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80"/>
        <w:jc w:val="center"/>
      </w:pPr>
      <w:r>
        <w:rPr>
          <w:b/>
          <w:sz w:val="32"/>
        </w:rPr>
        <w:t>ОТЧЁТ ПО ЛАБОРАТОРНОЙ РАБОТЕ №1</w:t>
      </w:r>
    </w:p>
    <w:p>
      <w:pPr>
        <w:spacing w:after="480"/>
        <w:jc w:val="center"/>
      </w:pPr>
      <w:r>
        <w:rPr>
          <w:b/>
        </w:rPr>
        <w:t xml:space="preserve">Тема: «Исследование и программная реализация преобразований цветовых моделей»</w:t>
      </w:r>
    </w:p>
    <w:p>
      <w:pPr>
        <w:ind w:left="567"/>
      </w:pPr>
      <w:r>
        <w:rPr>
          <w:b/>
        </w:rPr>
        <w:t xml:space="preserve">Выполнил: </w:t>
      </w:r>
      <w:r>
        <w:t xml:space="preserve">Мищук Егор</w:t>
      </w:r>
      <w:r>
        <w:br/>
      </w:r>
      <w:r>
        <w:rPr>
          <w:b/>
        </w:rPr>
        <w:t xml:space="preserve">Группа: </w:t>
      </w:r>
      <w:r>
        <w:t xml:space="preserve">11</w:t>
      </w:r>
      <w:r>
        <w:br/>
      </w:r>
      <w:r>
        <w:rPr>
          <w:b/>
        </w:rPr>
        <w:t xml:space="preserve">Вариант: </w:t>
      </w:r>
      <w:r>
        <w:t xml:space="preserve">№3</w:t>
      </w:r>
      <w:r>
        <w:br/>
      </w:r>
      <w:r>
        <w:rPr>
          <w:b/>
        </w:rPr>
        <w:t xml:space="preserve">Маршрут преобразований: </w:t>
      </w:r>
      <w:r>
        <w:t xml:space="preserve">RGB ↔ XYZ ↔ LAB ↔ CMYK</w:t>
      </w:r>
    </w:p>
    <w:p/>
    <w:p>
      <w:pPr>
        <w:jc w:val="center"/>
      </w:pPr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ind w:firstLine="709"/>
        <w:jc w:val="both"/>
      </w:pPr>
      <w:r>
        <w:t xml:space="preserve">Изучить принципы представления цвета в моделях RGB, CIE XYZ, CIE LAB и CMYK, освоить алгоритмы прямого и обратного преобразования координат между ними с учётом выбранного стандарта освещения, алгоритмы цветоделения и способы обработки цветов, выходящих за цветовой охват, а также разработать интерактивное веб-приложение, отображающее цвет одновременно в четырёх моделях с возможностью редактирования из любой из них и автоматическим пересчётом остальных значений в режиме реального времени.</w:t>
      </w:r>
    </w:p>
    <w:p>
      <w:pPr>
        <w:pStyle w:val="Heading1"/>
      </w:pPr>
      <w:r>
        <w:t xml:space="preserve">2. Поставленная задача</w:t>
      </w:r>
    </w:p>
    <w:p>
      <w:pPr>
        <w:ind w:firstLine="709"/>
        <w:jc w:val="both"/>
      </w:pPr>
      <w:r>
        <w:t xml:space="preserve">В соответствии с вариантом №3 необходимо разработать веб-приложение для работы с цветом по маршруту RGB ↔ XYZ ↔ LAB ↔ CMYK. В приложении требуется:</w:t>
      </w:r>
    </w:p>
    <w:p>
      <w:pPr>
        <w:pStyle w:val="ListBullet"/>
        <w:ind w:left="425" w:firstLine="0"/>
      </w:pPr>
      <w:r>
        <w:t xml:space="preserve">реализовать собственные математические функции преобразования RGB ↔ XYZ, XYZ ↔ LAB и RGB ↔ CMYK без использования сторонних библиотек;</w:t>
      </w:r>
    </w:p>
    <w:p>
      <w:pPr>
        <w:pStyle w:val="ListBullet"/>
        <w:ind w:left="425" w:firstLine="0"/>
      </w:pPr>
      <w:r>
        <w:t xml:space="preserve">вычислять матрицы перехода RGB → XYZ программно из цветностей основных цветов и белой точки, а не задавать их константами;</w:t>
      </w:r>
    </w:p>
    <w:p>
      <w:pPr>
        <w:pStyle w:val="ListBullet"/>
        <w:ind w:left="425" w:firstLine="0"/>
      </w:pPr>
      <w:r>
        <w:t xml:space="preserve">реализовать выбор стандарта освещения D65, D50 и E с автоматическим пересчётом матрицы и опорного белого для LAB;</w:t>
      </w:r>
    </w:p>
    <w:p>
      <w:pPr>
        <w:pStyle w:val="ListBullet"/>
        <w:ind w:left="425" w:firstLine="0"/>
      </w:pPr>
      <w:r>
        <w:t xml:space="preserve">реализовать два алгоритма цветоделения CMYK: GCR (замена серой компоненты) и UCR (удаление подложечного цвета);</w:t>
      </w:r>
    </w:p>
    <w:p>
      <w:pPr>
        <w:pStyle w:val="ListBullet"/>
        <w:ind w:left="425" w:firstLine="0"/>
      </w:pPr>
      <w:r>
        <w:t xml:space="preserve">реализовать обработку выхода цвета за цветовой охват RGB с предупреждением пользователя и стратегиями Clipping и Scaling;</w:t>
      </w:r>
    </w:p>
    <w:p>
      <w:pPr>
        <w:pStyle w:val="ListBullet"/>
        <w:ind w:left="425" w:firstLine="0"/>
      </w:pPr>
      <w:r>
        <w:t xml:space="preserve">создать удобный веб-интерфейс с точным числовым вводом, ползунками, палитрой и отображением значения в формате HEX;</w:t>
      </w:r>
    </w:p>
    <w:p>
      <w:pPr>
        <w:pStyle w:val="ListBullet"/>
        <w:ind w:left="425" w:firstLine="0"/>
      </w:pPr>
      <w:r>
        <w:t xml:space="preserve">обеспечить синхронное обновление всех цветовых моделей при изменении любого компонента;</w:t>
      </w:r>
    </w:p>
    <w:p>
      <w:pPr>
        <w:pStyle w:val="ListBullet"/>
        <w:ind w:left="425" w:firstLine="0"/>
      </w:pPr>
      <w:r>
        <w:t xml:space="preserve">добавить динамические цветовые градиенты на ползунках всех моделей;</w:t>
      </w:r>
    </w:p>
    <w:p>
      <w:pPr>
        <w:pStyle w:val="ListBullet"/>
        <w:ind w:left="425" w:firstLine="0"/>
      </w:pPr>
      <w:r>
        <w:t xml:space="preserve">реализовать автоматические тесты для проверки математических преобразований и логики приложения.</w:t>
      </w:r>
    </w:p>
    <w:p>
      <w:pPr>
        <w:pStyle w:val="Heading1"/>
      </w:pPr>
      <w:r>
        <w:t xml:space="preserve">3. Инструментарий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2D1381" w14:paraId="5719C741" w14:textId="77777777">
        <w:trPr>
          <w:cantSplit/>
          <w:tblHeader/>
          <w:jc w:val="center"/>
        </w:trPr>
        <w:tc>
          <w:tcPr>
            <w:tcW w:w="4844" w:type="dxa"/>
            <w:shd w:val="clear" w:color="auto" w:fill="EDEDED"/>
          </w:tcPr>
          <w:p w14:paraId="3162C90F" w14:textId="77777777" w:rsidR="002D1381" w:rsidRDefault="00000000">
            <w:pPr>
              <w:keepNext/>
            </w:pPr>
            <w:r>
              <w:rPr>
                <w:b/>
              </w:rPr>
              <w:t>Компонент</w:t>
            </w:r>
          </w:p>
        </w:tc>
        <w:tc>
          <w:tcPr>
            <w:tcW w:w="4844" w:type="dxa"/>
            <w:shd w:val="clear" w:color="auto" w:fill="EDEDED"/>
          </w:tcPr>
          <w:p w14:paraId="35C80FFA" w14:textId="77777777" w:rsidR="002D1381" w:rsidRDefault="00000000">
            <w:pPr>
              <w:keepNext/>
            </w:pPr>
            <w:r>
              <w:rPr>
                <w:b/>
              </w:rPr>
              <w:t>Используемое средство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Язык программирования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JavaScript (ES-модули) без сторонних библиотек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Разметка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HTML5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Стилизация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CSS3, включая динамические градиенты linear-gradient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Архитектура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MVVM: Model — математическая модель, View — интерфейс, ViewModel — состояние и логика пересчёта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Тестирование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Встроенный модуль Node.js node:test (Node 18+)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Среда выполнения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Браузер Google Chrome</w:t>
            </w:r>
          </w:p>
        </w:tc>
      </w:tr>
      <w:tr w:rsidR="002D1381" w14:paraId="79241FA1" w14:textId="77777777">
        <w:trPr>
          <w:jc w:val="center"/>
        </w:trPr>
        <w:tc>
          <w:tcPr>
            <w:tcW w:w="4844" w:type="dxa"/>
            <w:vAlign w:val="center"/>
          </w:tcPr>
          <w:p w14:paraId="12FDF5DD" w14:textId="77777777" w:rsidR="002D1381" w:rsidRDefault="00000000">
            <w:r>
              <w:t xml:space="preserve">Размещение и контроль версий</w:t>
            </w:r>
          </w:p>
        </w:tc>
        <w:tc>
          <w:tcPr>
            <w:tcW w:w="4844" w:type="dxa"/>
            <w:vAlign w:val="center"/>
          </w:tcPr>
          <w:p w14:paraId="33CDCC51" w14:textId="77777777" w:rsidR="002D1381" w:rsidRDefault="00000000">
            <w:r>
              <w:t xml:space="preserve">GitHub, GitHub Pages</w:t>
            </w:r>
          </w:p>
        </w:tc>
      </w:tr>
    </w:tbl>
    <w:p>
      <w:pPr>
        <w:pStyle w:val="Heading1"/>
      </w:pPr>
      <w:r>
        <w:t xml:space="preserve">4. Теоретическая часть и алгоритмы</w:t>
      </w:r>
    </w:p>
    <w:p>
      <w:pPr>
        <w:pStyle w:val="Heading2"/>
      </w:pPr>
      <w:r>
        <w:t xml:space="preserve">4.1. Построение матрицы RGB → XYZ</w:t>
      </w:r>
    </w:p>
    <w:p>
      <w:pPr>
        <w:ind w:firstLine="709"/>
        <w:jc w:val="both"/>
      </w:pPr>
      <w:r>
        <w:t xml:space="preserve">Матрица перехода не хранится как жёстко заданный набор коэффициентов, а вычисляется из определений стандартов: цветностей основных цветов sRGB — r(0.64; 0.33), g(0.30; 0.60), b(0.15; 0.06) — и цветности белой точки. Каждая цветность переводится в XYZ по формуле (x/y; 1; (1 − x − y)/y). Из координат основных цветов составляется матрица P, находятся масштабные коэффициенты S = P⁻¹ · W, и итоговая матрица получается как M = P · diag(S). Для D65 она совпадает со стандартной матрицей sRGB (0.4124, 0.3576, 0.1805 …). Обратная матрица M⁻¹ вычисляется через алгебраические дополнения.</w:t>
      </w:r>
    </w:p>
    <w:p>
      <w:pPr>
        <w:ind w:firstLine="709"/>
        <w:jc w:val="both"/>
      </w:pPr>
      <w:r>
        <w:t xml:space="preserve">В программе поддерживаются источники D65, D50 и E с цветностями (0.3127; 0.3290), (0.3457; 0.3585) и (1/3; 1/3); в XYZ их белые точки равны (0.95046; 1; 1.08906), (0.96430; 1; 0.82510) и (1; 1; 1). Поскольку стандарт sRGB определён для белого D65, для другого источника применяется хроматическая адаптация Брэдфорда: M_adapt = B⁻¹ · diag(B·W_dst / B·W_src) · B, а итоговая матрица равна M_adapt · M_sRGB. При смене источника матрица и опорный белый для LAB пересчитываются на лету.</w:t>
      </w:r>
    </w:p>
    <w:p>
      <w:pPr>
        <w:pStyle w:val="Heading2"/>
      </w:pPr>
      <w:r>
        <w:t xml:space="preserve">4.2. Преобразование RGB ↔ XYZ</w:t>
      </w:r>
    </w:p>
    <w:p>
      <w:pPr>
        <w:ind w:firstLine="709"/>
        <w:jc w:val="both"/>
      </w:pPr>
      <w:r>
        <w:t xml:space="preserve">Исходные компоненты RGB находятся в диапазоне 0…255. Перед умножением на матрицу они нормируются и линеаризуются по гамма-кривой sRGB: C_lin = C / 12.92 при C ≤ 0.04045, иначе C_lin = ((C + 0.055) / 1.055)^2.4. Полученный линейный вектор умножается на матрицу RGB → XYZ.</w:t>
      </w:r>
    </w:p>
    <w:p>
      <w:pPr>
        <w:ind w:firstLine="709"/>
        <w:jc w:val="both"/>
      </w:pPr>
      <w:r>
        <w:t xml:space="preserve">Для обратного преобразования используется обратная матрица XYZ → RGB, после чего к линейным значениям применяется прямая гамма sRGB: C = 12.92 · C_lin при C_lin ≤ 0.0031308, иначе C = 1.055 · C_lin^(1/2.4) − 0.055.</w:t>
      </w:r>
    </w:p>
    <w:p>
      <w:pPr>
        <w:pStyle w:val="Heading2"/>
      </w:pPr>
      <w:r>
        <w:t xml:space="preserve">4.3. Преобразование XYZ ↔ LAB</w:t>
      </w:r>
    </w:p>
    <w:p>
      <w:pPr>
        <w:ind w:firstLine="709"/>
        <w:jc w:val="both"/>
      </w:pPr>
      <w:r>
        <w:t xml:space="preserve">Координаты LAB вычисляются по формулам CIE 1976 относительно белой точки выбранного источника (Xn, Yn, Zn) с константами ε = 216/24389 и κ = 24389/27: L = 116·f(Y/Yn) − 16, a = 500·(f(X/Xn) − f(Y/Yn)), b = 200·(f(Y/Yn) − f(Z/Zn)), где f(t) = ∛t при t &gt; ε и f(t) = (κ·t + 16)/116 в противном случае.</w:t>
      </w:r>
    </w:p>
    <w:p>
      <w:pPr>
        <w:ind w:firstLine="709"/>
        <w:jc w:val="both"/>
      </w:pPr>
      <w:r>
        <w:t xml:space="preserve">Обратный переход выполняется через fy = (L + 16)/116, fx = fy + a/500, fz = fy − b/200, после чего xr = fx³ при fx³ &gt; ε, иначе (116·fx − 16)/κ; yr = fy³ при L &gt; κε, иначе L/κ; zr вычисляется аналогично xr. Таким образом, LAB связан с RGB только через промежуточную модель XYZ.</w:t>
      </w:r>
    </w:p>
    <w:p>
      <w:pPr>
        <w:pStyle w:val="Heading2"/>
      </w:pPr>
      <w:r>
        <w:t xml:space="preserve">4.4. Преобразование RGB ↔ CMYK</w:t>
      </w:r>
    </w:p>
    <w:p>
      <w:pPr>
        <w:ind w:firstLine="709"/>
        <w:jc w:val="both"/>
      </w:pPr>
      <w:r>
        <w:t xml:space="preserve">Для перехода в CMYK сначала вычисляются C = 1 − R/255, M = 1 − G/255, Y = 1 − B/255 и серая компонента g = min(C, M, Y). При алгоритме GCR (замена серой компоненты) K = g, то есть серая составляющая заменяется чёрным во всём диапазоне. При алгоритме UCR (удаление подложечного цвета) чёрный вводится только в глубоких тенях с порогом t = 0.5: K = 0 при g ≤ t, иначе K = g · (g − t) / (1 − t).</w:t>
      </w:r>
    </w:p>
    <w:p>
      <w:pPr>
        <w:ind w:firstLine="709"/>
        <w:jc w:val="both"/>
      </w:pPr>
      <w:r>
        <w:t xml:space="preserve">Затем цветные компоненты нормируются: C' = (C − K) / (1 − K), аналогично M и Y. Обратный переход одинаков для обоих алгоритмов: R = 255 · (1 − C') · (1 − K). Например, RGB(51, 51, 51) при GCR даёт CMYK(0, 0, 0, 80 %), а при UCR — CMYK(61.5, 61.5, 61.5, 48 %).</w:t>
      </w:r>
    </w:p>
    <w:p>
      <w:pPr>
        <w:pStyle w:val="Heading2"/>
      </w:pPr>
      <w:r>
        <w:t xml:space="preserve">4.5. Обработка выхода за цветовой охват</w:t>
      </w:r>
    </w:p>
    <w:p>
      <w:pPr>
        <w:ind w:firstLine="709"/>
        <w:jc w:val="both"/>
      </w:pPr>
      <w:r>
        <w:t xml:space="preserve">После преобразования XYZ → линейный RGB проверяется, попадают ли гамма-кодированные значения в диапазон [0; 1] с допуском в пол-кода (0.5/255). Если нет, пользователю выводится предупреждение и применяется выбранная стратегия. При Clipping каждое значение ограничивается соответствующей границей: v' = clamp(v, 0, 1). При Scaling в линейном пространстве диапазон [lo, hi], где lo = min(0, R, G, B) и hi = max(1, R, G, B), пропорционально сжимается в [0; 1] по формуле v' = (v − lo) / (hi − lo), благодаря чему соотношения между компонентами сохраняются. Например, LAB(50, 100, −100) при Clipping даёт RGB(180, 0, 255), а при Scaling — RGB(156, 0, 255).</w:t>
      </w:r>
    </w:p>
    <w:p>
      <w:pPr>
        <w:pStyle w:val="Heading1"/>
      </w:pPr>
      <w:r>
        <w:t xml:space="preserve">5. Архитектура программы</w:t>
      </w:r>
    </w:p>
    <w:p>
      <w:pPr>
        <w:ind w:firstLine="709"/>
        <w:jc w:val="both"/>
      </w:pPr>
      <w:r>
        <w:t xml:space="preserve">Для разделения математической части и пользовательского интерфейса реализована архитектура MVVM (Model–View–ViewModel).</w:t>
      </w:r>
    </w:p>
    <w:p>
      <w:pPr>
        <w:ind w:firstLine="709"/>
        <w:jc w:val="both"/>
      </w:pPr>
      <w:r>
        <w:t xml:space="preserve">Model — js/model/colorMath.js. Содержит чистую математику: гамма-коррекцию, построение и обращение матриц, хроматическую адаптацию, преобразования RGB ↔ XYZ, XYZ ↔ LAB, RGB ↔ CMYK, обработку выхода за охват и работу с HEX. Модуль ничего не знает об интерфейсе.</w:t>
      </w:r>
    </w:p>
    <w:p>
      <w:pPr>
        <w:ind w:firstLine="709"/>
        <w:jc w:val="both"/>
      </w:pPr>
      <w:r>
        <w:t xml:space="preserve">ViewModel — js/viewmodel/colorViewModel.js. Хранит состояние приложения, выполняет пересчёт всех моделей и строит градиенты ползунков, не обращаясь к DOM. Предоставляет команды setComponent, setIlluminant, setGamutMode, setCmykMode и setHex.</w:t>
      </w:r>
    </w:p>
    <w:p>
      <w:pPr>
        <w:ind w:firstLine="709"/>
        <w:jc w:val="both"/>
      </w:pPr>
      <w:r>
        <w:t xml:space="preserve">View — js/view/colorView.js и index.html. Отвечает за разметку, ползунки, числовые поля, палитру, предупреждение о выходе за охват и отображение текущей матрицы; события пользователя превращаются в вызовы команд ViewModel.</w:t>
      </w:r>
    </w:p>
    <w:p>
      <w:pPr>
        <w:ind w:firstLine="709"/>
        <w:jc w:val="both"/>
      </w:pPr>
      <w:r>
        <w:t xml:space="preserve">Модуль js/main.js связывает View и ViewModel: View подписан на состояние ViewModel и перерисовывается при каждом его изменении.</w:t>
      </w:r>
    </w:p>
    <w:p>
      <w:pPr>
        <w:pStyle w:val="Heading1"/>
      </w:pPr>
      <w:r>
        <w:t xml:space="preserve">6. Разработка пользовательского интерфейса</w:t>
      </w:r>
    </w:p>
    <w:p>
      <w:pPr>
        <w:ind w:firstLine="709"/>
        <w:jc w:val="both"/>
      </w:pPr>
      <w:r>
        <w:t xml:space="preserve">Интерфейс разделён на четыре блока: RGB, XYZ, LAB и CMYK. Для каждого компонента доступны три способа ввода: точное числовое поле, ползунок и выбор цвета через палитру. Дополнительно отображается предпросмотр текущего цвета и его значение в формате HEX. При изменении любой координаты значения в остальных моделях пересчитываются автоматически.</w:t>
      </w:r>
    </w:p>
    <w:p>
      <w:pPr>
        <w:ind w:firstLine="709"/>
        <w:jc w:val="both"/>
      </w:pPr>
      <w:r>
        <w:t xml:space="preserve">Ползунки всех моделей имеют динамические цветовые градиенты: фон каждого ползунка показывает, какой цвет получится при его перемещении при текущих значениях остальных компонентов. Для этого значение компонента перебирается от минимума до максимума, и каждый вариант переводится в RGB. Для RGB и CMYK достаточно двух точек, так как зависимость линейная, а для XYZ и LAB используется 16 точек.</w:t>
      </w:r>
    </w:p>
    <w:p>
      <w:pPr>
        <w:ind w:firstLine="709"/>
        <w:jc w:val="both"/>
      </w:pPr>
      <w:r>
        <w:t xml:space="preserve">В интерфейсе также присутствуют выбор стандарта освещения D65/D50/E, выбор стратегии обработки выхода за охват (Clipping или Scaling) и выбор алгоритма цветоделения CMYK (GCR или UCR). При выходе цвета за охват выводится предупреждение. Текущая матрица RGB → XYZ и белая точка отображаются в отдельном раскрывающемся блоке.</w:t>
      </w:r>
    </w:p>
    <w:p>
      <w:pPr>
        <w:pStyle w:val="Heading1"/>
      </w:pPr>
      <w:r>
        <w:t xml:space="preserve">7. Тестирование</w:t>
      </w:r>
    </w:p>
    <w:p>
      <w:pPr>
        <w:ind w:firstLine="709"/>
        <w:jc w:val="both"/>
      </w:pPr>
      <w:r>
        <w:t xml:space="preserve">Для проверки корректности работы созданы автоматические тесты для Model и ViewModel, запускаемые командой npm test с помощью встроенного модуля node:test. Тесты используют функции из js/model/colorMath.js и js/viewmodel/colorViewModel.js без сторонних библиотек. Проверяются, в частности:</w:t>
      </w:r>
    </w:p>
    <w:p>
      <w:pPr>
        <w:pStyle w:val="ListBullet"/>
        <w:ind w:left="425" w:firstLine="0"/>
      </w:pPr>
      <w:r>
        <w:t xml:space="preserve">преобразование RGB(255, 0, 0) при D65 в XYZ(0.4124, 0.2126, 0.0193) и LAB(53.24, 80.09, 67.20), а при D50 — в LAB(54.29, 80.80, 69.89);</w:t>
      </w:r>
    </w:p>
    <w:p>
      <w:pPr>
        <w:pStyle w:val="ListBullet"/>
        <w:ind w:left="425" w:firstLine="0"/>
      </w:pPr>
      <w:r>
        <w:t xml:space="preserve">преобразование RGB(0, 255, 0) в LAB(87.73, −86.18, 83.18) и RGB(0, 0, 255) в LAB(32.30, 79.19, −107.86) при D65;</w:t>
      </w:r>
    </w:p>
    <w:p>
      <w:pPr>
        <w:pStyle w:val="ListBullet"/>
        <w:ind w:left="425" w:firstLine="0"/>
      </w:pPr>
      <w:r>
        <w:t xml:space="preserve">преобразование белого RGB(255, 255, 255) в LAB(100, 0, 0) при любом источнике;</w:t>
      </w:r>
    </w:p>
    <w:p>
      <w:pPr>
        <w:pStyle w:val="ListBullet"/>
        <w:ind w:left="425" w:firstLine="0"/>
      </w:pPr>
      <w:r>
        <w:t xml:space="preserve">совпадение построенной матрицы D65 со стандартной матрицей sRGB и соответствие белых точек D65, D50 и E;</w:t>
      </w:r>
    </w:p>
    <w:p>
      <w:pPr>
        <w:pStyle w:val="ListBullet"/>
        <w:ind w:left="425" w:firstLine="0"/>
      </w:pPr>
      <w:r>
        <w:t xml:space="preserve">корректность обращения матрицы: M · M⁻¹ = I;</w:t>
      </w:r>
    </w:p>
    <w:p>
      <w:pPr>
        <w:pStyle w:val="ListBullet"/>
        <w:ind w:left="425" w:firstLine="0"/>
      </w:pPr>
      <w:r>
        <w:t xml:space="preserve">обратимость RGB → XYZ → LAB → XYZ → RGB для каждого источника;</w:t>
      </w:r>
    </w:p>
    <w:p>
      <w:pPr>
        <w:pStyle w:val="ListBullet"/>
        <w:ind w:left="425" w:firstLine="0"/>
      </w:pPr>
      <w:r>
        <w:t xml:space="preserve">преобразование RGB(255, 0, 0) в CMYK(0, 100, 100, 0) при GCR и UCR, поведение алгоритмов GCR и UCR в светлых тонах и тенях;</w:t>
      </w:r>
    </w:p>
    <w:p>
      <w:pPr>
        <w:pStyle w:val="ListBullet"/>
        <w:ind w:left="425" w:firstLine="0"/>
      </w:pPr>
      <w:r>
        <w:t xml:space="preserve">обратимость RGB → CMYK → RGB для обоих алгоритмов;</w:t>
      </w:r>
    </w:p>
    <w:p>
      <w:pPr>
        <w:pStyle w:val="ListBullet"/>
        <w:ind w:left="425" w:firstLine="0"/>
      </w:pPr>
      <w:r>
        <w:t xml:space="preserve">работа стратегий Clipping и Scaling для цветов вне охвата;</w:t>
      </w:r>
    </w:p>
    <w:p>
      <w:pPr>
        <w:pStyle w:val="ListBullet"/>
        <w:ind w:left="425" w:firstLine="0"/>
      </w:pPr>
      <w:r>
        <w:t xml:space="preserve">пересчёт состояния ViewModel при смене источника, стратегии охвата, алгоритма цветоделения и построение градиентов ползунков.</w:t>
      </w:r>
    </w:p>
    <w:p>
      <w:pPr>
        <w:ind w:firstLine="709"/>
        <w:jc w:val="both"/>
      </w:pPr>
      <w:r>
        <w:t xml:space="preserve">Всего реализовано 25 автоматических тестов (17 для Model и 8 для ViewModel), все они проходят успешно.</w:t>
      </w:r>
    </w:p>
    <w:p>
      <w:pPr>
        <w:pStyle w:val="Heading1"/>
      </w:pPr>
      <w:r>
        <w:t xml:space="preserve">8. Результат работы</w:t>
      </w:r>
    </w:p>
    <w:p>
      <w:pPr>
        <w:ind w:firstLine="709"/>
        <w:jc w:val="both"/>
      </w:pPr>
      <w:r>
        <w:t xml:space="preserve">В результате разработано интерактивное веб-приложение для исследования и пересчёта цветовых координат по маршруту RGB ↔ XYZ ↔ LAB ↔ CMYK. Реализованы собственные математические алгоритмы, программное построение матриц перехода с адаптацией Брэдфорда, выбор стандарта освещения, два алгоритма цветоделения CMYK, обработка выхода за цветовой охват, три способа ввода значений, динамические градиенты ползунков и автоматическая синхронизация всех моделей.</w:t>
      </w:r>
    </w:p>
    <w:p>
      <w:pPr>
        <w:ind w:firstLine="709"/>
        <w:jc w:val="both"/>
      </w:pPr>
      <w:r>
        <w:t xml:space="preserve">Приложение размещено на GitHub Pages и доступно по адресу:</w:t>
      </w:r>
    </w:p>
    <w:p>
      <w:pPr>
        <w:jc w:val="center"/>
      </w:pPr>
      <w:r>
        <w:rPr>
          <w:b/>
        </w:rPr>
        <w:t xml:space="preserve">https://yegormishchuk.github.io/pkguni-lab1/</w:t>
      </w:r>
    </w:p>
    <w:p>
      <w:pPr>
        <w:pStyle w:val="Heading1"/>
      </w:pPr>
      <w:r>
        <w:t xml:space="preserve">9. Вывод</w:t>
      </w:r>
    </w:p>
    <w:p>
      <w:pPr>
        <w:ind w:firstLine="709"/>
        <w:jc w:val="both"/>
      </w:pPr>
      <w:r>
        <w:t xml:space="preserve">В ходе лабораторной работы были изучены основные цветовые модели и принципы перехода между ними: аппаратно-зависимые модели, ориентированные на устройства отображения и печати, связываются между собой через аппаратно-независимое пространство XYZ, а перцептивно равномерные модели позволяют описывать цвет ближе к человеческому восприятию. Было показано, что результат преобразований зависит от выбранного стандарта освещения, а не все цвета одной модели могут быть представлены в другой, поэтому необходима корректная обработка выхода за цветовой охват. Полученные знания применены на практике при разработке интерактивного веб-приложения с автоматическим пересчётом цвета, а разделение программы на независимые слои и автоматическое тестирование позволили обеспечить корректность вычислений и удобство дальнейшего развития. Поставленные задачи выполнены в полном объёме.</w:t>
      </w:r>
    </w:p>
    <w:sectPr w:rsidR="002D1381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5B93" w14:textId="77777777" w:rsidR="00D83ED6" w:rsidRDefault="00D83ED6">
      <w:pPr>
        <w:spacing w:after="0" w:line="240" w:lineRule="auto"/>
      </w:pPr>
      <w:r>
        <w:separator/>
      </w:r>
    </w:p>
  </w:endnote>
  <w:endnote w:type="continuationSeparator" w:id="0">
    <w:p w14:paraId="05581C7F" w14:textId="77777777" w:rsidR="00D83ED6" w:rsidRDefault="00D83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21F5" w14:textId="77777777" w:rsidR="002D1381" w:rsidRPr="005924F8" w:rsidRDefault="00000000">
    <w:pPr>
      <w:pStyle w:val="Footer"/>
      <w:jc w:val="center"/>
      <w:rPr>
        <w:lang w:val="ru-RU"/>
      </w:rPr>
    </w:pPr>
    <w:r w:rsidRPr="005924F8">
      <w:rPr>
        <w:sz w:val="18"/>
        <w:lang w:val="ru-RU"/>
      </w:rPr>
      <w:t>Лабораторная работа №1 · Мищук Егор · Вариант №3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B712" w14:textId="77777777" w:rsidR="00D83ED6" w:rsidRDefault="00D83ED6">
      <w:pPr>
        <w:spacing w:after="0" w:line="240" w:lineRule="auto"/>
      </w:pPr>
      <w:r>
        <w:separator/>
      </w:r>
    </w:p>
  </w:footnote>
  <w:footnote w:type="continuationSeparator" w:id="0">
    <w:p w14:paraId="24372F8A" w14:textId="77777777" w:rsidR="00D83ED6" w:rsidRDefault="00D83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953253">
    <w:abstractNumId w:val="8"/>
  </w:num>
  <w:num w:numId="2" w16cid:durableId="1209494026">
    <w:abstractNumId w:val="6"/>
  </w:num>
  <w:num w:numId="3" w16cid:durableId="1466046792">
    <w:abstractNumId w:val="5"/>
  </w:num>
  <w:num w:numId="4" w16cid:durableId="267930096">
    <w:abstractNumId w:val="4"/>
  </w:num>
  <w:num w:numId="5" w16cid:durableId="1557158552">
    <w:abstractNumId w:val="7"/>
  </w:num>
  <w:num w:numId="6" w16cid:durableId="585043930">
    <w:abstractNumId w:val="3"/>
  </w:num>
  <w:num w:numId="7" w16cid:durableId="1523395061">
    <w:abstractNumId w:val="2"/>
  </w:num>
  <w:num w:numId="8" w16cid:durableId="1554852684">
    <w:abstractNumId w:val="1"/>
  </w:num>
  <w:num w:numId="9" w16cid:durableId="99568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381"/>
    <w:rsid w:val="00326F90"/>
    <w:rsid w:val="00332ADC"/>
    <w:rsid w:val="005924F8"/>
    <w:rsid w:val="00AA1D8D"/>
    <w:rsid w:val="00B47730"/>
    <w:rsid w:val="00CB0664"/>
    <w:rsid w:val="00D36C50"/>
    <w:rsid w:val="00D8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E8E33"/>
  <w14:defaultImageDpi w14:val="300"/>
  <w15:docId w15:val="{687157E1-DBD9-43AB-9BF3-4FE28E05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Мищук</cp:lastModifiedBy>
  <cp:revision>2</cp:revision>
  <dcterms:created xsi:type="dcterms:W3CDTF">2026-10-01T08:45:00Z</dcterms:created>
  <dcterms:modified xsi:type="dcterms:W3CDTF">2026-10-01T08:45:00Z</dcterms:modified>
  <cp:category/>
</cp:coreProperties>
</file>