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авторизации в сервисе Нейрохолст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https://neuro-holst.ru/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Для регистрации: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на кнопку Регистрация в правом верхнем углу.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Запонлните все поля. Ознакомьтесь с Пользовательским соглашением и отметьте галку Я принимаю.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Регистрация. </w:t>
      </w:r>
    </w:p>
    <w:p w:rsidR="00000000" w:rsidDel="00000000" w:rsidP="00000000" w:rsidRDefault="00000000" w:rsidRPr="00000000" w14:paraId="00000008">
      <w:pPr>
        <w:ind w:firstLine="708.6614173228347"/>
        <w:rPr/>
      </w:pPr>
      <w:r w:rsidDel="00000000" w:rsidR="00000000" w:rsidRPr="00000000">
        <w:rPr>
          <w:b w:val="1"/>
          <w:i w:val="1"/>
          <w:rtl w:val="0"/>
        </w:rPr>
        <w:t xml:space="preserve">Для авторизации: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Войти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e-mail и пароль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Войти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071813" cy="30488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048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euro-holst.ru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