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Procurement Timeline and Deadlines</w:t>
      </w:r>
    </w:p>
    <w:p>
      <w:pPr>
        <w:jc w:val="left"/>
      </w:pPr>
      <w:r>
        <w:rPr>
          <w:i/>
          <w:color w:val="595959"/>
          <w:sz w:val="20"/>
        </w:rPr>
        <w:t>WHO-AI-TZA-2026-03 | Schedule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244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316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Channel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RFP release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20 May 2026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Procurement portal and email notice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Clarification deadline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 June 2026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afroprocurement.tza@who.example.int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Responses to questions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6 June 2026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Shared addendum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Proposal deadline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18 June 2026, 16:00 EAT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Electronic submission only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Demonstration / interviews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24-26 June 2026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Virtual sessions if required</w:t>
            </w:r>
          </w:p>
        </w:tc>
      </w:tr>
      <w:tr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Indicative award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 July 2026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Notice to successful bidder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WHO-AI-TZA-2026-03 | Schedule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