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Capital Financing — Cold Email Sequence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Draft for Review · Prepared by Eikko · August 11, 2026</w:t>
      </w:r>
    </w:p>
    <w:p>
      <w:pPr>
        <w:pStyle w:val="Heading1"/>
        <w:spacing w:after="150" w:before="320"/>
      </w:pPr>
      <w:r>
        <w:t xml:space="preserve">Sequence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4 steps: initial send + 2 gentle follow-ups + 1 nurture-transition breakup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Signed personally as Rohan, sent from warmed brand-adjacent domains (not his main domain)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Tone: warm but professional — casual, grammatically correct, no salesy language or exclamation marks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CTA throughout: a 15-minute discovery call — framed as a conversation, not a pitch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[industry] and [trigger] placeholders are swapped per the industry-specific opener below — worked examples for all 3 industries follow the base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All sends include a compliant unsubscribe link</w:t>
      </w:r>
    </w:p>
    <w:p>
      <w:pPr>
        <w:pStyle w:val="Heading1"/>
        <w:spacing w:after="150" w:before="320"/>
      </w:pPr>
      <w:r>
        <w:t xml:space="preserve">Base Sequence</w:t>
      </w:r>
    </w:p>
    <w:p>
      <w:pPr>
        <w:pStyle w:val="Heading2"/>
        <w:spacing w:after="120" w:before="260"/>
      </w:pPr>
      <w:r>
        <w:t xml:space="preserve">Step 1 — Day 0 (Initial Send)</w:t>
      </w:r>
    </w:p>
    <w:p>
      <w:pPr>
        <w:spacing w:after="40" w:before="100"/>
      </w:pPr>
      <w:r>
        <w:rPr>
          <w:b/>
          <w:bCs/>
          <w:color w:val="2F5496"/>
          <w:sz w:val="19"/>
          <w:szCs w:val="19"/>
        </w:rPr>
        <w:t xml:space="preserve">Subject: The gap between paying and getting paid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Hi {{first_name}},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Noticed you're in [industry] — the timing between paying out and getting paid can be brutal, especially when a job or two runs late.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I work with [industry] businesses to bridge that exact gap — covering costs like [trigger] upfront while you're waiting on invoices, so a slow-paying client doesn't stall everything else.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Worth a quick 15-minute chat to see if there's a way to close that gap for you?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Rohan</w:t>
      </w:r>
    </w:p>
    <w:p>
      <w:pPr>
        <w:pStyle w:val="Heading2"/>
        <w:spacing w:after="120" w:before="260"/>
      </w:pPr>
      <w:r>
        <w:t xml:space="preserve">Step 2 — Day 3-4 (Follow-up 1)</w:t>
      </w:r>
    </w:p>
    <w:p>
      <w:pPr>
        <w:spacing w:after="40" w:before="100"/>
      </w:pPr>
      <w:r>
        <w:rPr>
          <w:b/>
          <w:bCs/>
          <w:color w:val="2F5496"/>
          <w:sz w:val="19"/>
          <w:szCs w:val="19"/>
        </w:rPr>
        <w:t xml:space="preserve">Subject: Quick one about cash flow timing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Hi {{first_name}},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Following up on my note below — didn't want it to get buried.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Most [industry] businesses I talk to aren't short on work — they're short on timing. If that sounds familiar, happy to run through what's worked for similar businesses. No pressure, just a conversation.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Rohan</w:t>
      </w:r>
    </w:p>
    <w:p>
      <w:pPr>
        <w:pStyle w:val="Heading2"/>
        <w:spacing w:after="120" w:before="260"/>
      </w:pPr>
      <w:r>
        <w:t xml:space="preserve">Step 3 — Day 7-8 (Follow-up 2 — different angle)</w:t>
      </w:r>
    </w:p>
    <w:p>
      <w:pPr>
        <w:spacing w:after="40" w:before="100"/>
      </w:pPr>
      <w:r>
        <w:rPr>
          <w:b/>
          <w:bCs/>
          <w:color w:val="2F5496"/>
          <w:sz w:val="19"/>
          <w:szCs w:val="19"/>
        </w:rPr>
        <w:t xml:space="preserve">Subject: How [industry] businesses close the cash-flow gap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Hi {{first_name}},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I'll keep this one short. A lot of the [industry] owners I speak with are booked solid but still feel tight on cash — usually because [trigger] hits before the invoices for that work are settled.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That's really the whole problem I help with — not just arranging finance, but working out where the timing gap actually is and closing it.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If that's useful, I've got 15 minutes free most days this week — happy to have a chat.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Rohan</w:t>
      </w:r>
    </w:p>
    <w:p>
      <w:pPr>
        <w:pStyle w:val="Heading2"/>
        <w:spacing w:after="120" w:before="260"/>
      </w:pPr>
      <w:r>
        <w:t xml:space="preserve">Step 4 — Day 12-14 (Breakup / Nurture Transition)</w:t>
      </w:r>
    </w:p>
    <w:p>
      <w:pPr>
        <w:spacing w:after="40" w:before="100"/>
      </w:pPr>
      <w:r>
        <w:rPr>
          <w:b/>
          <w:bCs/>
          <w:color w:val="2F5496"/>
          <w:sz w:val="19"/>
          <w:szCs w:val="19"/>
        </w:rPr>
        <w:t xml:space="preserve">Subject: I'll leave this with you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Hi {{first_name}},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I don't want to keep filling your inbox, so I'll leave this as my last note for now.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If the timing gap between paying out and getting paid ever becomes a squeeze, feel free to reach out — happy to have a chat whenever it's useful, no expiry on the offer.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All the best,</w:t>
      </w:r>
    </w:p>
    <w:p>
      <w:pPr>
        <w:pBdr>
          <w:left w:val="single" w:color="CCCCCC" w:sz="6" w:space="8"/>
        </w:pBdr>
        <w:spacing w:after="80"/>
      </w:pPr>
      <w:r>
        <w:rPr>
          <w:sz w:val="20"/>
          <w:szCs w:val="20"/>
        </w:rPr>
        <w:t xml:space="preserve">Rohan</w:t>
      </w:r>
    </w:p>
    <w:p>
      <w:pPr>
        <w:spacing w:after="120"/>
      </w:pPr>
      <w:r>
        <w:rPr>
          <w:b w:val="false"/>
          <w:bCs w:val="false"/>
          <w:i/>
          <w:iCs/>
          <w:color w:val="777777"/>
          <w:sz w:val="21"/>
          <w:szCs w:val="21"/>
        </w:rPr>
        <w:t xml:space="preserve">→ Non-responders move into the nurture flow after Step 4, per the client's Phase 3 plan.</w:t>
      </w:r>
    </w:p>
    <w:p>
      <w:pPr>
        <w:pStyle w:val="Heading1"/>
        <w:spacing w:after="150" w:before="320"/>
      </w:pPr>
      <w:r>
        <w:t xml:space="preserve">Industry-Specific Worked Examples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Same 4-step structure — only the opener/trigger language changes per industry, pulled from the Client Pain Points section.</w:t>
      </w:r>
    </w:p>
    <w:p>
      <w:pPr>
        <w:pStyle w:val="Heading2"/>
        <w:spacing w:after="120" w:before="260"/>
      </w:pPr>
      <w:r>
        <w:t xml:space="preserve">Trades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Trigger language: buying materials before the job starts, waiting on progress claims, retention held till completion, one bad payer stalling everything else.</w:t>
      </w:r>
    </w:p>
    <w:p>
      <w:pPr>
        <w:spacing w:after="40" w:before="100"/>
      </w:pPr>
      <w:r>
        <w:rPr>
          <w:b/>
          <w:bCs/>
          <w:color w:val="2F5496"/>
          <w:sz w:val="19"/>
          <w:szCs w:val="19"/>
        </w:rPr>
        <w:t xml:space="preserve">Step 1 opener: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"Noticed you're in the trades — the timing between paying for materials and labour and getting paid on progress claims can be brutal, especially when retention money sits for months."</w:t>
      </w:r>
    </w:p>
    <w:p>
      <w:pPr>
        <w:pStyle w:val="Heading2"/>
        <w:spacing w:after="120" w:before="260"/>
      </w:pPr>
      <w:r>
        <w:t xml:space="preserve">Logistics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Trigger language: fuel and maintenance costs, wage runs, 30–60 day client payment terms, seasonal volume spikes.</w:t>
      </w:r>
    </w:p>
    <w:p>
      <w:pPr>
        <w:spacing w:after="40" w:before="100"/>
      </w:pPr>
      <w:r>
        <w:rPr>
          <w:b/>
          <w:bCs/>
          <w:color w:val="2F5496"/>
          <w:sz w:val="19"/>
          <w:szCs w:val="19"/>
        </w:rPr>
        <w:t xml:space="preserve">Step 1 opener: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"Noticed you're in logistics — fuel, maintenance and driver wages go out weekly, but freight invoices on 30–60 day terms can leave a real gap, especially when volume picks up."</w:t>
      </w:r>
    </w:p>
    <w:p>
      <w:pPr>
        <w:pStyle w:val="Heading2"/>
        <w:spacing w:after="120" w:before="260"/>
      </w:pPr>
      <w:r>
        <w:t xml:space="preserve">Labour hire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Trigger language: weekly wage runs, longer client payment terms, cash strain that increases directly with headcount/growth.</w:t>
      </w:r>
    </w:p>
    <w:p>
      <w:pPr>
        <w:spacing w:after="40" w:before="100"/>
      </w:pPr>
      <w:r>
        <w:rPr>
          <w:b/>
          <w:bCs/>
          <w:color w:val="2F5496"/>
          <w:sz w:val="19"/>
          <w:szCs w:val="19"/>
        </w:rPr>
        <w:t xml:space="preserve">Step 1 opener: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"Noticed you're in labour hire — wages go out weekly, but the client invoice for that labour is often on 30–60+ day terms, so scaling up can feel like it's starving the business of cash rather than growing it."</w:t>
      </w:r>
    </w:p>
    <w:p>
      <w:pPr>
        <w:pStyle w:val="Heading1"/>
        <w:spacing w:after="150" w:before="320"/>
      </w:pPr>
      <w:r>
        <w:t xml:space="preserve">Compliance &amp; Sending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Sent from warmed, brand-adjacent domains — not Rohan's main domain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email includes a compliant unsubscribe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Replies handled via direct email exchange for now (no Calendly/booking link)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Ready to build in the sending platform once Apollo/Instantly account access is handed over Monday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2026-08-11T10:02:11.475Z</dcterms:created>
  <dcterms:modified xsi:type="dcterms:W3CDTF">2026-08-11T10:02:11.475Z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