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Instantly Campaign Analytics Report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Satlas (Chris Drew) — All Campaigns, All-Time Analytics · Prepared August 7, 2026</w:t>
      </w:r>
    </w:p>
    <w:p>
      <w:pPr>
        <w:pStyle w:val="Heading1"/>
        <w:spacing w:after="150" w:before="300"/>
      </w:pPr>
      <w:r>
        <w:t xml:space="preserve">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Instantly currently holds 15 campaigns across 3 client segments: Commercial Real Estate, Financial Planner, and Finance Brokers (each split into 4 sub-targets: Catchall, ESG, Microsoft, Google &amp; Others), plus the 3 new Phase 2 campaigns (Hillary — Finance Broker, Mortgage Brokers, Referral Finance Campaign).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Across the 12 campaigns that have actually sent email, a combined 2,931 leads were contacted, 7,726 emails were sent, generating 112 replies (3.82% blended reply rate) and 13 opportunities worth $13,000 in pipeline value. Best performers by reply rate were Financial Planner - Google &amp; Others (12.28%) and Financial Planner - Catchall (9.2%); best performers by opportunities were Financial Planner - Google &amp; Others and Finance Brokers - Google &amp; Others (4 opportunities / $4,000 each).</w:t>
      </w:r>
    </w:p>
    <w:p>
      <w:pPr>
        <w:pStyle w:val="Heading1"/>
        <w:spacing w:after="150" w:before="300"/>
      </w:pPr>
      <w:r>
        <w:t xml:space="preserve">All Campaigns — Status &amp; Analytics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150"/>
        <w:gridCol w:w="1150"/>
        <w:gridCol w:w="1000"/>
        <w:gridCol w:w="1050"/>
        <w:gridCol w:w="1150"/>
        <w:gridCol w:w="9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Campaign</w:t>
            </w:r>
          </w:p>
        </w:tc>
        <w:tc>
          <w:tcPr>
            <w:tcW w:type="dxa" w:w="1000"/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000"/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Compl.</w:t>
            </w:r>
          </w:p>
        </w:tc>
        <w:tc>
          <w:tcPr>
            <w:tcW w:type="dxa" w:w="1150"/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Leads</w:t>
            </w:r>
          </w:p>
        </w:tc>
        <w:tc>
          <w:tcPr>
            <w:tcW w:type="dxa" w:w="1150"/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Emails Sent</w:t>
            </w:r>
          </w:p>
        </w:tc>
        <w:tc>
          <w:tcPr>
            <w:tcW w:type="dxa" w:w="1000"/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Replies</w:t>
            </w:r>
          </w:p>
        </w:tc>
        <w:tc>
          <w:tcPr>
            <w:tcW w:type="dxa" w:w="1050"/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Reply Rate</w:t>
            </w:r>
          </w:p>
        </w:tc>
        <w:tc>
          <w:tcPr>
            <w:tcW w:type="dxa" w:w="1150"/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Opportunities</w:t>
            </w:r>
          </w:p>
        </w:tc>
        <w:tc>
          <w:tcPr>
            <w:tcW w:type="dxa" w:w="900"/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Opp Value</w:t>
            </w:r>
          </w:p>
        </w:tc>
      </w:tr>
      <w:tr>
        <w:tc>
          <w:tcPr>
            <w:tcW w:type="dxa" w:w="240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Hillary — Finance Broker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Draft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  <w:tc>
          <w:tcPr>
            <w:tcW w:type="dxa" w:w="115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5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5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5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0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Mortgage Brokers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Draft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  <w:tc>
          <w:tcPr>
            <w:tcW w:type="dxa" w:w="115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5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5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5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0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Referral Finance Campaign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Draft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  <w:tc>
          <w:tcPr>
            <w:tcW w:type="dxa" w:w="115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5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5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5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Commercial Real Estate - Catchall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Paused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77%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311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880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5.14%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</w:tr>
      <w:tr>
        <w:tc>
          <w:tcPr>
            <w:tcW w:type="dxa" w:w="240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Commercial Real Estate - ESG</w:t>
            </w:r>
          </w:p>
        </w:tc>
        <w:tc>
          <w:tcPr>
            <w:tcW w:type="dxa" w:w="100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Completed</w:t>
            </w:r>
          </w:p>
        </w:tc>
        <w:tc>
          <w:tcPr>
            <w:tcW w:type="dxa" w:w="100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115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115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144</w:t>
            </w:r>
          </w:p>
        </w:tc>
        <w:tc>
          <w:tcPr>
            <w:tcW w:type="dxa" w:w="100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5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  <w:tc>
          <w:tcPr>
            <w:tcW w:type="dxa" w:w="115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Commercial Real Estate - Microsoft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Paused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4%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310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591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0.65%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Commercial Real Estate - Google &amp; Others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Paused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Financial Planner - Catchall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Paused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13%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87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211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9.2%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</w:tr>
      <w:tr>
        <w:tc>
          <w:tcPr>
            <w:tcW w:type="dxa" w:w="240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Financial Planner - ESG</w:t>
            </w:r>
          </w:p>
        </w:tc>
        <w:tc>
          <w:tcPr>
            <w:tcW w:type="dxa" w:w="100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Completed</w:t>
            </w:r>
          </w:p>
        </w:tc>
        <w:tc>
          <w:tcPr>
            <w:tcW w:type="dxa" w:w="100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115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115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182</w:t>
            </w:r>
          </w:p>
        </w:tc>
        <w:tc>
          <w:tcPr>
            <w:tcW w:type="dxa" w:w="100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5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  <w:tc>
          <w:tcPr>
            <w:tcW w:type="dxa" w:w="115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Financial Planner - Microsoft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Paused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16%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955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2,411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0.84%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$2,000</w:t>
            </w:r>
          </w:p>
        </w:tc>
      </w:tr>
      <w:tr>
        <w:tc>
          <w:tcPr>
            <w:tcW w:type="dxa" w:w="240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Financial Planner - Google &amp; Others</w:t>
            </w:r>
          </w:p>
        </w:tc>
        <w:tc>
          <w:tcPr>
            <w:tcW w:type="dxa" w:w="100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Paused</w:t>
            </w:r>
          </w:p>
        </w:tc>
        <w:tc>
          <w:tcPr>
            <w:tcW w:type="dxa" w:w="100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99%</w:t>
            </w:r>
          </w:p>
        </w:tc>
        <w:tc>
          <w:tcPr>
            <w:tcW w:type="dxa" w:w="115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448</w:t>
            </w:r>
          </w:p>
        </w:tc>
        <w:tc>
          <w:tcPr>
            <w:tcW w:type="dxa" w:w="115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1,305</w:t>
            </w:r>
          </w:p>
        </w:tc>
        <w:tc>
          <w:tcPr>
            <w:tcW w:type="dxa" w:w="100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105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12.28%</w:t>
            </w:r>
          </w:p>
        </w:tc>
        <w:tc>
          <w:tcPr>
            <w:tcW w:type="dxa" w:w="115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$4,000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Finance Brokers - Catchall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Paused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97%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227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7.69%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Finance Brokers - ESG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Paused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90%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$0</w:t>
            </w:r>
          </w:p>
        </w:tc>
      </w:tr>
      <w:tr>
        <w:tc>
          <w:tcPr>
            <w:tcW w:type="dxa" w:w="240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Finance Brokers - Microsoft</w:t>
            </w:r>
          </w:p>
        </w:tc>
        <w:tc>
          <w:tcPr>
            <w:tcW w:type="dxa" w:w="100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Completed</w:t>
            </w:r>
          </w:p>
        </w:tc>
        <w:tc>
          <w:tcPr>
            <w:tcW w:type="dxa" w:w="100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115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461</w:t>
            </w:r>
          </w:p>
        </w:tc>
        <w:tc>
          <w:tcPr>
            <w:tcW w:type="dxa" w:w="115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1,368</w:t>
            </w:r>
          </w:p>
        </w:tc>
        <w:tc>
          <w:tcPr>
            <w:tcW w:type="dxa" w:w="100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05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1.95%</w:t>
            </w:r>
          </w:p>
        </w:tc>
        <w:tc>
          <w:tcPr>
            <w:tcW w:type="dxa" w:w="115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$3,000</w:t>
            </w:r>
          </w:p>
        </w:tc>
      </w:tr>
      <w:tr>
        <w:tc>
          <w:tcPr>
            <w:tcW w:type="dxa" w:w="240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Finance Brokers - Google &amp; Others</w:t>
            </w:r>
          </w:p>
        </w:tc>
        <w:tc>
          <w:tcPr>
            <w:tcW w:type="dxa" w:w="100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Paused</w:t>
            </w:r>
          </w:p>
        </w:tc>
        <w:tc>
          <w:tcPr>
            <w:tcW w:type="dxa" w:w="100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86%</w:t>
            </w:r>
          </w:p>
        </w:tc>
        <w:tc>
          <w:tcPr>
            <w:tcW w:type="dxa" w:w="115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121</w:t>
            </w:r>
          </w:p>
        </w:tc>
        <w:tc>
          <w:tcPr>
            <w:tcW w:type="dxa" w:w="115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335</w:t>
            </w:r>
          </w:p>
        </w:tc>
        <w:tc>
          <w:tcPr>
            <w:tcW w:type="dxa" w:w="100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05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6.61%</w:t>
            </w:r>
          </w:p>
        </w:tc>
        <w:tc>
          <w:tcPr>
            <w:tcW w:type="dxa" w:w="115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$4,000</w:t>
            </w:r>
          </w:p>
        </w:tc>
      </w:tr>
      <w:tr>
        <w:tc>
          <w:tcPr>
            <w:tcW w:type="dxa" w:w="24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TOTAL (12 sent campaigns)</w:t>
            </w:r>
          </w:p>
        </w:tc>
        <w:tc>
          <w:tcPr>
            <w:tcW w:type="dxa" w:w="10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11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2,931</w:t>
            </w:r>
          </w:p>
        </w:tc>
        <w:tc>
          <w:tcPr>
            <w:tcW w:type="dxa" w:w="11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7,726</w:t>
            </w:r>
          </w:p>
        </w:tc>
        <w:tc>
          <w:tcPr>
            <w:tcW w:type="dxa" w:w="10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112</w:t>
            </w:r>
          </w:p>
        </w:tc>
        <w:tc>
          <w:tcPr>
            <w:tcW w:type="dxa" w:w="10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3.82%</w:t>
            </w:r>
          </w:p>
        </w:tc>
        <w:tc>
          <w:tcPr>
            <w:tcW w:type="dxa" w:w="11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$13,000</w:t>
            </w:r>
          </w:p>
        </w:tc>
      </w:tr>
    </w:tbl>
    <w:p>
      <w:pPr>
        <w:spacing w:after="200" w:before="120"/>
      </w:pPr>
      <w:r>
        <w:rPr>
          <w:i/>
          <w:iCs/>
          <w:color w:val="777777"/>
          <w:sz w:val="18"/>
          <w:szCs w:val="18"/>
        </w:rPr>
        <w:t xml:space="preserve">Green rows = Completed. Yellow rows = top performers by opportunities. Blue rows = Phase 2 (Draft, not yet launched). "Compl." is Instantly's own completion percentage for the sequence run.</w:t>
      </w:r>
    </w:p>
    <w:p>
      <w:pPr>
        <w:pStyle w:val="Heading1"/>
        <w:spacing w:after="150" w:before="300"/>
      </w:pPr>
      <w:r>
        <w:t xml:space="preserve">Timeline / Duration Note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Instantly's UI does not expose an exact campaign-start date at the per-campaign level (Schedule tab just shows "Start: Now", and the Activity log only gives relative timestamps like "a month ago"). Based on the 12-month analytics charts and activity logs, all 12 live/completed campaigns show their sending activity concentrated in a short burst roughly a month before this report (i.e., approximately early-to-mid July 2026), consistent with how these were originally built and launched together as one batch.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Practical read for Phase 2 timeline estimation: once a campaign in Instantly goes live, the bulk of its send volume and replies land within roughly 1-2 weeks of launch (matching the tight spike pattern seen on every campaign's chart), even though the "Completion %" badge can stay below 100% for a while afterward if some leads are still mid-sequence or paused. For the Plusvibe side (Mortgage Brokers + the 2 new targets), a similar 1-2 week ramp to first-pass completion is a reasonable planning assumption, with full completion (all steps exhausted) trailing a bit longer depending on step wait-times (3-4 days between steps, per the sequences already built).</w:t>
      </w:r>
    </w:p>
    <w:p>
      <w:pPr>
        <w:pStyle w:val="Heading1"/>
        <w:spacing w:after="150" w:before="300"/>
      </w:pPr>
      <w:r>
        <w:t xml:space="preserve">Phase 2 Status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Draft campaign ready in Plusvibe: Mortgage Brokers (full sequence built — Step 1: 4 variants, Step 2: 2 variants, Step 3: 1 variant). Hillary — Finance Broker and Referral Finance Campaign are also fully built and in Draft, awaiting lead import/launch.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Capacity: open for 2 new target segments to build for Phase 2, on top of the current draft slate.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2026-08-07T08:54:07.974Z</dcterms:created>
  <dcterms:modified xsi:type="dcterms:W3CDTF">2026-08-07T08:54:07.974Z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