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footer3.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end="284"/>
        <w:jc w:val="center"/>
        <w:rPr>
          <w:rFonts w:ascii="Times New Roman" w:hAnsi="Times New Roman"/>
          <w:sz w:val="24"/>
          <w:szCs w:val="24"/>
        </w:rPr>
      </w:pPr>
      <w:r>
        <w:rPr>
          <w:rFonts w:eastAsia="Times New Roman" w:ascii="Times New Roman" w:hAnsi="Times New Roman"/>
          <w:sz w:val="24"/>
          <w:szCs w:val="24"/>
        </w:rPr>
        <w:t>Desarrollo de una aplicación web para la gestión de citas y atención odontológica en el consultorio RAVE de Santiago de Cali</w:t>
      </w:r>
    </w:p>
    <w:p>
      <w:pPr>
        <w:pStyle w:val="Normal"/>
        <w:ind w:hanging="0" w:end="284"/>
        <w:jc w:val="center"/>
        <w:rPr>
          <w:rFonts w:ascii="Times New Roman" w:hAnsi="Times New Roman" w:eastAsia="Times New Roman"/>
          <w:b/>
          <w:bCs/>
          <w:sz w:val="24"/>
          <w:szCs w:val="24"/>
          <w:lang w:val="es-CO"/>
        </w:rPr>
      </w:pPr>
      <w:r>
        <w:rPr>
          <w:rFonts w:eastAsia="Times New Roman" w:ascii="Times New Roman" w:hAnsi="Times New Roman"/>
          <w:b/>
          <w:bCs/>
          <w:sz w:val="24"/>
          <w:szCs w:val="24"/>
          <w:lang w:val="es-CO"/>
        </w:rPr>
      </w:r>
    </w:p>
    <w:p>
      <w:pPr>
        <w:pStyle w:val="Normal"/>
        <w:ind w:hanging="0" w:end="284"/>
        <w:jc w:val="center"/>
        <w:rPr>
          <w:rFonts w:ascii="Times New Roman" w:hAnsi="Times New Roman" w:eastAsia="Times New Roman"/>
          <w:b/>
          <w:bCs/>
          <w:sz w:val="24"/>
          <w:szCs w:val="24"/>
          <w:lang w:val="es-CO"/>
        </w:rPr>
      </w:pPr>
      <w:r>
        <w:rPr>
          <w:rFonts w:eastAsia="Times New Roman" w:ascii="Times New Roman" w:hAnsi="Times New Roman"/>
          <w:b/>
          <w:bCs/>
          <w:sz w:val="24"/>
          <w:szCs w:val="24"/>
          <w:lang w:val="es-CO"/>
        </w:rPr>
      </w:r>
    </w:p>
    <w:p>
      <w:pPr>
        <w:pStyle w:val="Normal"/>
        <w:ind w:hanging="0" w:end="284"/>
        <w:jc w:val="center"/>
        <w:rPr>
          <w:rFonts w:ascii="Times New Roman" w:hAnsi="Times New Roman"/>
          <w:sz w:val="24"/>
          <w:szCs w:val="24"/>
        </w:rPr>
      </w:pPr>
      <w:r>
        <w:rPr>
          <w:rFonts w:eastAsia="Times New Roman" w:ascii="Times New Roman" w:hAnsi="Times New Roman"/>
          <w:b/>
          <w:bCs/>
          <w:sz w:val="24"/>
          <w:szCs w:val="24"/>
        </w:rPr>
        <w:t>Yeisy Paola Angulo Panameño</w:t>
      </w:r>
    </w:p>
    <w:p>
      <w:pPr>
        <w:pStyle w:val="Normal"/>
        <w:ind w:hanging="0" w:end="284"/>
        <w:jc w:val="center"/>
        <w:rPr>
          <w:rFonts w:ascii="Times New Roman" w:hAnsi="Times New Roman" w:eastAsia="Times New Roman"/>
          <w:b/>
          <w:bCs/>
          <w:sz w:val="24"/>
          <w:szCs w:val="24"/>
          <w:lang w:val="es-CO"/>
        </w:rPr>
      </w:pPr>
      <w:r>
        <w:rPr>
          <w:rFonts w:eastAsia="Times New Roman" w:ascii="Times New Roman" w:hAnsi="Times New Roman"/>
          <w:b/>
          <w:bCs/>
          <w:sz w:val="24"/>
          <w:szCs w:val="24"/>
          <w:lang w:val="es-CO"/>
        </w:rPr>
      </w:r>
    </w:p>
    <w:p>
      <w:pPr>
        <w:pStyle w:val="Normal"/>
        <w:ind w:hanging="0" w:end="284"/>
        <w:jc w:val="center"/>
        <w:rPr>
          <w:rFonts w:ascii="Times New Roman" w:hAnsi="Times New Roman" w:eastAsia="Times New Roman"/>
          <w:b/>
          <w:bCs/>
          <w:sz w:val="24"/>
          <w:szCs w:val="24"/>
          <w:lang w:val="es-CO"/>
        </w:rPr>
      </w:pPr>
      <w:r>
        <w:rPr>
          <w:rFonts w:eastAsia="Times New Roman" w:ascii="Times New Roman" w:hAnsi="Times New Roman"/>
          <w:b/>
          <w:bCs/>
          <w:sz w:val="24"/>
          <w:szCs w:val="24"/>
          <w:lang w:val="es-CO"/>
        </w:rPr>
      </w:r>
    </w:p>
    <w:p>
      <w:pPr>
        <w:pStyle w:val="Normal"/>
        <w:ind w:firstLine="720" w:end="284"/>
        <w:jc w:val="center"/>
        <w:rPr>
          <w:rFonts w:ascii="Times New Roman" w:hAnsi="Times New Roman"/>
          <w:sz w:val="24"/>
          <w:szCs w:val="24"/>
        </w:rPr>
      </w:pPr>
      <w:r>
        <w:rPr>
          <w:rFonts w:eastAsia="Times New Roman" w:ascii="Times New Roman" w:hAnsi="Times New Roman"/>
          <w:b/>
          <w:bCs/>
          <w:sz w:val="24"/>
          <w:szCs w:val="24"/>
        </w:rPr>
        <w:t xml:space="preserve">Trabajo de grado para optar el título de Ingeniero de Sistemas </w:t>
      </w:r>
    </w:p>
    <w:p>
      <w:pPr>
        <w:pStyle w:val="Normal"/>
        <w:ind w:hanging="0"/>
        <w:jc w:val="center"/>
        <w:rPr>
          <w:rFonts w:ascii="Times New Roman" w:hAnsi="Times New Roman" w:eastAsia="Times New Roman"/>
          <w:sz w:val="24"/>
          <w:szCs w:val="24"/>
        </w:rPr>
      </w:pPr>
      <w:r>
        <w:rPr>
          <w:rFonts w:eastAsia="Times New Roman" w:ascii="Times New Roman" w:hAnsi="Times New Roman"/>
          <w:sz w:val="24"/>
          <w:szCs w:val="24"/>
        </w:rPr>
      </w:r>
    </w:p>
    <w:p>
      <w:pPr>
        <w:pStyle w:val="Normal"/>
        <w:ind w:hanging="0"/>
        <w:jc w:val="center"/>
        <w:rPr>
          <w:rFonts w:ascii="Times New Roman" w:hAnsi="Times New Roman" w:eastAsia="Times New Roman"/>
          <w:b/>
          <w:bCs/>
          <w:sz w:val="24"/>
          <w:szCs w:val="24"/>
          <w:lang w:val="es-CO"/>
        </w:rPr>
      </w:pPr>
      <w:r>
        <w:rPr>
          <w:rFonts w:eastAsia="Times New Roman" w:ascii="Times New Roman" w:hAnsi="Times New Roman"/>
          <w:b/>
          <w:bCs/>
          <w:sz w:val="24"/>
          <w:szCs w:val="24"/>
          <w:lang w:val="es-CO"/>
        </w:rPr>
      </w:r>
    </w:p>
    <w:p>
      <w:pPr>
        <w:pStyle w:val="Normal"/>
        <w:ind w:hanging="0"/>
        <w:jc w:val="center"/>
        <w:rPr>
          <w:rFonts w:ascii="Times New Roman" w:hAnsi="Times New Roman"/>
          <w:sz w:val="24"/>
          <w:szCs w:val="24"/>
        </w:rPr>
      </w:pPr>
      <w:r>
        <w:rPr>
          <w:rFonts w:eastAsia="Times New Roman" w:ascii="Times New Roman" w:hAnsi="Times New Roman"/>
          <w:b/>
          <w:bCs/>
          <w:sz w:val="24"/>
          <w:szCs w:val="24"/>
        </w:rPr>
        <w:t>Director</w:t>
      </w:r>
    </w:p>
    <w:p>
      <w:pPr>
        <w:pStyle w:val="Normal"/>
        <w:suppressLineNumbers w:val="0"/>
        <w:bidi w:val="0"/>
        <w:spacing w:lineRule="auto" w:line="480" w:beforeAutospacing="0" w:before="0" w:afterAutospacing="0" w:after="0"/>
        <w:ind w:hanging="0" w:start="0" w:end="0"/>
        <w:jc w:val="center"/>
        <w:rPr>
          <w:rFonts w:ascii="Times New Roman" w:hAnsi="Times New Roman"/>
          <w:sz w:val="24"/>
          <w:szCs w:val="24"/>
        </w:rPr>
      </w:pPr>
      <w:r>
        <w:rPr>
          <w:rFonts w:eastAsia="Times New Roman" w:ascii="Times New Roman" w:hAnsi="Times New Roman"/>
          <w:b/>
          <w:bCs/>
          <w:sz w:val="24"/>
          <w:szCs w:val="24"/>
        </w:rPr>
        <w:t>William Díaz Sepulveda</w:t>
      </w:r>
    </w:p>
    <w:p>
      <w:pPr>
        <w:pStyle w:val="Normal"/>
        <w:suppressLineNumbers w:val="0"/>
        <w:bidi w:val="0"/>
        <w:spacing w:lineRule="auto" w:line="480" w:beforeAutospacing="0" w:before="0" w:afterAutospacing="0" w:after="0"/>
        <w:ind w:hanging="0" w:start="0" w:end="0"/>
        <w:jc w:val="center"/>
        <w:rPr>
          <w:rFonts w:ascii="Times New Roman" w:hAnsi="Times New Roman"/>
          <w:sz w:val="24"/>
          <w:szCs w:val="24"/>
        </w:rPr>
      </w:pPr>
      <w:r>
        <w:rPr>
          <w:rFonts w:eastAsia="Times New Roman" w:ascii="Times New Roman" w:hAnsi="Times New Roman"/>
          <w:b/>
          <w:bCs/>
          <w:sz w:val="24"/>
          <w:szCs w:val="24"/>
        </w:rPr>
        <w:t>Ingeniero de sistemas y computación</w:t>
      </w:r>
    </w:p>
    <w:p>
      <w:pPr>
        <w:pStyle w:val="Normal"/>
        <w:ind w:hanging="0"/>
        <w:jc w:val="center"/>
        <w:rPr>
          <w:rFonts w:ascii="Times New Roman" w:hAnsi="Times New Roman" w:eastAsia="Times New Roman"/>
          <w:b/>
          <w:bCs/>
          <w:sz w:val="24"/>
          <w:szCs w:val="24"/>
          <w:lang w:val="es-CO"/>
        </w:rPr>
      </w:pPr>
      <w:r>
        <w:rPr>
          <w:rFonts w:eastAsia="Times New Roman" w:ascii="Times New Roman" w:hAnsi="Times New Roman"/>
          <w:b/>
          <w:bCs/>
          <w:sz w:val="24"/>
          <w:szCs w:val="24"/>
          <w:lang w:val="es-CO"/>
        </w:rPr>
      </w:r>
    </w:p>
    <w:p>
      <w:pPr>
        <w:pStyle w:val="Normal"/>
        <w:ind w:hanging="0"/>
        <w:jc w:val="center"/>
        <w:rPr>
          <w:rFonts w:ascii="Times New Roman" w:hAnsi="Times New Roman" w:eastAsia="Times New Roman"/>
          <w:b/>
          <w:bCs/>
          <w:sz w:val="24"/>
          <w:szCs w:val="24"/>
          <w:lang w:val="es-CO"/>
        </w:rPr>
      </w:pPr>
      <w:r>
        <w:rPr>
          <w:rFonts w:eastAsia="Times New Roman" w:ascii="Times New Roman" w:hAnsi="Times New Roman"/>
          <w:b/>
          <w:bCs/>
          <w:sz w:val="24"/>
          <w:szCs w:val="24"/>
          <w:lang w:val="es-CO"/>
        </w:rPr>
      </w:r>
    </w:p>
    <w:p>
      <w:pPr>
        <w:pStyle w:val="Normal"/>
        <w:ind w:hanging="0"/>
        <w:jc w:val="center"/>
        <w:rPr>
          <w:rFonts w:ascii="Times New Roman" w:hAnsi="Times New Roman"/>
          <w:sz w:val="24"/>
          <w:szCs w:val="24"/>
        </w:rPr>
      </w:pPr>
      <w:r>
        <w:rPr>
          <w:rFonts w:ascii="Times New Roman" w:hAnsi="Times New Roman"/>
          <w:sz w:val="24"/>
          <w:szCs w:val="24"/>
        </w:rPr>
        <w:drawing>
          <wp:inline distT="0" distB="0" distL="0" distR="0">
            <wp:extent cx="2338705" cy="119062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2"/>
                    <a:stretch>
                      <a:fillRect/>
                    </a:stretch>
                  </pic:blipFill>
                  <pic:spPr bwMode="auto">
                    <a:xfrm>
                      <a:off x="0" y="0"/>
                      <a:ext cx="2338705" cy="1190625"/>
                    </a:xfrm>
                    <a:prstGeom prst="rect">
                      <a:avLst/>
                    </a:prstGeom>
                    <a:noFill/>
                  </pic:spPr>
                </pic:pic>
              </a:graphicData>
            </a:graphic>
          </wp:inline>
        </w:drawing>
      </w:r>
    </w:p>
    <w:p>
      <w:pPr>
        <w:pStyle w:val="Normal"/>
        <w:ind w:hanging="0"/>
        <w:jc w:val="center"/>
        <w:rPr>
          <w:rFonts w:ascii="Times New Roman" w:hAnsi="Times New Roman"/>
          <w:sz w:val="24"/>
          <w:szCs w:val="24"/>
        </w:rPr>
      </w:pPr>
      <w:r>
        <w:rPr>
          <w:rFonts w:eastAsia="Times New Roman" w:ascii="Times New Roman" w:hAnsi="Times New Roman"/>
          <w:b/>
          <w:bCs/>
          <w:sz w:val="24"/>
          <w:szCs w:val="24"/>
        </w:rPr>
        <w:t>Institución Universitaria Antonio José Camacho</w:t>
      </w:r>
    </w:p>
    <w:p>
      <w:pPr>
        <w:pStyle w:val="Normal"/>
        <w:ind w:hanging="0"/>
        <w:jc w:val="center"/>
        <w:rPr>
          <w:rFonts w:ascii="Times New Roman" w:hAnsi="Times New Roman"/>
          <w:sz w:val="24"/>
          <w:szCs w:val="24"/>
        </w:rPr>
      </w:pPr>
      <w:r>
        <w:rPr>
          <w:rFonts w:eastAsia="Times New Roman" w:ascii="Times New Roman" w:hAnsi="Times New Roman"/>
          <w:b/>
          <w:bCs/>
          <w:sz w:val="24"/>
          <w:szCs w:val="24"/>
        </w:rPr>
        <w:t>Facultad de Ingenierías</w:t>
      </w:r>
    </w:p>
    <w:p>
      <w:pPr>
        <w:pStyle w:val="Normal"/>
        <w:ind w:hanging="0"/>
        <w:jc w:val="center"/>
        <w:rPr>
          <w:rFonts w:ascii="Times New Roman" w:hAnsi="Times New Roman"/>
          <w:sz w:val="24"/>
          <w:szCs w:val="24"/>
        </w:rPr>
      </w:pPr>
      <w:r>
        <w:rPr>
          <w:rFonts w:eastAsia="Times New Roman" w:ascii="Times New Roman" w:hAnsi="Times New Roman"/>
          <w:b/>
          <w:bCs/>
          <w:sz w:val="24"/>
          <w:szCs w:val="24"/>
        </w:rPr>
        <w:t>Ingeniería en Sistemas</w:t>
      </w:r>
    </w:p>
    <w:p>
      <w:pPr>
        <w:pStyle w:val="Normal"/>
        <w:ind w:hanging="0"/>
        <w:jc w:val="center"/>
        <w:rPr>
          <w:rFonts w:ascii="Times New Roman" w:hAnsi="Times New Roman"/>
          <w:sz w:val="24"/>
          <w:szCs w:val="24"/>
        </w:rPr>
      </w:pPr>
      <w:r>
        <w:rPr>
          <w:rFonts w:eastAsia="Times New Roman" w:ascii="Times New Roman" w:hAnsi="Times New Roman"/>
          <w:b/>
          <w:bCs/>
          <w:sz w:val="24"/>
          <w:szCs w:val="24"/>
        </w:rPr>
        <w:t>2026</w:t>
      </w:r>
    </w:p>
    <w:sdt>
      <w:sdtPr>
        <w:docPartObj>
          <w:docPartGallery w:val="Table of Contents"/>
          <w:docPartUnique w:val="true"/>
        </w:docPartObj>
      </w:sdtPr>
      <w:sdtContent>
        <w:p>
          <w:pPr>
            <w:pStyle w:val="TOCHeading"/>
            <w:rPr>
              <w:rFonts w:ascii="Times New Roman" w:hAnsi="Times New Roman"/>
              <w:sz w:val="24"/>
              <w:szCs w:val="24"/>
            </w:rPr>
          </w:pPr>
          <w:r>
            <w:br w:type="page"/>
          </w:r>
          <w:r>
            <w:rPr>
              <w:rFonts w:ascii="Times New Roman" w:hAnsi="Times New Roman"/>
              <w:sz w:val="24"/>
              <w:szCs w:val="24"/>
            </w:rPr>
            <w:t>Tabla de contenido</w:t>
          </w:r>
        </w:p>
        <w:p>
          <w:pPr>
            <w:pStyle w:val="TOC1"/>
            <w:tabs>
              <w:tab w:val="clear" w:pos="708"/>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885_794851070">
            <w:r>
              <w:rPr>
                <w:webHidden/>
                <w:rStyle w:val="IndexLink"/>
              </w:rPr>
              <w:t>Introducción</w:t>
              <w:tab/>
              <w:t>10</w:t>
            </w:r>
          </w:hyperlink>
        </w:p>
        <w:p>
          <w:pPr>
            <w:pStyle w:val="TOC1"/>
            <w:tabs>
              <w:tab w:val="clear" w:pos="708"/>
              <w:tab w:val="right" w:pos="9359" w:leader="dot"/>
            </w:tabs>
            <w:rPr/>
          </w:pPr>
          <w:hyperlink w:anchor="__RefHeading___Toc10887_794851070">
            <w:r>
              <w:rPr>
                <w:webHidden/>
                <w:rStyle w:val="IndexLink"/>
              </w:rPr>
              <w:t>Capítulo 1. Generalidades y Definición del Proyecto</w:t>
              <w:tab/>
              <w:t>11</w:t>
            </w:r>
          </w:hyperlink>
        </w:p>
        <w:p>
          <w:pPr>
            <w:pStyle w:val="TOC2"/>
            <w:tabs>
              <w:tab w:val="clear" w:pos="708"/>
              <w:tab w:val="right" w:pos="9359" w:leader="dot"/>
            </w:tabs>
            <w:rPr/>
          </w:pPr>
          <w:hyperlink w:anchor="__RefHeading___Toc10889_794851070">
            <w:r>
              <w:rPr>
                <w:webHidden/>
                <w:rStyle w:val="IndexLink"/>
              </w:rPr>
              <w:t>1.1 Planteamiento y Formulación del Problema</w:t>
              <w:tab/>
              <w:t>11</w:t>
            </w:r>
          </w:hyperlink>
        </w:p>
        <w:p>
          <w:pPr>
            <w:pStyle w:val="TOC2"/>
            <w:tabs>
              <w:tab w:val="clear" w:pos="708"/>
              <w:tab w:val="right" w:pos="9359" w:leader="dot"/>
            </w:tabs>
            <w:rPr/>
          </w:pPr>
          <w:hyperlink w:anchor="__RefHeading___Toc10891_794851070">
            <w:r>
              <w:rPr>
                <w:webHidden/>
                <w:rStyle w:val="IndexLink"/>
              </w:rPr>
              <w:t>1.2 Justificación</w:t>
              <w:tab/>
              <w:t>12</w:t>
            </w:r>
          </w:hyperlink>
        </w:p>
        <w:p>
          <w:pPr>
            <w:pStyle w:val="TOC2"/>
            <w:tabs>
              <w:tab w:val="clear" w:pos="708"/>
              <w:tab w:val="right" w:pos="9359" w:leader="dot"/>
            </w:tabs>
            <w:rPr/>
          </w:pPr>
          <w:hyperlink w:anchor="__RefHeading___Toc10893_794851070">
            <w:r>
              <w:rPr>
                <w:webHidden/>
                <w:rStyle w:val="IndexLink"/>
              </w:rPr>
              <w:t>1.3 Objetivos del Proyecto</w:t>
              <w:tab/>
              <w:t>13</w:t>
            </w:r>
          </w:hyperlink>
        </w:p>
        <w:p>
          <w:pPr>
            <w:pStyle w:val="TOC3"/>
            <w:tabs>
              <w:tab w:val="clear" w:pos="708"/>
              <w:tab w:val="right" w:pos="9359" w:leader="dot"/>
            </w:tabs>
            <w:rPr/>
          </w:pPr>
          <w:hyperlink w:anchor="__RefHeading___Toc10895_794851070">
            <w:r>
              <w:rPr>
                <w:webHidden/>
                <w:rStyle w:val="IndexLink"/>
              </w:rPr>
              <w:t>1.3.1 Objetivo General</w:t>
              <w:tab/>
              <w:t>13</w:t>
            </w:r>
          </w:hyperlink>
        </w:p>
        <w:p>
          <w:pPr>
            <w:pStyle w:val="TOC3"/>
            <w:tabs>
              <w:tab w:val="clear" w:pos="708"/>
              <w:tab w:val="right" w:pos="9359" w:leader="dot"/>
            </w:tabs>
            <w:rPr/>
          </w:pPr>
          <w:hyperlink w:anchor="__RefHeading___Toc10897_794851070">
            <w:r>
              <w:rPr>
                <w:webHidden/>
                <w:rStyle w:val="IndexLink"/>
              </w:rPr>
              <w:t>1.3.2 Objetivos Específicos</w:t>
              <w:tab/>
              <w:t>13</w:t>
            </w:r>
          </w:hyperlink>
        </w:p>
        <w:p>
          <w:pPr>
            <w:pStyle w:val="TOC2"/>
            <w:tabs>
              <w:tab w:val="clear" w:pos="708"/>
              <w:tab w:val="right" w:pos="9359" w:leader="dot"/>
            </w:tabs>
            <w:rPr/>
          </w:pPr>
          <w:hyperlink w:anchor="__RefHeading___Toc10899_794851070">
            <w:r>
              <w:rPr>
                <w:webHidden/>
                <w:rStyle w:val="IndexLink"/>
              </w:rPr>
              <w:t>1.4 Alcance y Delimitación</w:t>
              <w:tab/>
              <w:t>14</w:t>
            </w:r>
          </w:hyperlink>
        </w:p>
        <w:p>
          <w:pPr>
            <w:pStyle w:val="TOC1"/>
            <w:tabs>
              <w:tab w:val="clear" w:pos="708"/>
              <w:tab w:val="right" w:pos="9359" w:leader="dot"/>
            </w:tabs>
            <w:rPr/>
          </w:pPr>
          <w:hyperlink w:anchor="__RefHeading___Toc10901_794851070">
            <w:r>
              <w:rPr>
                <w:webHidden/>
                <w:rStyle w:val="IndexLink"/>
              </w:rPr>
              <w:t>Capítulo 2. Marco Referencial</w:t>
              <w:tab/>
              <w:t>16</w:t>
            </w:r>
          </w:hyperlink>
        </w:p>
        <w:p>
          <w:pPr>
            <w:pStyle w:val="TOC2"/>
            <w:tabs>
              <w:tab w:val="clear" w:pos="708"/>
              <w:tab w:val="right" w:pos="9359" w:leader="dot"/>
            </w:tabs>
            <w:rPr/>
          </w:pPr>
          <w:hyperlink w:anchor="__RefHeading___Toc10903_794851070">
            <w:r>
              <w:rPr>
                <w:webHidden/>
                <w:rStyle w:val="IndexLink"/>
              </w:rPr>
              <w:t>2.1 Marco Contextual e Institucional</w:t>
              <w:tab/>
              <w:t>16</w:t>
            </w:r>
          </w:hyperlink>
        </w:p>
        <w:p>
          <w:pPr>
            <w:pStyle w:val="TOC2"/>
            <w:tabs>
              <w:tab w:val="clear" w:pos="708"/>
              <w:tab w:val="right" w:pos="9359" w:leader="dot"/>
            </w:tabs>
            <w:rPr/>
          </w:pPr>
          <w:hyperlink w:anchor="__RefHeading___Toc10905_794851070">
            <w:r>
              <w:rPr>
                <w:webHidden/>
                <w:rStyle w:val="IndexLink"/>
              </w:rPr>
              <w:t>2.2 Marco Teórico</w:t>
              <w:tab/>
              <w:t>16</w:t>
            </w:r>
          </w:hyperlink>
        </w:p>
        <w:p>
          <w:pPr>
            <w:pStyle w:val="TOC3"/>
            <w:tabs>
              <w:tab w:val="clear" w:pos="708"/>
              <w:tab w:val="right" w:pos="9359" w:leader="dot"/>
            </w:tabs>
            <w:rPr/>
          </w:pPr>
          <w:hyperlink w:anchor="__RefHeading___Toc10907_794851070">
            <w:r>
              <w:rPr>
                <w:webHidden/>
                <w:rStyle w:val="IndexLink"/>
              </w:rPr>
              <w:t>2.2.1 Sistemas de información en salud</w:t>
              <w:tab/>
              <w:t>16</w:t>
            </w:r>
          </w:hyperlink>
        </w:p>
        <w:p>
          <w:pPr>
            <w:pStyle w:val="TOC3"/>
            <w:tabs>
              <w:tab w:val="clear" w:pos="708"/>
              <w:tab w:val="right" w:pos="9359" w:leader="dot"/>
            </w:tabs>
            <w:rPr/>
          </w:pPr>
          <w:hyperlink w:anchor="__RefHeading___Toc10909_794851070">
            <w:r>
              <w:rPr>
                <w:webHidden/>
                <w:rStyle w:val="IndexLink"/>
              </w:rPr>
              <w:t>2.2.2 Historia clínica electrónica en odontología</w:t>
              <w:tab/>
              <w:t>17</w:t>
            </w:r>
          </w:hyperlink>
        </w:p>
        <w:p>
          <w:pPr>
            <w:pStyle w:val="TOC3"/>
            <w:tabs>
              <w:tab w:val="clear" w:pos="708"/>
              <w:tab w:val="right" w:pos="9359" w:leader="dot"/>
            </w:tabs>
            <w:rPr/>
          </w:pPr>
          <w:hyperlink w:anchor="__RefHeading___Toc10911_794851070">
            <w:r>
              <w:rPr>
                <w:webHidden/>
                <w:rStyle w:val="IndexLink"/>
              </w:rPr>
              <w:t>2.2.3 Metodologías de desarrollo: Selección y Justificación</w:t>
              <w:tab/>
              <w:t>18</w:t>
            </w:r>
          </w:hyperlink>
        </w:p>
        <w:p>
          <w:pPr>
            <w:pStyle w:val="TOC2"/>
            <w:tabs>
              <w:tab w:val="clear" w:pos="708"/>
              <w:tab w:val="right" w:pos="9359" w:leader="dot"/>
            </w:tabs>
            <w:rPr/>
          </w:pPr>
          <w:hyperlink w:anchor="__RefHeading___Toc10913_794851070">
            <w:r>
              <w:rPr>
                <w:webHidden/>
                <w:rStyle w:val="IndexLink"/>
              </w:rPr>
              <w:t>2.3 Marco Conceptual</w:t>
              <w:tab/>
              <w:t>19</w:t>
            </w:r>
          </w:hyperlink>
        </w:p>
        <w:p>
          <w:pPr>
            <w:pStyle w:val="TOC2"/>
            <w:tabs>
              <w:tab w:val="clear" w:pos="708"/>
              <w:tab w:val="right" w:pos="9359" w:leader="dot"/>
            </w:tabs>
            <w:rPr/>
          </w:pPr>
          <w:hyperlink w:anchor="__RefHeading___Toc10915_794851070">
            <w:r>
              <w:rPr>
                <w:webHidden/>
                <w:rStyle w:val="IndexLink"/>
              </w:rPr>
              <w:t>2.4 Marco Legal y Normativo (Colombia)</w:t>
              <w:tab/>
              <w:t>19</w:t>
            </w:r>
          </w:hyperlink>
        </w:p>
        <w:p>
          <w:pPr>
            <w:pStyle w:val="TOC1"/>
            <w:tabs>
              <w:tab w:val="clear" w:pos="708"/>
              <w:tab w:val="right" w:pos="9359" w:leader="dot"/>
            </w:tabs>
            <w:rPr/>
          </w:pPr>
          <w:hyperlink w:anchor="__RefHeading___Toc10917_794851070">
            <w:r>
              <w:rPr>
                <w:webHidden/>
                <w:rStyle w:val="IndexLink"/>
              </w:rPr>
              <w:t>Capítulo 3. Método</w:t>
              <w:tab/>
              <w:t>22</w:t>
            </w:r>
          </w:hyperlink>
        </w:p>
        <w:p>
          <w:pPr>
            <w:pStyle w:val="TOC2"/>
            <w:tabs>
              <w:tab w:val="clear" w:pos="708"/>
              <w:tab w:val="right" w:pos="9359" w:leader="dot"/>
            </w:tabs>
            <w:rPr/>
          </w:pPr>
          <w:hyperlink w:anchor="__RefHeading___Toc10919_794851070">
            <w:r>
              <w:rPr>
                <w:webHidden/>
                <w:rStyle w:val="IndexLink"/>
              </w:rPr>
              <w:t>3.1 Fase 1: Análisis de Requerimientos</w:t>
              <w:tab/>
              <w:t>22</w:t>
            </w:r>
          </w:hyperlink>
        </w:p>
        <w:p>
          <w:pPr>
            <w:pStyle w:val="TOC2"/>
            <w:tabs>
              <w:tab w:val="clear" w:pos="708"/>
              <w:tab w:val="right" w:pos="9359" w:leader="dot"/>
            </w:tabs>
            <w:rPr/>
          </w:pPr>
          <w:hyperlink w:anchor="__RefHeading___Toc10921_794851070">
            <w:r>
              <w:rPr>
                <w:webHidden/>
                <w:rStyle w:val="IndexLink"/>
              </w:rPr>
              <w:t>3.2 Fase 2: Diseño Preliminar</w:t>
              <w:tab/>
              <w:t>23</w:t>
            </w:r>
          </w:hyperlink>
        </w:p>
        <w:p>
          <w:pPr>
            <w:pStyle w:val="TOC2"/>
            <w:tabs>
              <w:tab w:val="clear" w:pos="708"/>
              <w:tab w:val="right" w:pos="9359" w:leader="dot"/>
            </w:tabs>
            <w:rPr/>
          </w:pPr>
          <w:hyperlink w:anchor="__RefHeading___Toc10923_794851070">
            <w:r>
              <w:rPr>
                <w:webHidden/>
                <w:rStyle w:val="IndexLink"/>
              </w:rPr>
              <w:t>3.3 Fase 3: Revisión del Diseño</w:t>
              <w:tab/>
              <w:t>23</w:t>
            </w:r>
          </w:hyperlink>
        </w:p>
        <w:p>
          <w:pPr>
            <w:pStyle w:val="TOC2"/>
            <w:tabs>
              <w:tab w:val="clear" w:pos="708"/>
              <w:tab w:val="right" w:pos="9359" w:leader="dot"/>
            </w:tabs>
            <w:rPr/>
          </w:pPr>
          <w:hyperlink w:anchor="__RefHeading___Toc10925_794851070">
            <w:r>
              <w:rPr>
                <w:webHidden/>
                <w:rStyle w:val="IndexLink"/>
              </w:rPr>
              <w:t>3.4 Fase 4: Implementación</w:t>
              <w:tab/>
              <w:t>24</w:t>
            </w:r>
          </w:hyperlink>
        </w:p>
        <w:p>
          <w:pPr>
            <w:pStyle w:val="TOC2"/>
            <w:tabs>
              <w:tab w:val="clear" w:pos="708"/>
              <w:tab w:val="right" w:pos="9359" w:leader="dot"/>
            </w:tabs>
            <w:rPr/>
          </w:pPr>
          <w:hyperlink w:anchor="__RefHeading___Toc10927_794851070">
            <w:r>
              <w:rPr>
                <w:webHidden/>
                <w:rStyle w:val="IndexLink"/>
              </w:rPr>
              <w:t>3.5 Reglas Operativas del Consultorio</w:t>
              <w:tab/>
              <w:t>25</w:t>
            </w:r>
          </w:hyperlink>
        </w:p>
        <w:p>
          <w:pPr>
            <w:pStyle w:val="TOC2"/>
            <w:tabs>
              <w:tab w:val="clear" w:pos="708"/>
              <w:tab w:val="right" w:pos="9359" w:leader="dot"/>
            </w:tabs>
            <w:rPr/>
          </w:pPr>
          <w:hyperlink w:anchor="__RefHeading___Toc10929_794851070">
            <w:r>
              <w:rPr>
                <w:webHidden/>
                <w:rStyle w:val="IndexLink"/>
              </w:rPr>
              <w:t>3.6 Especificación de Requerimientos del Sistema</w:t>
              <w:tab/>
              <w:t>27</w:t>
            </w:r>
          </w:hyperlink>
        </w:p>
        <w:p>
          <w:pPr>
            <w:pStyle w:val="TOC3"/>
            <w:tabs>
              <w:tab w:val="clear" w:pos="708"/>
              <w:tab w:val="right" w:pos="9359" w:leader="dot"/>
            </w:tabs>
            <w:rPr/>
          </w:pPr>
          <w:hyperlink w:anchor="__RefHeading___Toc10931_794851070">
            <w:r>
              <w:rPr>
                <w:webHidden/>
                <w:rStyle w:val="IndexLink"/>
              </w:rPr>
              <w:t>3.6.1 Requerimientos Funcionales</w:t>
              <w:tab/>
              <w:t>27</w:t>
            </w:r>
          </w:hyperlink>
        </w:p>
        <w:p>
          <w:pPr>
            <w:pStyle w:val="TOC3"/>
            <w:tabs>
              <w:tab w:val="clear" w:pos="708"/>
              <w:tab w:val="right" w:pos="9359" w:leader="dot"/>
            </w:tabs>
            <w:rPr/>
          </w:pPr>
          <w:hyperlink w:anchor="__RefHeading___Toc10933_794851070">
            <w:r>
              <w:rPr>
                <w:webHidden/>
                <w:rStyle w:val="IndexLink"/>
              </w:rPr>
              <w:t>3.6.2 Requerimientos No Funcionales</w:t>
              <w:tab/>
              <w:t>30</w:t>
            </w:r>
          </w:hyperlink>
        </w:p>
        <w:p>
          <w:pPr>
            <w:pStyle w:val="TOC2"/>
            <w:tabs>
              <w:tab w:val="clear" w:pos="708"/>
              <w:tab w:val="right" w:pos="9359" w:leader="dot"/>
            </w:tabs>
            <w:rPr/>
          </w:pPr>
          <w:hyperlink w:anchor="__RefHeading___Toc10935_794851070">
            <w:r>
              <w:rPr>
                <w:webHidden/>
                <w:rStyle w:val="IndexLink"/>
              </w:rPr>
              <w:t>3.7 Modelo de Casos de Uso</w:t>
              <w:tab/>
              <w:t>32</w:t>
            </w:r>
          </w:hyperlink>
        </w:p>
        <w:p>
          <w:pPr>
            <w:pStyle w:val="TOC3"/>
            <w:tabs>
              <w:tab w:val="clear" w:pos="708"/>
              <w:tab w:val="right" w:pos="9359" w:leader="dot"/>
            </w:tabs>
            <w:rPr/>
          </w:pPr>
          <w:hyperlink w:anchor="__RefHeading___Toc10937_794851070">
            <w:r>
              <w:rPr>
                <w:webHidden/>
                <w:rStyle w:val="IndexLink"/>
              </w:rPr>
              <w:t>CU-01 — Iniciar sesión</w:t>
              <w:tab/>
              <w:t>37</w:t>
            </w:r>
          </w:hyperlink>
        </w:p>
        <w:p>
          <w:pPr>
            <w:pStyle w:val="TOC3"/>
            <w:tabs>
              <w:tab w:val="clear" w:pos="708"/>
              <w:tab w:val="right" w:pos="9359" w:leader="dot"/>
            </w:tabs>
            <w:rPr/>
          </w:pPr>
          <w:hyperlink w:anchor="__RefHeading___Toc10939_794851070">
            <w:r>
              <w:rPr>
                <w:webHidden/>
                <w:rStyle w:val="IndexLink"/>
              </w:rPr>
              <w:t>CU-04 — Gestionar usuarios</w:t>
              <w:tab/>
              <w:t>37</w:t>
            </w:r>
          </w:hyperlink>
        </w:p>
        <w:p>
          <w:pPr>
            <w:pStyle w:val="TOC3"/>
            <w:tabs>
              <w:tab w:val="clear" w:pos="708"/>
              <w:tab w:val="right" w:pos="9359" w:leader="dot"/>
            </w:tabs>
            <w:rPr/>
          </w:pPr>
          <w:hyperlink w:anchor="__RefHeading___Toc10941_794851070">
            <w:r>
              <w:rPr>
                <w:webHidden/>
                <w:rStyle w:val="IndexLink"/>
              </w:rPr>
              <w:t>CU-05 — Gestionar pacientes</w:t>
              <w:tab/>
              <w:t>38</w:t>
            </w:r>
          </w:hyperlink>
        </w:p>
        <w:p>
          <w:pPr>
            <w:pStyle w:val="TOC3"/>
            <w:tabs>
              <w:tab w:val="clear" w:pos="708"/>
              <w:tab w:val="right" w:pos="9359" w:leader="dot"/>
            </w:tabs>
            <w:rPr/>
          </w:pPr>
          <w:hyperlink w:anchor="__RefHeading___Toc10943_794851070">
            <w:r>
              <w:rPr>
                <w:webHidden/>
                <w:rStyle w:val="IndexLink"/>
              </w:rPr>
              <w:t>CU-06 — Agendar cita</w:t>
              <w:tab/>
              <w:t>39</w:t>
            </w:r>
          </w:hyperlink>
        </w:p>
        <w:p>
          <w:pPr>
            <w:pStyle w:val="TOC3"/>
            <w:tabs>
              <w:tab w:val="clear" w:pos="708"/>
              <w:tab w:val="right" w:pos="9359" w:leader="dot"/>
            </w:tabs>
            <w:rPr/>
          </w:pPr>
          <w:hyperlink w:anchor="__RefHeading___Toc10945_794851070">
            <w:r>
              <w:rPr>
                <w:webHidden/>
                <w:rStyle w:val="IndexLink"/>
              </w:rPr>
              <w:t>CU-07 — Reprogramar cita</w:t>
              <w:tab/>
              <w:t>40</w:t>
            </w:r>
          </w:hyperlink>
        </w:p>
        <w:p>
          <w:pPr>
            <w:pStyle w:val="TOC3"/>
            <w:tabs>
              <w:tab w:val="clear" w:pos="708"/>
              <w:tab w:val="right" w:pos="9359" w:leader="dot"/>
            </w:tabs>
            <w:rPr/>
          </w:pPr>
          <w:hyperlink w:anchor="__RefHeading___Toc10947_794851070">
            <w:r>
              <w:rPr>
                <w:webHidden/>
                <w:rStyle w:val="IndexLink"/>
              </w:rPr>
              <w:t>CU-08 — Cancelar cita</w:t>
              <w:tab/>
              <w:t>41</w:t>
            </w:r>
          </w:hyperlink>
        </w:p>
        <w:p>
          <w:pPr>
            <w:pStyle w:val="TOC3"/>
            <w:tabs>
              <w:tab w:val="clear" w:pos="708"/>
              <w:tab w:val="right" w:pos="9359" w:leader="dot"/>
            </w:tabs>
            <w:rPr/>
          </w:pPr>
          <w:hyperlink w:anchor="__RefHeading___Toc10949_794851070">
            <w:r>
              <w:rPr>
                <w:webHidden/>
                <w:rStyle w:val="IndexLink"/>
              </w:rPr>
              <w:t>CU-09 — Gestionar historia clínica</w:t>
              <w:tab/>
              <w:t>41</w:t>
            </w:r>
          </w:hyperlink>
        </w:p>
        <w:p>
          <w:pPr>
            <w:pStyle w:val="TOC3"/>
            <w:tabs>
              <w:tab w:val="clear" w:pos="708"/>
              <w:tab w:val="right" w:pos="9359" w:leader="dot"/>
            </w:tabs>
            <w:rPr/>
          </w:pPr>
          <w:hyperlink w:anchor="__RefHeading___Toc10951_794851070">
            <w:r>
              <w:rPr>
                <w:webHidden/>
                <w:rStyle w:val="IndexLink"/>
              </w:rPr>
              <w:t>CU-10 — Gestionar planes y tratamientos</w:t>
              <w:tab/>
              <w:t>43</w:t>
            </w:r>
          </w:hyperlink>
        </w:p>
        <w:p>
          <w:pPr>
            <w:pStyle w:val="TOC3"/>
            <w:tabs>
              <w:tab w:val="clear" w:pos="708"/>
              <w:tab w:val="right" w:pos="9359" w:leader="dot"/>
            </w:tabs>
            <w:rPr/>
          </w:pPr>
          <w:hyperlink w:anchor="__RefHeading___Toc10953_794851070">
            <w:r>
              <w:rPr>
                <w:webHidden/>
                <w:rStyle w:val="IndexLink"/>
              </w:rPr>
              <w:t>CU-13 — Gestionar facturación y pagos</w:t>
              <w:tab/>
              <w:t>44</w:t>
            </w:r>
          </w:hyperlink>
        </w:p>
        <w:p>
          <w:pPr>
            <w:pStyle w:val="TOC3"/>
            <w:tabs>
              <w:tab w:val="clear" w:pos="708"/>
              <w:tab w:val="right" w:pos="9359" w:leader="dot"/>
            </w:tabs>
            <w:rPr/>
          </w:pPr>
          <w:hyperlink w:anchor="__RefHeading___Toc10955_794851070">
            <w:r>
              <w:rPr>
                <w:webHidden/>
                <w:rStyle w:val="IndexLink"/>
              </w:rPr>
              <w:t>CU-14 — Generar factura</w:t>
              <w:tab/>
              <w:t>45</w:t>
            </w:r>
          </w:hyperlink>
        </w:p>
        <w:p>
          <w:pPr>
            <w:pStyle w:val="TOC3"/>
            <w:tabs>
              <w:tab w:val="clear" w:pos="708"/>
              <w:tab w:val="right" w:pos="9359" w:leader="dot"/>
            </w:tabs>
            <w:rPr/>
          </w:pPr>
          <w:hyperlink w:anchor="__RefHeading___Toc10957_794851070">
            <w:r>
              <w:rPr>
                <w:webHidden/>
                <w:rStyle w:val="IndexLink"/>
              </w:rPr>
              <w:t>CU-17 — Enviar recordatorio de cita</w:t>
              <w:tab/>
              <w:t>45</w:t>
            </w:r>
          </w:hyperlink>
        </w:p>
        <w:p>
          <w:pPr>
            <w:pStyle w:val="TOC3"/>
            <w:tabs>
              <w:tab w:val="clear" w:pos="708"/>
              <w:tab w:val="right" w:pos="9359" w:leader="dot"/>
            </w:tabs>
            <w:rPr/>
          </w:pPr>
          <w:hyperlink w:anchor="__RefHeading___Toc10959_794851070">
            <w:r>
              <w:rPr>
                <w:webHidden/>
                <w:rStyle w:val="IndexLink"/>
              </w:rPr>
              <w:t>CU-18 — Registrar consentimiento informado</w:t>
              <w:tab/>
              <w:t>46</w:t>
            </w:r>
          </w:hyperlink>
        </w:p>
        <w:p>
          <w:pPr>
            <w:pStyle w:val="TOC3"/>
            <w:tabs>
              <w:tab w:val="clear" w:pos="708"/>
              <w:tab w:val="right" w:pos="9359" w:leader="dot"/>
            </w:tabs>
            <w:rPr/>
          </w:pPr>
          <w:hyperlink w:anchor="__RefHeading___Toc10961_794851070">
            <w:r>
              <w:rPr>
                <w:webHidden/>
                <w:rStyle w:val="IndexLink"/>
              </w:rPr>
              <w:t>CU-20 — Registrar autorización de tratamiento de datos personales</w:t>
              <w:tab/>
              <w:t>47</w:t>
            </w:r>
          </w:hyperlink>
        </w:p>
        <w:p>
          <w:pPr>
            <w:pStyle w:val="TOC2"/>
            <w:tabs>
              <w:tab w:val="clear" w:pos="708"/>
              <w:tab w:val="right" w:pos="9359" w:leader="dot"/>
            </w:tabs>
            <w:rPr/>
          </w:pPr>
          <w:hyperlink w:anchor="__RefHeading___Toc10963_794851070">
            <w:r>
              <w:rPr>
                <w:webHidden/>
                <w:rStyle w:val="IndexLink"/>
              </w:rPr>
              <w:t>3.8 Prototipado de Interfaz de Usuario (UI)</w:t>
              <w:tab/>
              <w:t>48</w:t>
            </w:r>
          </w:hyperlink>
        </w:p>
        <w:p>
          <w:pPr>
            <w:pStyle w:val="TOC3"/>
            <w:tabs>
              <w:tab w:val="clear" w:pos="708"/>
              <w:tab w:val="right" w:pos="9359" w:leader="dot"/>
            </w:tabs>
            <w:rPr/>
          </w:pPr>
          <w:hyperlink w:anchor="__RefHeading___Toc10965_794851070">
            <w:r>
              <w:rPr>
                <w:webHidden/>
                <w:rStyle w:val="IndexLink"/>
              </w:rPr>
              <w:t>3.8.1 Justificación del Diseño Visual de los Prototipos</w:t>
              <w:tab/>
              <w:t>56</w:t>
            </w:r>
          </w:hyperlink>
        </w:p>
        <w:p>
          <w:pPr>
            <w:pStyle w:val="TOC1"/>
            <w:tabs>
              <w:tab w:val="clear" w:pos="708"/>
              <w:tab w:val="right" w:pos="9359" w:leader="dot"/>
            </w:tabs>
            <w:rPr/>
          </w:pPr>
          <w:hyperlink w:anchor="__RefHeading___Toc10967_794851070">
            <w:r>
              <w:rPr>
                <w:webHidden/>
                <w:rStyle w:val="IndexLink"/>
              </w:rPr>
              <w:t>Capítulo 4. Diseño y Arquitectura del Sistema</w:t>
              <w:tab/>
              <w:t>58</w:t>
            </w:r>
          </w:hyperlink>
        </w:p>
        <w:p>
          <w:pPr>
            <w:pStyle w:val="TOC2"/>
            <w:tabs>
              <w:tab w:val="clear" w:pos="708"/>
              <w:tab w:val="right" w:pos="9359" w:leader="dot"/>
            </w:tabs>
            <w:rPr/>
          </w:pPr>
          <w:hyperlink w:anchor="__RefHeading___Toc10969_794851070">
            <w:r>
              <w:rPr>
                <w:webHidden/>
                <w:rStyle w:val="IndexLink"/>
              </w:rPr>
              <w:t>4.1 Arquitectura de Software</w:t>
              <w:tab/>
              <w:t>58</w:t>
            </w:r>
          </w:hyperlink>
        </w:p>
        <w:p>
          <w:pPr>
            <w:pStyle w:val="TOC2"/>
            <w:tabs>
              <w:tab w:val="clear" w:pos="708"/>
              <w:tab w:val="right" w:pos="9359" w:leader="dot"/>
            </w:tabs>
            <w:rPr/>
          </w:pPr>
          <w:hyperlink w:anchor="__RefHeading___Toc10971_794851070">
            <w:r>
              <w:rPr>
                <w:webHidden/>
                <w:rStyle w:val="IndexLink"/>
              </w:rPr>
              <w:t>4.2 Diagramas de Robustez (Análisis Preliminar ICONIX)</w:t>
              <w:tab/>
              <w:t>59</w:t>
            </w:r>
          </w:hyperlink>
        </w:p>
        <w:p>
          <w:pPr>
            <w:pStyle w:val="TOC2"/>
            <w:tabs>
              <w:tab w:val="clear" w:pos="708"/>
              <w:tab w:val="right" w:pos="9359" w:leader="dot"/>
            </w:tabs>
            <w:rPr/>
          </w:pPr>
          <w:hyperlink w:anchor="__RefHeading___Toc10973_794851070">
            <w:r>
              <w:rPr>
                <w:webHidden/>
                <w:rStyle w:val="IndexLink"/>
              </w:rPr>
              <w:t>4.3 Diagramas de Secuencia (Diseño Detallado ICONIX)</w:t>
              <w:tab/>
              <w:t>70</w:t>
            </w:r>
          </w:hyperlink>
        </w:p>
        <w:p>
          <w:pPr>
            <w:pStyle w:val="TOC2"/>
            <w:tabs>
              <w:tab w:val="clear" w:pos="708"/>
              <w:tab w:val="right" w:pos="9359" w:leader="dot"/>
            </w:tabs>
            <w:rPr/>
          </w:pPr>
          <w:hyperlink w:anchor="__RefHeading___Toc11707_3251570069">
            <w:r>
              <w:rPr>
                <w:webHidden/>
                <w:rStyle w:val="IndexLink"/>
              </w:rPr>
              <w:t>4.4 Diagrama de Clases del Sistema</w:t>
              <w:tab/>
              <w:t>79</w:t>
            </w:r>
          </w:hyperlink>
        </w:p>
        <w:p>
          <w:pPr>
            <w:pStyle w:val="TOC1"/>
            <w:tabs>
              <w:tab w:val="clear" w:pos="708"/>
              <w:tab w:val="right" w:pos="9359" w:leader="dot"/>
            </w:tabs>
            <w:rPr/>
          </w:pPr>
          <w:hyperlink w:anchor="__RefHeading___Toc10977_794851070">
            <w:r>
              <w:rPr>
                <w:webHidden/>
                <w:rStyle w:val="IndexLink"/>
              </w:rPr>
              <w:t>Capítulo 5. Diseño e Implementación de la Base de Datos</w:t>
              <w:tab/>
              <w:t>85</w:t>
            </w:r>
          </w:hyperlink>
        </w:p>
        <w:p>
          <w:pPr>
            <w:pStyle w:val="TOC2"/>
            <w:tabs>
              <w:tab w:val="clear" w:pos="708"/>
              <w:tab w:val="right" w:pos="9359" w:leader="dot"/>
            </w:tabs>
            <w:rPr/>
          </w:pPr>
          <w:hyperlink w:anchor="__RefHeading___Toc10979_794851070">
            <w:r>
              <w:rPr>
                <w:webHidden/>
                <w:rStyle w:val="IndexLink"/>
              </w:rPr>
              <w:t>5.1 Modelo Entidad-Relación (MER)</w:t>
              <w:tab/>
              <w:t>85</w:t>
            </w:r>
          </w:hyperlink>
        </w:p>
        <w:p>
          <w:pPr>
            <w:pStyle w:val="TOC2"/>
            <w:tabs>
              <w:tab w:val="clear" w:pos="708"/>
              <w:tab w:val="right" w:pos="9359" w:leader="dot"/>
            </w:tabs>
            <w:rPr/>
          </w:pPr>
          <w:hyperlink w:anchor="__RefHeading___Toc10981_794851070">
            <w:r>
              <w:rPr>
                <w:webHidden/>
                <w:rStyle w:val="IndexLink"/>
              </w:rPr>
              <w:t>5.2 Modelo Relacional / Esquemático</w:t>
              <w:tab/>
              <w:t>85</w:t>
            </w:r>
          </w:hyperlink>
        </w:p>
        <w:p>
          <w:pPr>
            <w:pStyle w:val="TOC2"/>
            <w:tabs>
              <w:tab w:val="clear" w:pos="708"/>
              <w:tab w:val="right" w:pos="9359" w:leader="dot"/>
            </w:tabs>
            <w:rPr/>
          </w:pPr>
          <w:hyperlink w:anchor="__RefHeading___Toc10983_794851070">
            <w:r>
              <w:rPr>
                <w:webHidden/>
                <w:rStyle w:val="IndexLink"/>
              </w:rPr>
              <w:t>5.3 Diccionario de Datos</w:t>
              <w:tab/>
              <w:t>89</w:t>
            </w:r>
          </w:hyperlink>
        </w:p>
        <w:p>
          <w:pPr>
            <w:pStyle w:val="TOC2"/>
            <w:tabs>
              <w:tab w:val="clear" w:pos="708"/>
              <w:tab w:val="right" w:pos="9359" w:leader="dot"/>
            </w:tabs>
            <w:rPr/>
          </w:pPr>
          <w:hyperlink w:anchor="__RefHeading___Toc10985_794851070">
            <w:r>
              <w:rPr>
                <w:webHidden/>
                <w:rStyle w:val="IndexLink"/>
              </w:rPr>
              <w:t>5.4 Seguridad e Integridad de Datos Clínicos</w:t>
              <w:tab/>
              <w:t>92</w:t>
            </w:r>
          </w:hyperlink>
        </w:p>
        <w:p>
          <w:pPr>
            <w:pStyle w:val="TOC1"/>
            <w:tabs>
              <w:tab w:val="clear" w:pos="708"/>
              <w:tab w:val="right" w:pos="9359" w:leader="dot"/>
            </w:tabs>
            <w:rPr/>
          </w:pPr>
          <w:hyperlink w:anchor="__RefHeading___Toc10987_794851070">
            <w:r>
              <w:rPr>
                <w:webHidden/>
                <w:rStyle w:val="IndexLink"/>
              </w:rPr>
              <w:t>Capítulo 6. Construcción e Implementación Incremental</w:t>
              <w:tab/>
              <w:t>93</w:t>
            </w:r>
          </w:hyperlink>
        </w:p>
        <w:p>
          <w:pPr>
            <w:pStyle w:val="TOC2"/>
            <w:tabs>
              <w:tab w:val="clear" w:pos="708"/>
              <w:tab w:val="right" w:pos="9359" w:leader="dot"/>
            </w:tabs>
            <w:rPr/>
          </w:pPr>
          <w:hyperlink w:anchor="__RefHeading___Toc10989_794851070">
            <w:r>
              <w:rPr>
                <w:webHidden/>
                <w:rStyle w:val="IndexLink"/>
              </w:rPr>
              <w:t>6.1 Criterios de Selección del Stack Tecnológico</w:t>
              <w:tab/>
              <w:t>93</w:t>
            </w:r>
          </w:hyperlink>
        </w:p>
        <w:p>
          <w:pPr>
            <w:pStyle w:val="TOC2"/>
            <w:tabs>
              <w:tab w:val="clear" w:pos="708"/>
              <w:tab w:val="right" w:pos="9359" w:leader="dot"/>
            </w:tabs>
            <w:rPr/>
          </w:pPr>
          <w:hyperlink w:anchor="__RefHeading___Toc10991_794851070">
            <w:r>
              <w:rPr>
                <w:webHidden/>
                <w:rStyle w:val="IndexLink"/>
              </w:rPr>
              <w:t>6.2 Desarrollo de Módulos e Integración del Sistema</w:t>
              <w:tab/>
              <w:t>93</w:t>
            </w:r>
          </w:hyperlink>
        </w:p>
        <w:p>
          <w:pPr>
            <w:pStyle w:val="TOC1"/>
            <w:tabs>
              <w:tab w:val="clear" w:pos="708"/>
              <w:tab w:val="right" w:pos="9359" w:leader="dot"/>
            </w:tabs>
            <w:rPr/>
          </w:pPr>
          <w:hyperlink w:anchor="__RefHeading___Toc10993_794851070">
            <w:r>
              <w:rPr>
                <w:webHidden/>
                <w:rStyle w:val="IndexLink"/>
              </w:rPr>
              <w:t>Referencias</w:t>
              <w:tab/>
              <w:t>95</w:t>
            </w:r>
          </w:hyperlink>
        </w:p>
        <w:p>
          <w:pPr>
            <w:pStyle w:val="TOC1"/>
            <w:tabs>
              <w:tab w:val="clear" w:pos="708"/>
              <w:tab w:val="right" w:pos="9359" w:leader="dot"/>
            </w:tabs>
            <w:rPr/>
          </w:pPr>
          <w:hyperlink w:anchor="__RefHeading___Toc10995_794851070">
            <w:r>
              <w:rPr>
                <w:webHidden/>
                <w:rStyle w:val="IndexLink"/>
              </w:rPr>
              <w:t>Anexos</w:t>
              <w:tab/>
              <w:t>98</w:t>
            </w:r>
          </w:hyperlink>
        </w:p>
        <w:p>
          <w:pPr>
            <w:pStyle w:val="TOC2"/>
            <w:tabs>
              <w:tab w:val="clear" w:pos="708"/>
              <w:tab w:val="right" w:pos="9359" w:leader="dot"/>
            </w:tabs>
            <w:rPr/>
          </w:pPr>
          <w:hyperlink w:anchor="__RefHeading___Toc10997_794851070">
            <w:r>
              <w:rPr>
                <w:webHidden/>
                <w:rStyle w:val="IndexLink"/>
              </w:rPr>
              <w:t>Anexo A. Diagramas de robustez de los casos de uso de prioridad media</w:t>
              <w:tab/>
              <w:t>98</w:t>
            </w:r>
          </w:hyperlink>
        </w:p>
        <w:p>
          <w:pPr>
            <w:pStyle w:val="TOC2"/>
            <w:tabs>
              <w:tab w:val="clear" w:pos="708"/>
              <w:tab w:val="right" w:pos="9359" w:leader="dot"/>
            </w:tabs>
            <w:rPr/>
          </w:pPr>
          <w:hyperlink w:anchor="__RefHeading___Toc10999_794851070">
            <w:r>
              <w:rPr>
                <w:webHidden/>
                <w:rStyle w:val="IndexLink"/>
              </w:rPr>
              <w:t>Anexo B. Diccionario de datos</w:t>
              <w:tab/>
              <w:t>102</w:t>
            </w:r>
          </w:hyperlink>
          <w:r>
            <w:rPr>
              <w:rStyle w:val="IndexLink"/>
            </w:rPr>
            <w:fldChar w:fldCharType="end"/>
          </w:r>
        </w:p>
      </w:sdtContent>
    </w:sdt>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TOC1"/>
        <w:tabs>
          <w:tab w:val="clear" w:pos="708"/>
          <w:tab w:val="left" w:pos="5803" w:leader="none"/>
        </w:tabs>
        <w:jc w:val="center"/>
        <w:rPr>
          <w:rFonts w:ascii="Times New Roman" w:hAnsi="Times New Roman" w:eastAsia="Times New Roman"/>
          <w:caps w:val="false"/>
          <w:smallCaps w:val="false"/>
          <w:sz w:val="24"/>
          <w:szCs w:val="24"/>
        </w:rPr>
      </w:pPr>
      <w:r>
        <w:rPr>
          <w:rFonts w:eastAsia="Times New Roman" w:ascii="Times New Roman" w:hAnsi="Times New Roman"/>
          <w:caps w:val="false"/>
          <w:smallCaps w:val="false"/>
          <w:sz w:val="24"/>
          <w:szCs w:val="24"/>
        </w:rPr>
      </w:r>
    </w:p>
    <w:p>
      <w:pPr>
        <w:pStyle w:val="TOC1"/>
        <w:tabs>
          <w:tab w:val="clear" w:pos="708"/>
          <w:tab w:val="left" w:pos="5803" w:leader="none"/>
        </w:tabs>
        <w:spacing w:before="0" w:after="0"/>
        <w:jc w:val="center"/>
        <w:rPr>
          <w:rFonts w:ascii="Times New Roman" w:hAnsi="Times New Roman"/>
          <w:sz w:val="24"/>
          <w:szCs w:val="24"/>
        </w:rPr>
      </w:pPr>
      <w:r>
        <w:rPr>
          <w:rFonts w:ascii="Times New Roman" w:hAnsi="Times New Roman"/>
          <w:sz w:val="24"/>
          <w:szCs w:val="24"/>
        </w:rPr>
      </w:r>
      <w:r>
        <w:br w:type="page"/>
      </w:r>
    </w:p>
    <w:p>
      <w:pPr>
        <w:pStyle w:val="TOC1"/>
        <w:tabs>
          <w:tab w:val="clear" w:pos="708"/>
          <w:tab w:val="left" w:pos="5803" w:leader="none"/>
        </w:tabs>
        <w:spacing w:before="0" w:after="0"/>
        <w:jc w:val="center"/>
        <w:rPr/>
      </w:pPr>
      <w:bookmarkStart w:id="0" w:name="_Toc253862388"/>
      <w:r>
        <w:rPr>
          <w:rStyle w:val="BookTitle"/>
          <w:rFonts w:eastAsia="Times New Roman" w:ascii="Times New Roman" w:hAnsi="Times New Roman"/>
          <w:caps w:val="false"/>
          <w:smallCaps w:val="false"/>
          <w:spacing w:val="0"/>
          <w:sz w:val="24"/>
          <w:szCs w:val="24"/>
        </w:rPr>
        <w:t>Lista de Tablas</w:t>
      </w:r>
    </w:p>
    <w:p>
      <w:pPr>
        <w:pStyle w:val="TableofFigures"/>
        <w:tabs>
          <w:tab w:val="clear" w:pos="708"/>
          <w:tab w:val="right" w:pos="9350" w:leader="dot"/>
        </w:tabs>
        <w:rPr/>
      </w:pPr>
      <w:r>
        <w:rPr>
          <w:rStyle w:val="Style"/>
          <w:rFonts w:eastAsia="Times New Roman" w:ascii="Times New Roman" w:hAnsi="Times New Roman"/>
          <w:sz w:val="24"/>
          <w:szCs w:val="24"/>
        </w:rPr>
        <w:t xml:space="preserve">Tabla 1 Reglas operativas del consultorio</w:t>
      </w:r>
      <w:r>
        <w:rPr>
          <w:rStyle w:val="Style"/>
          <w:rFonts w:ascii="Times New Roman" w:hAnsi="Times New Roman"/>
          <w:sz w:val="24"/>
          <w:szCs w:val="24"/>
        </w:rPr>
        <w:tab/>
      </w:r>
      <w:r>
        <w:rPr>
          <w:rStyle w:val="Style"/>
          <w:rFonts w:eastAsia="Times New Roman" w:ascii="Times New Roman" w:hAnsi="Times New Roman"/>
          <w:sz w:val="24"/>
          <w:szCs w:val="24"/>
        </w:rPr>
        <w:t>25</w:t>
      </w:r>
    </w:p>
    <w:p>
      <w:pPr>
        <w:pStyle w:val="TableofFigures"/>
        <w:tabs>
          <w:tab w:val="clear" w:pos="708"/>
          <w:tab w:val="right" w:pos="9350" w:leader="dot"/>
        </w:tabs>
        <w:rPr/>
      </w:pPr>
      <w:r>
        <w:rPr>
          <w:rStyle w:val="Style"/>
          <w:rFonts w:eastAsia="Times New Roman" w:ascii="Times New Roman" w:hAnsi="Times New Roman"/>
          <w:sz w:val="24"/>
          <w:szCs w:val="24"/>
        </w:rPr>
        <w:t xml:space="preserve">Tabla 2 Requerimientos funcionales</w:t>
      </w:r>
      <w:r>
        <w:rPr>
          <w:rStyle w:val="Style"/>
          <w:rFonts w:ascii="Times New Roman" w:hAnsi="Times New Roman"/>
          <w:sz w:val="24"/>
          <w:szCs w:val="24"/>
        </w:rPr>
        <w:tab/>
      </w:r>
      <w:r>
        <w:rPr>
          <w:rStyle w:val="Style"/>
          <w:rFonts w:eastAsia="Times New Roman" w:ascii="Times New Roman" w:hAnsi="Times New Roman"/>
          <w:sz w:val="24"/>
          <w:szCs w:val="24"/>
        </w:rPr>
        <w:t>27</w:t>
      </w:r>
    </w:p>
    <w:p>
      <w:pPr>
        <w:pStyle w:val="TableofFigures"/>
        <w:tabs>
          <w:tab w:val="clear" w:pos="708"/>
          <w:tab w:val="right" w:pos="9350" w:leader="dot"/>
        </w:tabs>
        <w:rPr/>
      </w:pPr>
      <w:r>
        <w:rPr>
          <w:rStyle w:val="Style"/>
          <w:rFonts w:eastAsia="Times New Roman" w:ascii="Times New Roman" w:hAnsi="Times New Roman"/>
          <w:sz w:val="24"/>
          <w:szCs w:val="24"/>
        </w:rPr>
        <w:t xml:space="preserve">Tabla 3 Requerimientos no funcionales</w:t>
      </w:r>
      <w:r>
        <w:rPr>
          <w:rStyle w:val="Style"/>
          <w:rFonts w:ascii="Times New Roman" w:hAnsi="Times New Roman"/>
          <w:sz w:val="24"/>
          <w:szCs w:val="24"/>
        </w:rPr>
        <w:tab/>
      </w:r>
      <w:r>
        <w:rPr>
          <w:rStyle w:val="Style"/>
          <w:rFonts w:eastAsia="Times New Roman" w:ascii="Times New Roman" w:hAnsi="Times New Roman"/>
          <w:sz w:val="24"/>
          <w:szCs w:val="24"/>
        </w:rPr>
        <w:t>30</w:t>
      </w:r>
    </w:p>
    <w:p>
      <w:pPr>
        <w:pStyle w:val="TableofFigures"/>
        <w:tabs>
          <w:tab w:val="clear" w:pos="708"/>
          <w:tab w:val="right" w:pos="9350" w:leader="dot"/>
        </w:tabs>
        <w:rPr/>
      </w:pPr>
      <w:r>
        <w:rPr>
          <w:rStyle w:val="Style"/>
          <w:rFonts w:eastAsia="Times New Roman" w:ascii="Times New Roman" w:hAnsi="Times New Roman"/>
          <w:sz w:val="24"/>
          <w:szCs w:val="24"/>
        </w:rPr>
        <w:t xml:space="preserve">Tabla 4 Casos de uso del sistema web RAVE</w:t>
      </w:r>
      <w:r>
        <w:rPr>
          <w:rStyle w:val="Style"/>
          <w:rFonts w:ascii="Times New Roman" w:hAnsi="Times New Roman"/>
          <w:sz w:val="24"/>
          <w:szCs w:val="24"/>
        </w:rPr>
        <w:tab/>
      </w:r>
      <w:r>
        <w:rPr>
          <w:rStyle w:val="Style"/>
          <w:rFonts w:eastAsia="Times New Roman" w:ascii="Times New Roman" w:hAnsi="Times New Roman"/>
          <w:sz w:val="24"/>
          <w:szCs w:val="24"/>
        </w:rPr>
        <w:t>35</w:t>
      </w:r>
    </w:p>
    <w:p>
      <w:pPr>
        <w:pStyle w:val="TableofFigures"/>
        <w:tabs>
          <w:tab w:val="clear" w:pos="708"/>
          <w:tab w:val="right" w:pos="9350" w:leader="dot"/>
        </w:tabs>
        <w:rPr/>
      </w:pPr>
      <w:r>
        <w:rPr>
          <w:rStyle w:val="Style"/>
          <w:rFonts w:eastAsia="Times New Roman" w:ascii="Times New Roman" w:hAnsi="Times New Roman"/>
          <w:sz w:val="24"/>
          <w:szCs w:val="24"/>
        </w:rPr>
        <w:t xml:space="preserve">Tabla 5 Resumen del diccionario de datos</w:t>
      </w:r>
      <w:r>
        <w:rPr>
          <w:rStyle w:val="Style"/>
          <w:rFonts w:ascii="Times New Roman" w:hAnsi="Times New Roman"/>
          <w:sz w:val="24"/>
          <w:szCs w:val="24"/>
        </w:rPr>
        <w:tab/>
      </w:r>
      <w:r>
        <w:rPr>
          <w:rStyle w:val="Style"/>
          <w:rFonts w:eastAsia="Times New Roman" w:ascii="Times New Roman" w:hAnsi="Times New Roman"/>
          <w:sz w:val="24"/>
          <w:szCs w:val="24"/>
        </w:rPr>
        <w:t>90</w:t>
      </w:r>
    </w:p>
    <w:p>
      <w:pPr>
        <w:pStyle w:val="TableofFigures"/>
        <w:tabs>
          <w:tab w:val="clear" w:pos="708"/>
          <w:tab w:val="right" w:pos="9350" w:leader="dot"/>
        </w:tabs>
        <w:rPr/>
      </w:pPr>
      <w:r>
        <w:rPr>
          <w:rStyle w:val="Style"/>
          <w:rFonts w:eastAsia="Times New Roman" w:ascii="Times New Roman" w:hAnsi="Times New Roman"/>
          <w:sz w:val="24"/>
          <w:szCs w:val="24"/>
        </w:rPr>
        <w:t xml:space="preserve">Tabla B.1 Diccionario de datos – seguridad y configuración</w:t>
      </w:r>
      <w:r>
        <w:rPr>
          <w:rStyle w:val="Style"/>
          <w:rFonts w:ascii="Times New Roman" w:hAnsi="Times New Roman"/>
          <w:sz w:val="24"/>
          <w:szCs w:val="24"/>
        </w:rPr>
        <w:tab/>
      </w:r>
      <w:r>
        <w:rPr>
          <w:rStyle w:val="Style"/>
          <w:rFonts w:eastAsia="Times New Roman" w:ascii="Times New Roman" w:hAnsi="Times New Roman"/>
          <w:sz w:val="24"/>
          <w:szCs w:val="24"/>
        </w:rPr>
        <w:t>103</w:t>
      </w:r>
    </w:p>
    <w:p>
      <w:pPr>
        <w:pStyle w:val="TableofFigures"/>
        <w:tabs>
          <w:tab w:val="clear" w:pos="708"/>
          <w:tab w:val="right" w:pos="9350" w:leader="dot"/>
        </w:tabs>
        <w:rPr/>
      </w:pPr>
      <w:r>
        <w:rPr>
          <w:rStyle w:val="Style"/>
          <w:rFonts w:eastAsia="Times New Roman" w:ascii="Times New Roman" w:hAnsi="Times New Roman"/>
          <w:sz w:val="24"/>
          <w:szCs w:val="24"/>
        </w:rPr>
        <w:t xml:space="preserve">Tabla B.2 Diccionario de datos – pacientes</w:t>
      </w:r>
      <w:r>
        <w:rPr>
          <w:rStyle w:val="Style"/>
          <w:rFonts w:ascii="Times New Roman" w:hAnsi="Times New Roman"/>
          <w:sz w:val="24"/>
          <w:szCs w:val="24"/>
        </w:rPr>
        <w:tab/>
      </w:r>
      <w:r>
        <w:rPr>
          <w:rStyle w:val="Style"/>
          <w:rFonts w:eastAsia="Times New Roman" w:ascii="Times New Roman" w:hAnsi="Times New Roman"/>
          <w:sz w:val="24"/>
          <w:szCs w:val="24"/>
        </w:rPr>
        <w:t>104</w:t>
      </w:r>
    </w:p>
    <w:p>
      <w:pPr>
        <w:pStyle w:val="TableofFigures"/>
        <w:tabs>
          <w:tab w:val="clear" w:pos="708"/>
          <w:tab w:val="right" w:pos="9350" w:leader="dot"/>
        </w:tabs>
        <w:rPr/>
      </w:pPr>
      <w:r>
        <w:rPr>
          <w:rStyle w:val="Style"/>
          <w:rFonts w:eastAsia="Times New Roman" w:ascii="Times New Roman" w:hAnsi="Times New Roman"/>
          <w:sz w:val="24"/>
          <w:szCs w:val="24"/>
        </w:rPr>
        <w:t xml:space="preserve">Tabla B.3 Diccionario de datos – historia clínica</w:t>
      </w:r>
      <w:r>
        <w:rPr>
          <w:rStyle w:val="Style"/>
          <w:rFonts w:ascii="Times New Roman" w:hAnsi="Times New Roman"/>
          <w:sz w:val="24"/>
          <w:szCs w:val="24"/>
        </w:rPr>
        <w:tab/>
      </w:r>
      <w:r>
        <w:rPr>
          <w:rStyle w:val="Style"/>
          <w:rFonts w:eastAsia="Times New Roman" w:ascii="Times New Roman" w:hAnsi="Times New Roman"/>
          <w:sz w:val="24"/>
          <w:szCs w:val="24"/>
        </w:rPr>
        <w:t>105</w:t>
      </w:r>
    </w:p>
    <w:p>
      <w:pPr>
        <w:pStyle w:val="TableofFigures"/>
        <w:tabs>
          <w:tab w:val="clear" w:pos="708"/>
          <w:tab w:val="right" w:pos="9350" w:leader="dot"/>
        </w:tabs>
        <w:rPr/>
      </w:pPr>
      <w:r>
        <w:rPr>
          <w:rStyle w:val="Style"/>
          <w:rFonts w:eastAsia="Times New Roman" w:ascii="Times New Roman" w:hAnsi="Times New Roman"/>
          <w:sz w:val="24"/>
          <w:szCs w:val="24"/>
        </w:rPr>
        <w:t xml:space="preserve">Tabla B.4 Diccionario de datos – tratamientos, inventario y laboratorio</w:t>
      </w:r>
      <w:r>
        <w:rPr>
          <w:rStyle w:val="Style"/>
          <w:rFonts w:ascii="Times New Roman" w:hAnsi="Times New Roman"/>
          <w:sz w:val="24"/>
          <w:szCs w:val="24"/>
        </w:rPr>
        <w:tab/>
      </w:r>
      <w:r>
        <w:rPr>
          <w:rStyle w:val="Style"/>
          <w:rFonts w:eastAsia="Times New Roman" w:ascii="Times New Roman" w:hAnsi="Times New Roman"/>
          <w:sz w:val="24"/>
          <w:szCs w:val="24"/>
        </w:rPr>
        <w:t>107</w:t>
      </w:r>
    </w:p>
    <w:p>
      <w:pPr>
        <w:pStyle w:val="TableofFigures"/>
        <w:tabs>
          <w:tab w:val="clear" w:pos="708"/>
          <w:tab w:val="right" w:pos="9350" w:leader="dot"/>
        </w:tabs>
        <w:rPr/>
      </w:pPr>
      <w:r>
        <w:rPr>
          <w:rStyle w:val="Style"/>
          <w:rFonts w:eastAsia="Times New Roman" w:ascii="Times New Roman" w:hAnsi="Times New Roman"/>
          <w:sz w:val="24"/>
          <w:szCs w:val="24"/>
        </w:rPr>
        <w:t xml:space="preserve">Tabla B.5 Diccionario de datos – agenda y comunicaciones</w:t>
      </w:r>
      <w:r>
        <w:rPr>
          <w:rStyle w:val="Style"/>
          <w:rFonts w:ascii="Times New Roman" w:hAnsi="Times New Roman"/>
          <w:sz w:val="24"/>
          <w:szCs w:val="24"/>
        </w:rPr>
        <w:tab/>
      </w:r>
      <w:r>
        <w:rPr>
          <w:rStyle w:val="Style"/>
          <w:rFonts w:eastAsia="Times New Roman" w:ascii="Times New Roman" w:hAnsi="Times New Roman"/>
          <w:sz w:val="24"/>
          <w:szCs w:val="24"/>
        </w:rPr>
        <w:t>109</w:t>
      </w:r>
    </w:p>
    <w:p>
      <w:pPr>
        <w:pStyle w:val="TableofFigures"/>
        <w:tabs>
          <w:tab w:val="clear" w:pos="708"/>
          <w:tab w:val="right" w:pos="9350" w:leader="dot"/>
        </w:tabs>
        <w:rPr/>
      </w:pPr>
      <w:r>
        <w:rPr>
          <w:rStyle w:val="Style"/>
          <w:rFonts w:eastAsia="Times New Roman" w:ascii="Times New Roman" w:hAnsi="Times New Roman"/>
          <w:sz w:val="24"/>
          <w:szCs w:val="24"/>
        </w:rPr>
        <w:t xml:space="preserve">Tabla B.6 Diccionario de datos – facturación</w:t>
      </w:r>
      <w:r>
        <w:rPr>
          <w:rStyle w:val="Style"/>
          <w:rFonts w:ascii="Times New Roman" w:hAnsi="Times New Roman"/>
          <w:sz w:val="24"/>
          <w:szCs w:val="24"/>
        </w:rPr>
        <w:tab/>
      </w:r>
      <w:r>
        <w:rPr>
          <w:rStyle w:val="Style"/>
          <w:rFonts w:eastAsia="Times New Roman" w:ascii="Times New Roman" w:hAnsi="Times New Roman"/>
          <w:sz w:val="24"/>
          <w:szCs w:val="24"/>
        </w:rPr>
        <w:t>110</w:t>
      </w:r>
    </w:p>
    <w:p>
      <w:pPr>
        <w:pStyle w:val="Normal"/>
        <w:jc w:val="start"/>
        <w:rPr>
          <w:rFonts w:ascii="Times New Roman" w:hAnsi="Times New Roman" w:eastAsia="Times New Roman"/>
          <w:sz w:val="24"/>
          <w:szCs w:val="24"/>
          <w:lang w:val="es-CO"/>
        </w:rPr>
      </w:pPr>
      <w:r>
        <w:rPr>
          <w:rFonts w:eastAsia="Times New Roman" w:ascii="Times New Roman" w:hAnsi="Times New Roman"/>
          <w:sz w:val="24"/>
          <w:szCs w:val="24"/>
          <w:lang w:val="es-CO"/>
        </w:rPr>
      </w:r>
    </w:p>
    <w:p>
      <w:pPr>
        <w:pStyle w:val="Normal"/>
        <w:ind w:hanging="0"/>
        <w:jc w:val="start"/>
        <w:rPr>
          <w:rFonts w:ascii="Times New Roman" w:hAnsi="Times New Roman" w:eastAsia="Times New Roman"/>
          <w:caps w:val="false"/>
          <w:smallCaps w:val="false"/>
          <w:spacing w:val="0"/>
          <w:sz w:val="24"/>
          <w:szCs w:val="24"/>
        </w:rPr>
      </w:pPr>
      <w:r>
        <w:rPr>
          <w:rFonts w:eastAsia="Times New Roman" w:ascii="Times New Roman" w:hAnsi="Times New Roman"/>
          <w:caps w:val="false"/>
          <w:smallCaps w:val="false"/>
          <w:spacing w:val="0"/>
          <w:sz w:val="24"/>
          <w:szCs w:val="24"/>
        </w:rPr>
      </w:r>
      <w:bookmarkStart w:id="1" w:name="_Toc4158174"/>
      <w:bookmarkStart w:id="2" w:name="_Toc431395904"/>
      <w:bookmarkStart w:id="3" w:name="_Toc431395674"/>
      <w:r>
        <w:br w:type="page"/>
      </w:r>
    </w:p>
    <w:p>
      <w:pPr>
        <w:pStyle w:val="TableofFigures"/>
        <w:tabs>
          <w:tab w:val="clear" w:pos="708"/>
          <w:tab w:val="right" w:pos="9350" w:leader="dot"/>
        </w:tabs>
        <w:spacing w:before="0" w:after="0"/>
        <w:jc w:val="center"/>
        <w:rPr>
          <w:rFonts w:ascii="Times New Roman" w:hAnsi="Times New Roman"/>
          <w:sz w:val="24"/>
          <w:szCs w:val="24"/>
        </w:rPr>
      </w:pPr>
      <w:r>
        <w:rPr>
          <w:rFonts w:eastAsia="Times New Roman" w:ascii="Times New Roman" w:hAnsi="Times New Roman"/>
          <w:b/>
          <w:bCs/>
          <w:sz w:val="24"/>
          <w:szCs w:val="24"/>
        </w:rPr>
        <w:t>Lista de figuras</w:t>
      </w:r>
      <w:bookmarkEnd w:id="1"/>
      <w:bookmarkEnd w:id="2"/>
      <w:bookmarkEnd w:id="3"/>
    </w:p>
    <w:p>
      <w:pPr>
        <w:pStyle w:val="TableofFigures"/>
        <w:tabs>
          <w:tab w:val="clear" w:pos="708"/>
          <w:tab w:val="right" w:pos="9350" w:leader="dot"/>
        </w:tabs>
        <w:rPr/>
      </w:pPr>
      <w:r>
        <w:rPr>
          <w:rStyle w:val="Style"/>
          <w:rFonts w:eastAsia="Times New Roman" w:ascii="Times New Roman" w:hAnsi="Times New Roman"/>
          <w:sz w:val="24"/>
          <w:szCs w:val="24"/>
        </w:rPr>
        <w:t xml:space="preserve">Figura 1 Modelo de casos de uso</w:t>
      </w:r>
      <w:r>
        <w:rPr>
          <w:rStyle w:val="Style"/>
          <w:rFonts w:ascii="Times New Roman" w:hAnsi="Times New Roman"/>
          <w:sz w:val="24"/>
          <w:szCs w:val="24"/>
        </w:rPr>
        <w:tab/>
      </w:r>
      <w:r>
        <w:rPr>
          <w:rStyle w:val="Style"/>
          <w:rFonts w:eastAsia="Times New Roman" w:ascii="Times New Roman" w:hAnsi="Times New Roman"/>
          <w:sz w:val="24"/>
          <w:szCs w:val="24"/>
        </w:rPr>
        <w:t>33</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2 Diagrama de casos de uso (Paciente)</w:t>
      </w:r>
      <w:r>
        <w:rPr>
          <w:rStyle w:val="Style"/>
          <w:rFonts w:ascii="Times New Roman" w:hAnsi="Times New Roman"/>
          <w:sz w:val="24"/>
          <w:szCs w:val="24"/>
        </w:rPr>
        <w:tab/>
      </w:r>
      <w:r>
        <w:rPr>
          <w:rStyle w:val="Style"/>
          <w:rFonts w:eastAsia="Times New Roman" w:ascii="Times New Roman" w:hAnsi="Times New Roman"/>
          <w:sz w:val="24"/>
          <w:szCs w:val="24"/>
        </w:rPr>
        <w:t>34</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3 Prototipo de acceso al sistema</w:t>
      </w:r>
      <w:r>
        <w:rPr>
          <w:rStyle w:val="Style"/>
          <w:rFonts w:ascii="Times New Roman" w:hAnsi="Times New Roman"/>
          <w:sz w:val="24"/>
          <w:szCs w:val="24"/>
        </w:rPr>
        <w:tab/>
      </w:r>
      <w:r>
        <w:rPr>
          <w:rStyle w:val="Style"/>
          <w:rFonts w:eastAsia="Times New Roman" w:ascii="Times New Roman" w:hAnsi="Times New Roman"/>
          <w:sz w:val="24"/>
          <w:szCs w:val="24"/>
        </w:rPr>
        <w:t>49</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4 Prototipo del módulo de doctores y usuarios</w:t>
      </w:r>
      <w:r>
        <w:rPr>
          <w:rStyle w:val="Style"/>
          <w:rFonts w:ascii="Times New Roman" w:hAnsi="Times New Roman"/>
          <w:sz w:val="24"/>
          <w:szCs w:val="24"/>
        </w:rPr>
        <w:tab/>
      </w:r>
      <w:r>
        <w:rPr>
          <w:rStyle w:val="Style"/>
          <w:rFonts w:eastAsia="Times New Roman" w:ascii="Times New Roman" w:hAnsi="Times New Roman"/>
          <w:sz w:val="24"/>
          <w:szCs w:val="24"/>
        </w:rPr>
        <w:t>50</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5 Prototipo del módulo de laboratorio</w:t>
      </w:r>
      <w:r>
        <w:rPr>
          <w:rStyle w:val="Style"/>
          <w:rFonts w:ascii="Times New Roman" w:hAnsi="Times New Roman"/>
          <w:sz w:val="24"/>
          <w:szCs w:val="24"/>
        </w:rPr>
        <w:tab/>
      </w:r>
      <w:r>
        <w:rPr>
          <w:rStyle w:val="Style"/>
          <w:rFonts w:eastAsia="Times New Roman" w:ascii="Times New Roman" w:hAnsi="Times New Roman"/>
          <w:sz w:val="24"/>
          <w:szCs w:val="24"/>
        </w:rPr>
        <w:t>51</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6 Prototipo del calendario de citas</w:t>
      </w:r>
      <w:r>
        <w:rPr>
          <w:rStyle w:val="Style"/>
          <w:rFonts w:ascii="Times New Roman" w:hAnsi="Times New Roman"/>
          <w:sz w:val="24"/>
          <w:szCs w:val="24"/>
        </w:rPr>
        <w:tab/>
      </w:r>
      <w:r>
        <w:rPr>
          <w:rStyle w:val="Style"/>
          <w:rFonts w:eastAsia="Times New Roman" w:ascii="Times New Roman" w:hAnsi="Times New Roman"/>
          <w:sz w:val="24"/>
          <w:szCs w:val="24"/>
        </w:rPr>
        <w:t>52</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7 Prototipo del formulario emergente de nueva cita</w:t>
      </w:r>
      <w:r>
        <w:rPr>
          <w:rStyle w:val="Style"/>
          <w:rFonts w:ascii="Times New Roman" w:hAnsi="Times New Roman"/>
          <w:sz w:val="24"/>
          <w:szCs w:val="24"/>
        </w:rPr>
        <w:tab/>
      </w:r>
      <w:r>
        <w:rPr>
          <w:rStyle w:val="Style"/>
          <w:rFonts w:eastAsia="Times New Roman" w:ascii="Times New Roman" w:hAnsi="Times New Roman"/>
          <w:sz w:val="24"/>
          <w:szCs w:val="24"/>
        </w:rPr>
        <w:t>53</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8 Prototipo del módulo de agendamiento de cita</w:t>
      </w:r>
      <w:r>
        <w:rPr>
          <w:rStyle w:val="Style"/>
          <w:rFonts w:ascii="Times New Roman" w:hAnsi="Times New Roman"/>
          <w:sz w:val="24"/>
          <w:szCs w:val="24"/>
        </w:rPr>
        <w:tab/>
      </w:r>
      <w:r>
        <w:rPr>
          <w:rStyle w:val="Style"/>
          <w:rFonts w:eastAsia="Times New Roman" w:ascii="Times New Roman" w:hAnsi="Times New Roman"/>
          <w:sz w:val="24"/>
          <w:szCs w:val="24"/>
        </w:rPr>
        <w:t>54</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9 Prototipo del módulo de historias clínicas</w:t>
      </w:r>
      <w:r>
        <w:rPr>
          <w:rStyle w:val="Style"/>
          <w:rFonts w:ascii="Times New Roman" w:hAnsi="Times New Roman"/>
          <w:sz w:val="24"/>
          <w:szCs w:val="24"/>
        </w:rPr>
        <w:tab/>
      </w:r>
      <w:r>
        <w:rPr>
          <w:rStyle w:val="Style"/>
          <w:rFonts w:eastAsia="Times New Roman" w:ascii="Times New Roman" w:hAnsi="Times New Roman"/>
          <w:sz w:val="24"/>
          <w:szCs w:val="24"/>
        </w:rPr>
        <w:t>54</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10 Arquitectura de software del sistema RAVE</w:t>
      </w:r>
      <w:r>
        <w:rPr>
          <w:rStyle w:val="Style"/>
          <w:rFonts w:ascii="Times New Roman" w:hAnsi="Times New Roman"/>
          <w:sz w:val="24"/>
          <w:szCs w:val="24"/>
        </w:rPr>
        <w:tab/>
      </w:r>
      <w:r>
        <w:rPr>
          <w:rStyle w:val="Style"/>
          <w:rFonts w:eastAsia="Times New Roman" w:ascii="Times New Roman" w:hAnsi="Times New Roman"/>
          <w:sz w:val="24"/>
          <w:szCs w:val="24"/>
        </w:rPr>
        <w:t>59</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11 Diagrama de robustez de CU-05 – Gestionar pacientes</w:t>
      </w:r>
      <w:r>
        <w:rPr>
          <w:rStyle w:val="Style"/>
          <w:rFonts w:ascii="Times New Roman" w:hAnsi="Times New Roman"/>
          <w:sz w:val="24"/>
          <w:szCs w:val="24"/>
        </w:rPr>
        <w:tab/>
      </w:r>
      <w:r>
        <w:rPr>
          <w:rStyle w:val="Style"/>
          <w:rFonts w:eastAsia="Times New Roman" w:ascii="Times New Roman" w:hAnsi="Times New Roman"/>
          <w:sz w:val="24"/>
          <w:szCs w:val="24"/>
        </w:rPr>
        <w:t>60</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12 Diagrama de robustez de CU-06 – Agendar cita</w:t>
      </w:r>
      <w:r>
        <w:rPr>
          <w:rStyle w:val="Style"/>
          <w:rFonts w:ascii="Times New Roman" w:hAnsi="Times New Roman"/>
          <w:sz w:val="24"/>
          <w:szCs w:val="24"/>
        </w:rPr>
        <w:tab/>
      </w:r>
      <w:r>
        <w:rPr>
          <w:rStyle w:val="Style"/>
          <w:rFonts w:eastAsia="Times New Roman" w:ascii="Times New Roman" w:hAnsi="Times New Roman"/>
          <w:sz w:val="24"/>
          <w:szCs w:val="24"/>
        </w:rPr>
        <w:t>61</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13 Diagrama de robustez de CU-07 – Reprogramar cita</w:t>
      </w:r>
      <w:r>
        <w:rPr>
          <w:rStyle w:val="Style"/>
          <w:rFonts w:ascii="Times New Roman" w:hAnsi="Times New Roman"/>
          <w:sz w:val="24"/>
          <w:szCs w:val="24"/>
        </w:rPr>
        <w:tab/>
      </w:r>
      <w:r>
        <w:rPr>
          <w:rStyle w:val="Style"/>
          <w:rFonts w:eastAsia="Times New Roman" w:ascii="Times New Roman" w:hAnsi="Times New Roman"/>
          <w:sz w:val="24"/>
          <w:szCs w:val="24"/>
        </w:rPr>
        <w:t>63</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14 Diagrama de robustez de CU-08 – Cancelar cita</w:t>
      </w:r>
      <w:r>
        <w:rPr>
          <w:rStyle w:val="Style"/>
          <w:rFonts w:ascii="Times New Roman" w:hAnsi="Times New Roman"/>
          <w:sz w:val="24"/>
          <w:szCs w:val="24"/>
        </w:rPr>
        <w:tab/>
      </w:r>
      <w:r>
        <w:rPr>
          <w:rStyle w:val="Style"/>
          <w:rFonts w:eastAsia="Times New Roman" w:ascii="Times New Roman" w:hAnsi="Times New Roman"/>
          <w:sz w:val="24"/>
          <w:szCs w:val="24"/>
        </w:rPr>
        <w:t>64</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15 Diagrama de robustez de CU-09 – Gestionar historia clínica</w:t>
      </w:r>
      <w:r>
        <w:rPr>
          <w:rStyle w:val="Style"/>
          <w:rFonts w:ascii="Times New Roman" w:hAnsi="Times New Roman"/>
          <w:sz w:val="24"/>
          <w:szCs w:val="24"/>
        </w:rPr>
        <w:tab/>
      </w:r>
      <w:r>
        <w:rPr>
          <w:rStyle w:val="Style"/>
          <w:rFonts w:eastAsia="Times New Roman" w:ascii="Times New Roman" w:hAnsi="Times New Roman"/>
          <w:sz w:val="24"/>
          <w:szCs w:val="24"/>
        </w:rPr>
        <w:t>65</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16 Diagrama de robustez de CU-17 – Enviar recordatorio de cita</w:t>
      </w:r>
      <w:r>
        <w:rPr>
          <w:rStyle w:val="Style"/>
          <w:rFonts w:ascii="Times New Roman" w:hAnsi="Times New Roman"/>
          <w:sz w:val="24"/>
          <w:szCs w:val="24"/>
        </w:rPr>
        <w:tab/>
      </w:r>
      <w:r>
        <w:rPr>
          <w:rStyle w:val="Style"/>
          <w:rFonts w:eastAsia="Times New Roman" w:ascii="Times New Roman" w:hAnsi="Times New Roman"/>
          <w:sz w:val="24"/>
          <w:szCs w:val="24"/>
        </w:rPr>
        <w:t>67</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17 Diagrama de robustez de CU-18 – Registrar consentimiento informado</w:t>
      </w:r>
      <w:r>
        <w:rPr>
          <w:rStyle w:val="Style"/>
          <w:rFonts w:ascii="Times New Roman" w:hAnsi="Times New Roman"/>
          <w:sz w:val="24"/>
          <w:szCs w:val="24"/>
        </w:rPr>
        <w:tab/>
      </w:r>
      <w:r>
        <w:rPr>
          <w:rStyle w:val="Style"/>
          <w:rFonts w:eastAsia="Times New Roman" w:ascii="Times New Roman" w:hAnsi="Times New Roman"/>
          <w:sz w:val="24"/>
          <w:szCs w:val="24"/>
        </w:rPr>
        <w:t>68</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18 Diagrama de robustez de CU-20 – Registrar autorización de tratamiento de datos personales</w:t>
      </w:r>
      <w:r>
        <w:rPr>
          <w:rStyle w:val="Style"/>
          <w:rFonts w:ascii="Times New Roman" w:hAnsi="Times New Roman"/>
          <w:sz w:val="24"/>
          <w:szCs w:val="24"/>
        </w:rPr>
        <w:tab/>
      </w:r>
      <w:r>
        <w:rPr>
          <w:rStyle w:val="Style"/>
          <w:rFonts w:eastAsia="Times New Roman" w:ascii="Times New Roman" w:hAnsi="Times New Roman"/>
          <w:sz w:val="24"/>
          <w:szCs w:val="24"/>
        </w:rPr>
        <w:t>69</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19 Diagrama de secuencia de CU-05 – Gestionar pacientes</w:t>
      </w:r>
      <w:r>
        <w:rPr>
          <w:rStyle w:val="Style"/>
          <w:rFonts w:ascii="Times New Roman" w:hAnsi="Times New Roman"/>
          <w:sz w:val="24"/>
          <w:szCs w:val="24"/>
        </w:rPr>
        <w:tab/>
      </w:r>
      <w:r>
        <w:rPr>
          <w:rStyle w:val="Style"/>
          <w:rFonts w:eastAsia="Times New Roman" w:ascii="Times New Roman" w:hAnsi="Times New Roman"/>
          <w:sz w:val="24"/>
          <w:szCs w:val="24"/>
        </w:rPr>
        <w:t>70</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20 Diagrama de secuencia de CU-06 – Agendar cita</w:t>
      </w:r>
      <w:r>
        <w:rPr>
          <w:rStyle w:val="Style"/>
          <w:rFonts w:ascii="Times New Roman" w:hAnsi="Times New Roman"/>
          <w:sz w:val="24"/>
          <w:szCs w:val="24"/>
        </w:rPr>
        <w:tab/>
      </w:r>
      <w:r>
        <w:rPr>
          <w:rStyle w:val="Style"/>
          <w:rFonts w:eastAsia="Times New Roman" w:ascii="Times New Roman" w:hAnsi="Times New Roman"/>
          <w:sz w:val="24"/>
          <w:szCs w:val="24"/>
        </w:rPr>
        <w:t>72</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21 Diagrama de secuencia de CU-07 – Reprogramar cita</w:t>
      </w:r>
      <w:r>
        <w:rPr>
          <w:rStyle w:val="Style"/>
          <w:rFonts w:ascii="Times New Roman" w:hAnsi="Times New Roman"/>
          <w:sz w:val="24"/>
          <w:szCs w:val="24"/>
        </w:rPr>
        <w:tab/>
      </w:r>
      <w:r>
        <w:rPr>
          <w:rStyle w:val="Style"/>
          <w:rFonts w:eastAsia="Times New Roman" w:ascii="Times New Roman" w:hAnsi="Times New Roman"/>
          <w:sz w:val="24"/>
          <w:szCs w:val="24"/>
        </w:rPr>
        <w:t>73</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22 Diagrama de secuencia de CU-08 – Cancelar cita</w:t>
      </w:r>
      <w:r>
        <w:rPr>
          <w:rStyle w:val="Style"/>
          <w:rFonts w:ascii="Times New Roman" w:hAnsi="Times New Roman"/>
          <w:sz w:val="24"/>
          <w:szCs w:val="24"/>
        </w:rPr>
        <w:tab/>
      </w:r>
      <w:r>
        <w:rPr>
          <w:rStyle w:val="Style"/>
          <w:rFonts w:eastAsia="Times New Roman" w:ascii="Times New Roman" w:hAnsi="Times New Roman"/>
          <w:sz w:val="24"/>
          <w:szCs w:val="24"/>
        </w:rPr>
        <w:t>74</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23 Diagrama de secuencia de CU-09 – Gestionar historia clínica</w:t>
      </w:r>
      <w:r>
        <w:rPr>
          <w:rStyle w:val="Style"/>
          <w:rFonts w:ascii="Times New Roman" w:hAnsi="Times New Roman"/>
          <w:sz w:val="24"/>
          <w:szCs w:val="24"/>
        </w:rPr>
        <w:tab/>
      </w:r>
      <w:r>
        <w:rPr>
          <w:rStyle w:val="Style"/>
          <w:rFonts w:eastAsia="Times New Roman" w:ascii="Times New Roman" w:hAnsi="Times New Roman"/>
          <w:sz w:val="24"/>
          <w:szCs w:val="24"/>
        </w:rPr>
        <w:t>75</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24 Diagrama de secuencia de CU-17 – Enviar recordatorio de cita</w:t>
      </w:r>
      <w:r>
        <w:rPr>
          <w:rStyle w:val="Style"/>
          <w:rFonts w:ascii="Times New Roman" w:hAnsi="Times New Roman"/>
          <w:sz w:val="24"/>
          <w:szCs w:val="24"/>
        </w:rPr>
        <w:tab/>
      </w:r>
      <w:r>
        <w:rPr>
          <w:rStyle w:val="Style"/>
          <w:rFonts w:eastAsia="Times New Roman" w:ascii="Times New Roman" w:hAnsi="Times New Roman"/>
          <w:sz w:val="24"/>
          <w:szCs w:val="24"/>
        </w:rPr>
        <w:t>76</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25 Diagrama de secuencia de CU-18 – Registrar consentimiento informado</w:t>
      </w:r>
      <w:r>
        <w:rPr>
          <w:rStyle w:val="Style"/>
          <w:rFonts w:ascii="Times New Roman" w:hAnsi="Times New Roman"/>
          <w:sz w:val="24"/>
          <w:szCs w:val="24"/>
        </w:rPr>
        <w:tab/>
      </w:r>
      <w:r>
        <w:rPr>
          <w:rStyle w:val="Style"/>
          <w:rFonts w:eastAsia="Times New Roman" w:ascii="Times New Roman" w:hAnsi="Times New Roman"/>
          <w:sz w:val="24"/>
          <w:szCs w:val="24"/>
        </w:rPr>
        <w:t>77</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26 Diagrama de secuencia de CU-20 – Registrar autorización de tratamiento de datos personales</w:t>
      </w:r>
      <w:r>
        <w:rPr>
          <w:rStyle w:val="Style"/>
          <w:rFonts w:ascii="Times New Roman" w:hAnsi="Times New Roman"/>
          <w:sz w:val="24"/>
          <w:szCs w:val="24"/>
        </w:rPr>
        <w:tab/>
      </w:r>
      <w:r>
        <w:rPr>
          <w:rStyle w:val="Style"/>
          <w:rFonts w:eastAsia="Times New Roman" w:ascii="Times New Roman" w:hAnsi="Times New Roman"/>
          <w:sz w:val="24"/>
          <w:szCs w:val="24"/>
        </w:rPr>
        <w:t>78</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27 Modelo de dominio</w:t>
      </w:r>
      <w:r>
        <w:rPr>
          <w:rStyle w:val="Style"/>
          <w:rFonts w:ascii="Times New Roman" w:hAnsi="Times New Roman"/>
          <w:sz w:val="24"/>
          <w:szCs w:val="24"/>
        </w:rPr>
        <w:tab/>
      </w:r>
      <w:r>
        <w:rPr>
          <w:rStyle w:val="Style"/>
          <w:rFonts w:eastAsia="Times New Roman" w:ascii="Times New Roman" w:hAnsi="Times New Roman"/>
          <w:sz w:val="24"/>
          <w:szCs w:val="24"/>
        </w:rPr>
        <w:t>80</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28 Diagrama de clases de diseño – capas de vista, control y acceso a datos</w:t>
      </w:r>
      <w:r>
        <w:rPr>
          <w:rStyle w:val="Style"/>
          <w:rFonts w:ascii="Times New Roman" w:hAnsi="Times New Roman"/>
          <w:sz w:val="24"/>
          <w:szCs w:val="24"/>
        </w:rPr>
        <w:tab/>
      </w:r>
      <w:r>
        <w:rPr>
          <w:rStyle w:val="Style"/>
          <w:rFonts w:eastAsia="Times New Roman" w:ascii="Times New Roman" w:hAnsi="Times New Roman"/>
          <w:sz w:val="24"/>
          <w:szCs w:val="24"/>
        </w:rPr>
        <w:t>82</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29 Diagrama de clases de diseño – capa de modelo (entidades)</w:t>
      </w:r>
      <w:r>
        <w:rPr>
          <w:rStyle w:val="Style"/>
          <w:rFonts w:ascii="Times New Roman" w:hAnsi="Times New Roman"/>
          <w:sz w:val="24"/>
          <w:szCs w:val="24"/>
        </w:rPr>
        <w:tab/>
      </w:r>
      <w:r>
        <w:rPr>
          <w:rStyle w:val="Style"/>
          <w:rFonts w:eastAsia="Times New Roman" w:ascii="Times New Roman" w:hAnsi="Times New Roman"/>
          <w:sz w:val="24"/>
          <w:szCs w:val="24"/>
        </w:rPr>
        <w:t>84</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30 Modelo relacional – pacientes e historia clínica</w:t>
      </w:r>
      <w:r>
        <w:rPr>
          <w:rStyle w:val="Style"/>
          <w:rFonts w:ascii="Times New Roman" w:hAnsi="Times New Roman"/>
          <w:sz w:val="24"/>
          <w:szCs w:val="24"/>
        </w:rPr>
        <w:tab/>
      </w:r>
      <w:r>
        <w:rPr>
          <w:rStyle w:val="Style"/>
          <w:rFonts w:eastAsia="Times New Roman" w:ascii="Times New Roman" w:hAnsi="Times New Roman"/>
          <w:sz w:val="24"/>
          <w:szCs w:val="24"/>
        </w:rPr>
        <w:t>87</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31 Modelo relacional – tratamientos, laboratorio, inventario y facturación</w:t>
      </w:r>
      <w:r>
        <w:rPr>
          <w:rStyle w:val="Style"/>
          <w:rFonts w:ascii="Times New Roman" w:hAnsi="Times New Roman"/>
          <w:sz w:val="24"/>
          <w:szCs w:val="24"/>
        </w:rPr>
        <w:tab/>
      </w:r>
      <w:r>
        <w:rPr>
          <w:rStyle w:val="Style"/>
          <w:rFonts w:eastAsia="Times New Roman" w:ascii="Times New Roman" w:hAnsi="Times New Roman"/>
          <w:sz w:val="24"/>
          <w:szCs w:val="24"/>
        </w:rPr>
        <w:t>88</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32 Modelo relacional – agenda, comunicaciones y seguridad</w:t>
      </w:r>
      <w:r>
        <w:rPr>
          <w:rStyle w:val="Style"/>
          <w:rFonts w:ascii="Times New Roman" w:hAnsi="Times New Roman"/>
          <w:sz w:val="24"/>
          <w:szCs w:val="24"/>
        </w:rPr>
        <w:tab/>
      </w:r>
      <w:r>
        <w:rPr>
          <w:rStyle w:val="Style"/>
          <w:rFonts w:eastAsia="Times New Roman" w:ascii="Times New Roman" w:hAnsi="Times New Roman"/>
          <w:sz w:val="24"/>
          <w:szCs w:val="24"/>
        </w:rPr>
        <w:t>89</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A.1 Diagrama de robustez de CU-01 – Iniciar sesión</w:t>
      </w:r>
      <w:r>
        <w:rPr>
          <w:rStyle w:val="Style"/>
          <w:rFonts w:ascii="Times New Roman" w:hAnsi="Times New Roman"/>
          <w:sz w:val="24"/>
          <w:szCs w:val="24"/>
        </w:rPr>
        <w:tab/>
      </w:r>
      <w:r>
        <w:rPr>
          <w:rStyle w:val="Style"/>
          <w:rFonts w:eastAsia="Times New Roman" w:ascii="Times New Roman" w:hAnsi="Times New Roman"/>
          <w:sz w:val="24"/>
          <w:szCs w:val="24"/>
        </w:rPr>
        <w:t>98</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A.2 Diagrama de robustez de CU-04 – Gestionar usuarios</w:t>
      </w:r>
      <w:r>
        <w:rPr>
          <w:rStyle w:val="Style"/>
          <w:rFonts w:ascii="Times New Roman" w:hAnsi="Times New Roman"/>
          <w:sz w:val="24"/>
          <w:szCs w:val="24"/>
        </w:rPr>
        <w:tab/>
      </w:r>
      <w:r>
        <w:rPr>
          <w:rStyle w:val="Style"/>
          <w:rFonts w:eastAsia="Times New Roman" w:ascii="Times New Roman" w:hAnsi="Times New Roman"/>
          <w:sz w:val="24"/>
          <w:szCs w:val="24"/>
        </w:rPr>
        <w:t>99</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A.3 Diagrama de robustez de CU-10 – Gestionar planes y tratamientos</w:t>
      </w:r>
      <w:r>
        <w:rPr>
          <w:rStyle w:val="Style"/>
          <w:rFonts w:ascii="Times New Roman" w:hAnsi="Times New Roman"/>
          <w:sz w:val="24"/>
          <w:szCs w:val="24"/>
        </w:rPr>
        <w:tab/>
      </w:r>
      <w:r>
        <w:rPr>
          <w:rStyle w:val="Style"/>
          <w:rFonts w:eastAsia="Times New Roman" w:ascii="Times New Roman" w:hAnsi="Times New Roman"/>
          <w:sz w:val="24"/>
          <w:szCs w:val="24"/>
        </w:rPr>
        <w:t>100</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A.4 Diagrama de robustez de CU-13 – Gestionar facturación y pagos</w:t>
      </w:r>
      <w:r>
        <w:rPr>
          <w:rStyle w:val="Style"/>
          <w:rFonts w:ascii="Times New Roman" w:hAnsi="Times New Roman"/>
          <w:sz w:val="24"/>
          <w:szCs w:val="24"/>
        </w:rPr>
        <w:tab/>
      </w:r>
      <w:r>
        <w:rPr>
          <w:rStyle w:val="Style"/>
          <w:rFonts w:eastAsia="Times New Roman" w:ascii="Times New Roman" w:hAnsi="Times New Roman"/>
          <w:sz w:val="24"/>
          <w:szCs w:val="24"/>
        </w:rPr>
        <w:t>101</w:t>
      </w:r>
    </w:p>
    <w:p>
      <w:pPr>
        <w:pStyle w:val="TableofFigures"/>
        <w:tabs>
          <w:tab w:val="clear" w:pos="708"/>
          <w:tab w:val="right" w:pos="9350" w:leader="dot"/>
        </w:tabs>
        <w:rPr/>
      </w:pPr>
      <w:r>
        <w:rPr>
          <w:rStyle w:val="Style"/>
          <w:rFonts w:eastAsia="Times New Roman" w:ascii="Times New Roman" w:hAnsi="Times New Roman"/>
          <w:sz w:val="24"/>
          <w:szCs w:val="24"/>
        </w:rPr>
        <w:t xml:space="preserve">Figura A.5 Diagrama de robustez de CU-14 – Generar factura</w:t>
      </w:r>
      <w:r>
        <w:rPr>
          <w:rStyle w:val="Style"/>
          <w:rFonts w:ascii="Times New Roman" w:hAnsi="Times New Roman"/>
          <w:sz w:val="24"/>
          <w:szCs w:val="24"/>
        </w:rPr>
        <w:tab/>
      </w:r>
      <w:r>
        <w:rPr>
          <w:rStyle w:val="Style"/>
          <w:rFonts w:eastAsia="Times New Roman" w:ascii="Times New Roman" w:hAnsi="Times New Roman"/>
          <w:sz w:val="24"/>
          <w:szCs w:val="24"/>
        </w:rPr>
        <w:t>102</w:t>
      </w:r>
    </w:p>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Normal"/>
        <w:pageBreakBefore/>
        <w:ind w:hanging="0"/>
        <w:jc w:val="center"/>
        <w:rPr/>
      </w:pPr>
      <w:bookmarkStart w:id="7" w:name="_Toc431395676"/>
      <w:bookmarkStart w:id="8" w:name="_Toc431395906"/>
      <w:bookmarkStart w:id="9" w:name="_Toc4158176"/>
      <w:bookmarkEnd w:id="4"/>
      <w:bookmarkEnd w:id="5"/>
      <w:bookmarkEnd w:id="6"/>
      <w:r>
        <w:rPr>
          <w:rStyle w:val="BookTitle"/>
          <w:rFonts w:eastAsia="Times New Roman" w:ascii="Times New Roman" w:hAnsi="Times New Roman"/>
          <w:caps w:val="false"/>
          <w:smallCaps w:val="false"/>
          <w:sz w:val="24"/>
          <w:szCs w:val="24"/>
        </w:rPr>
        <w:t>Resumen</w:t>
      </w:r>
      <w:bookmarkEnd w:id="7"/>
      <w:bookmarkEnd w:id="8"/>
      <w:bookmarkEnd w:id="9"/>
    </w:p>
    <w:p>
      <w:pPr>
        <w:pStyle w:val="Normal"/>
        <w:spacing w:before="240" w:after="0"/>
        <w:rPr>
          <w:rFonts w:ascii="Times New Roman" w:hAnsi="Times New Roman"/>
          <w:sz w:val="24"/>
          <w:szCs w:val="24"/>
        </w:rPr>
      </w:pPr>
      <w:r>
        <w:rPr>
          <w:rFonts w:eastAsia="Times New Roman" w:ascii="Times New Roman" w:hAnsi="Times New Roman"/>
          <w:color w:themeColor="text1" w:val="000000"/>
          <w:sz w:val="24"/>
          <w:szCs w:val="24"/>
        </w:rPr>
        <w:t xml:space="preserve">El presente proyecto presenta el desarrollo de una aplicación web para la gestión del consultorio odontológico RAVE Odontología Integral y Estética, ubicado en Santiago de Cali. </w:t>
      </w:r>
    </w:p>
    <w:p>
      <w:pPr>
        <w:pStyle w:val="Normal"/>
        <w:spacing w:before="240" w:after="0"/>
        <w:rPr>
          <w:rFonts w:ascii="Times New Roman" w:hAnsi="Times New Roman"/>
          <w:sz w:val="24"/>
          <w:szCs w:val="24"/>
        </w:rPr>
      </w:pPr>
      <w:r>
        <w:rPr>
          <w:rFonts w:eastAsia="Times New Roman" w:ascii="Times New Roman" w:hAnsi="Times New Roman"/>
          <w:color w:themeColor="text1" w:val="000000"/>
          <w:sz w:val="24"/>
          <w:szCs w:val="24"/>
        </w:rPr>
        <w:t xml:space="preserve">El objetivo es centralizar las operaciones clínicas y administrativas, tales como la agenda de citas, el registro y seguimiento de pacientes y la gestión documental, integrando además recordatorios automáticos para disminuir el ausentismo de los pacientes. </w:t>
      </w:r>
    </w:p>
    <w:p>
      <w:pPr>
        <w:pStyle w:val="Normal"/>
        <w:spacing w:before="240" w:after="0"/>
        <w:rPr>
          <w:rFonts w:ascii="Times New Roman" w:hAnsi="Times New Roman"/>
          <w:sz w:val="24"/>
          <w:szCs w:val="24"/>
        </w:rPr>
      </w:pPr>
      <w:r>
        <w:rPr>
          <w:rFonts w:eastAsia="Times New Roman" w:ascii="Times New Roman" w:hAnsi="Times New Roman"/>
          <w:color w:themeColor="text1" w:val="000000"/>
          <w:sz w:val="24"/>
          <w:szCs w:val="24"/>
        </w:rPr>
        <w:t>Antes de este proyecto, en RAVE enfrentaban limitaciones derivadas de aplicaciones comerciales con planes gratuitos restringidos y planes premium costosos, lo que generaba procesos fragmentados y poco eficientes. La solución desarrollada ofrece un sistema accesible, flexible y seguro, adaptado a las necesidades específicas del consultorio, y puede llevarse a otros consultorios similares.</w:t>
      </w:r>
    </w:p>
    <w:p>
      <w:pPr>
        <w:pStyle w:val="Normal"/>
        <w:spacing w:before="240" w:after="0"/>
        <w:ind w:firstLine="720"/>
        <w:jc w:val="left"/>
        <w:rPr>
          <w:rFonts w:ascii="Times New Roman" w:hAnsi="Times New Roman"/>
          <w:sz w:val="24"/>
          <w:szCs w:val="24"/>
        </w:rPr>
      </w:pPr>
      <w:r>
        <w:rPr>
          <w:rFonts w:eastAsia="Times New Roman" w:ascii="Times New Roman" w:hAnsi="Times New Roman"/>
          <w:i/>
          <w:iCs/>
          <w:color w:themeColor="text1" w:val="000000"/>
          <w:sz w:val="24"/>
          <w:szCs w:val="24"/>
        </w:rPr>
        <w:t xml:space="preserve">Palabras clave:</w:t>
      </w:r>
      <w:r>
        <w:rPr>
          <w:rFonts w:eastAsia="Times New Roman" w:ascii="Times New Roman" w:hAnsi="Times New Roman"/>
          <w:color w:themeColor="text1" w:val="000000"/>
          <w:sz w:val="24"/>
          <w:szCs w:val="24"/>
        </w:rPr>
        <w:t xml:space="preserve"> gestión odontológica, historia clínica electrónica, aplicación web, ICONIX, recordatorios de citas</w:t>
      </w:r>
    </w:p>
    <w:p>
      <w:pPr>
        <w:pStyle w:val="Normal"/>
        <w:ind w:hanging="0"/>
        <w:jc w:val="center"/>
        <w:rPr>
          <w:rFonts w:ascii="Times New Roman" w:hAnsi="Times New Roman" w:eastAsia="Times New Roman"/>
          <w:b w:val="false"/>
          <w:bCs w:val="false"/>
          <w:caps w:val="false"/>
          <w:smallCaps w:val="false"/>
          <w:sz w:val="24"/>
          <w:szCs w:val="24"/>
        </w:rPr>
      </w:pPr>
      <w:r>
        <w:rPr>
          <w:rFonts w:eastAsia="Times New Roman" w:ascii="Times New Roman" w:hAnsi="Times New Roman"/>
          <w:b w:val="false"/>
          <w:bCs w:val="false"/>
          <w:caps w:val="false"/>
          <w:smallCaps w:val="false"/>
          <w:sz w:val="24"/>
          <w:szCs w:val="24"/>
        </w:rPr>
      </w:r>
    </w:p>
    <w:p>
      <w:pPr>
        <w:pStyle w:val="Normal"/>
        <w:rPr>
          <w:rFonts w:ascii="Times New Roman" w:hAnsi="Times New Roman" w:eastAsia="Times New Roman"/>
          <w:sz w:val="24"/>
          <w:szCs w:val="24"/>
          <w:lang w:val="es-CO"/>
        </w:rPr>
      </w:pPr>
      <w:r>
        <w:rPr>
          <w:rFonts w:eastAsia="Times New Roman" w:ascii="Times New Roman" w:hAnsi="Times New Roman"/>
          <w:sz w:val="24"/>
          <w:szCs w:val="24"/>
          <w:lang w:val="es-CO"/>
        </w:rPr>
      </w:r>
    </w:p>
    <w:p>
      <w:pPr>
        <w:pStyle w:val="Normal"/>
        <w:ind w:hanging="0"/>
        <w:jc w:val="start"/>
        <w:rPr>
          <w:rFonts w:ascii="Times New Roman" w:hAnsi="Times New Roman" w:eastAsia="Times New Roman"/>
          <w:caps w:val="false"/>
          <w:smallCaps w:val="false"/>
          <w:spacing w:val="0"/>
          <w:sz w:val="24"/>
          <w:szCs w:val="24"/>
        </w:rPr>
      </w:pPr>
      <w:r>
        <w:rPr>
          <w:rFonts w:eastAsia="Times New Roman" w:ascii="Times New Roman" w:hAnsi="Times New Roman"/>
          <w:caps w:val="false"/>
          <w:smallCaps w:val="false"/>
          <w:spacing w:val="0"/>
          <w:sz w:val="24"/>
          <w:szCs w:val="24"/>
        </w:rPr>
      </w:r>
      <w:bookmarkStart w:id="10" w:name="_Toc431395677"/>
      <w:bookmarkStart w:id="11" w:name="_Toc431395907"/>
      <w:bookmarkStart w:id="12" w:name="_Toc4158177"/>
      <w:r>
        <w:br w:type="page"/>
      </w:r>
    </w:p>
    <w:p>
      <w:pPr>
        <w:pStyle w:val="Normal"/>
        <w:spacing w:before="0" w:after="0"/>
        <w:ind w:hanging="0"/>
        <w:jc w:val="center"/>
        <w:rPr/>
      </w:pPr>
      <w:r>
        <w:rPr>
          <w:rStyle w:val="BookTitle"/>
          <w:rFonts w:eastAsia="Times New Roman" w:ascii="Times New Roman" w:hAnsi="Times New Roman"/>
          <w:caps w:val="false"/>
          <w:smallCaps w:val="false"/>
          <w:spacing w:val="0"/>
          <w:sz w:val="24"/>
          <w:szCs w:val="24"/>
          <w:lang w:val="en-US"/>
        </w:rPr>
        <w:t>Abstract</w:t>
      </w:r>
      <w:bookmarkEnd w:id="10"/>
      <w:bookmarkEnd w:id="11"/>
      <w:bookmarkEnd w:id="12"/>
    </w:p>
    <w:p>
      <w:pPr>
        <w:pStyle w:val="Normal"/>
        <w:spacing w:before="240" w:after="0"/>
        <w:rPr>
          <w:rFonts w:ascii="Times New Roman" w:hAnsi="Times New Roman"/>
          <w:sz w:val="24"/>
          <w:szCs w:val="24"/>
        </w:rPr>
      </w:pPr>
      <w:r>
        <w:rPr>
          <w:rFonts w:eastAsia="Times New Roman" w:ascii="Times New Roman" w:hAnsi="Times New Roman"/>
          <w:color w:themeColor="text1" w:val="000000"/>
          <w:sz w:val="24"/>
          <w:szCs w:val="24"/>
          <w:lang w:val="en-US"/>
        </w:rPr>
        <w:t>The present project presents the development of a web application for the integral management of the dental clinic RAVE Odontología Integral y Estética, located in Santiago de Cali.</w:t>
      </w:r>
    </w:p>
    <w:p>
      <w:pPr>
        <w:pStyle w:val="Normal"/>
        <w:spacing w:before="240" w:after="0"/>
        <w:rPr>
          <w:rFonts w:ascii="Times New Roman" w:hAnsi="Times New Roman"/>
          <w:sz w:val="24"/>
          <w:szCs w:val="24"/>
        </w:rPr>
      </w:pPr>
      <w:r>
        <w:rPr>
          <w:rFonts w:eastAsia="Times New Roman" w:ascii="Times New Roman" w:hAnsi="Times New Roman"/>
          <w:color w:themeColor="text1" w:val="000000"/>
          <w:sz w:val="24"/>
          <w:szCs w:val="24"/>
          <w:lang w:val="en-US"/>
        </w:rPr>
        <w:t xml:space="preserve">The objective is to centralize clinical and administrative operations, such as appointment scheduling, patient registration and follow-up and document management, while also integrating automatic reminders to reduce patient absenteeism. </w:t>
      </w:r>
    </w:p>
    <w:p>
      <w:pPr>
        <w:pStyle w:val="Normal"/>
        <w:spacing w:before="240" w:after="0"/>
        <w:rPr>
          <w:rFonts w:ascii="Times New Roman" w:hAnsi="Times New Roman"/>
          <w:sz w:val="24"/>
          <w:szCs w:val="24"/>
        </w:rPr>
      </w:pPr>
      <w:r>
        <w:rPr>
          <w:rFonts w:eastAsia="Times New Roman" w:ascii="Times New Roman" w:hAnsi="Times New Roman"/>
          <w:color w:themeColor="text1" w:val="000000"/>
          <w:sz w:val="24"/>
          <w:szCs w:val="24"/>
          <w:lang w:val="en-US"/>
        </w:rPr>
        <w:t>Before this project, RAVE faced limitations derived from commercial applications with restricted free plans and costly premium plans, which generated fragmented and inefficient processes. The solution developed offers an accessible, flexible, and secure system, tailored to the specific needs of the clinic, and it can be adapted to other similar clinics.</w:t>
      </w:r>
    </w:p>
    <w:p>
      <w:pPr>
        <w:pStyle w:val="Normal"/>
        <w:spacing w:before="240" w:after="0"/>
        <w:ind w:firstLine="720"/>
        <w:jc w:val="left"/>
        <w:rPr>
          <w:rFonts w:ascii="Times New Roman" w:hAnsi="Times New Roman"/>
          <w:sz w:val="24"/>
          <w:szCs w:val="24"/>
        </w:rPr>
      </w:pPr>
      <w:r>
        <w:rPr>
          <w:rFonts w:eastAsia="Times New Roman" w:ascii="Times New Roman" w:hAnsi="Times New Roman"/>
          <w:i/>
          <w:iCs/>
          <w:color w:themeColor="text1" w:val="000000"/>
          <w:sz w:val="24"/>
          <w:szCs w:val="24"/>
          <w:lang w:val="en-US"/>
        </w:rPr>
        <w:t xml:space="preserve">Keywords:</w:t>
      </w:r>
      <w:r>
        <w:rPr>
          <w:rFonts w:eastAsia="Times New Roman" w:ascii="Times New Roman" w:hAnsi="Times New Roman"/>
          <w:color w:themeColor="text1" w:val="000000"/>
          <w:sz w:val="24"/>
          <w:szCs w:val="24"/>
          <w:lang w:val="en-US"/>
        </w:rPr>
        <w:t xml:space="preserve"> dental practice management, electronic health record, web application, ICONIX, appointment reminders</w:t>
      </w:r>
    </w:p>
    <w:p>
      <w:pPr>
        <w:pStyle w:val="Normal"/>
        <w:jc w:val="start"/>
        <w:rPr>
          <w:rFonts w:ascii="Times New Roman" w:hAnsi="Times New Roman" w:eastAsia="Times New Roman"/>
          <w:sz w:val="24"/>
          <w:szCs w:val="24"/>
          <w:lang w:val="en-US"/>
        </w:rPr>
      </w:pPr>
      <w:r>
        <w:rPr>
          <w:rFonts w:eastAsia="Times New Roman" w:ascii="Times New Roman" w:hAnsi="Times New Roman"/>
          <w:sz w:val="24"/>
          <w:szCs w:val="24"/>
          <w:lang w:val="en-US"/>
        </w:rPr>
      </w:r>
    </w:p>
    <w:p>
      <w:pPr>
        <w:pStyle w:val="Normal"/>
        <w:ind w:hanging="0"/>
        <w:jc w:val="start"/>
        <w:rPr>
          <w:rFonts w:ascii="Times New Roman" w:hAnsi="Times New Roman" w:eastAsia="Times New Roman"/>
          <w:caps w:val="false"/>
          <w:smallCaps w:val="false"/>
          <w:spacing w:val="0"/>
          <w:sz w:val="24"/>
          <w:szCs w:val="24"/>
          <w:lang w:val="en-US"/>
        </w:rPr>
      </w:pPr>
      <w:r>
        <w:rPr>
          <w:rFonts w:eastAsia="Times New Roman" w:ascii="Times New Roman" w:hAnsi="Times New Roman"/>
          <w:caps w:val="false"/>
          <w:smallCaps w:val="false"/>
          <w:spacing w:val="0"/>
          <w:sz w:val="24"/>
          <w:szCs w:val="24"/>
          <w:lang w:val="en-US"/>
        </w:rPr>
      </w:r>
      <w:bookmarkStart w:id="13" w:name="_Toc410899063"/>
    </w:p>
    <w:p>
      <w:pPr>
        <w:pStyle w:val="Normal"/>
        <w:ind w:hanging="0"/>
        <w:jc w:val="start"/>
        <w:rPr>
          <w:rFonts w:ascii="Times New Roman" w:hAnsi="Times New Roman" w:eastAsia="Times New Roman"/>
          <w:caps w:val="false"/>
          <w:smallCaps w:val="false"/>
          <w:spacing w:val="0"/>
          <w:sz w:val="24"/>
          <w:szCs w:val="24"/>
          <w:lang w:val="en-US"/>
        </w:rPr>
      </w:pPr>
      <w:r>
        <w:rPr>
          <w:rFonts w:eastAsia="Times New Roman" w:ascii="Times New Roman" w:hAnsi="Times New Roman"/>
          <w:caps w:val="false"/>
          <w:smallCaps w:val="false"/>
          <w:spacing w:val="0"/>
          <w:sz w:val="24"/>
          <w:szCs w:val="24"/>
          <w:lang w:val="en-US"/>
        </w:rPr>
      </w:r>
      <w:r>
        <w:br w:type="page"/>
      </w:r>
    </w:p>
    <w:p>
      <w:pPr>
        <w:pStyle w:val="Heading1"/>
        <w:spacing w:before="0" w:after="0"/>
        <w:rPr/>
      </w:pPr>
      <w:bookmarkStart w:id="14" w:name="__RefHeading___Toc10885_794851070"/>
      <w:bookmarkStart w:id="15" w:name="_Toc526087232"/>
      <w:bookmarkStart w:id="16" w:name="_Toc57465588"/>
      <w:bookmarkStart w:id="17" w:name="bm_Introducci_n_162"/>
      <w:bookmarkStart w:id="18" w:name="_Toc261376704"/>
      <w:bookmarkEnd w:id="14"/>
      <w:r>
        <w:rPr>
          <w:rStyle w:val="BookTitle"/>
          <w:rFonts w:eastAsia="Times New Roman" w:ascii="Times New Roman" w:hAnsi="Times New Roman"/>
          <w:b/>
          <w:bCs/>
          <w:caps w:val="false"/>
          <w:smallCaps w:val="false"/>
          <w:spacing w:val="0"/>
          <w:sz w:val="24"/>
          <w:szCs w:val="24"/>
        </w:rPr>
        <w:t>Introducción</w:t>
      </w:r>
      <w:bookmarkEnd w:id="13"/>
      <w:bookmarkEnd w:id="15"/>
      <w:bookmarkEnd w:id="16"/>
      <w:bookmarkEnd w:id="17"/>
      <w:bookmarkEnd w:id="18"/>
    </w:p>
    <w:p>
      <w:pPr>
        <w:pStyle w:val="Normal"/>
        <w:spacing w:before="240" w:after="0"/>
        <w:rPr>
          <w:rFonts w:ascii="Times New Roman" w:hAnsi="Times New Roman"/>
          <w:sz w:val="24"/>
          <w:szCs w:val="24"/>
        </w:rPr>
      </w:pPr>
      <w:r>
        <w:rPr>
          <w:rFonts w:eastAsia="Times New Roman" w:ascii="Times New Roman" w:hAnsi="Times New Roman"/>
          <w:color w:themeColor="text1" w:val="000000"/>
          <w:sz w:val="24"/>
          <w:szCs w:val="24"/>
        </w:rPr>
        <w:t>En la actualidad, los consultorios odontológicos requieren sistemas de información que fortalezcan tanto la gestión clínica como la administrativa. Sin embargo, la mayoría de las soluciones comerciales disponibles en el mercado imponen limitaciones en sus planes gratuitos y altos costos en sus planes premium, lo cual afecta la eficiencia de pequeños y medianos consultorios.</w:t>
      </w:r>
    </w:p>
    <w:p>
      <w:pPr>
        <w:pStyle w:val="Normal"/>
        <w:spacing w:before="240" w:after="0"/>
        <w:rPr>
          <w:rFonts w:ascii="Times New Roman" w:hAnsi="Times New Roman"/>
          <w:sz w:val="24"/>
          <w:szCs w:val="24"/>
        </w:rPr>
      </w:pPr>
      <w:r>
        <w:rPr>
          <w:rFonts w:eastAsia="Times New Roman" w:ascii="Times New Roman" w:hAnsi="Times New Roman"/>
          <w:color w:themeColor="text1" w:val="000000"/>
          <w:sz w:val="24"/>
          <w:szCs w:val="24"/>
        </w:rPr>
        <w:t>RAVE Odontología Integral y Estética enfrenta este desafío, al manejar la agenda de citas en una aplicación, los pagos en hojas de cálculo y los documentos clínicos en carpetas independientes, lo que ocasiona pérdida de tiempo y riesgo de errores.</w:t>
      </w:r>
    </w:p>
    <w:p>
      <w:pPr>
        <w:pStyle w:val="Normal"/>
        <w:spacing w:before="240" w:after="0"/>
        <w:rPr>
          <w:rFonts w:ascii="Times New Roman" w:hAnsi="Times New Roman"/>
          <w:sz w:val="24"/>
          <w:szCs w:val="24"/>
        </w:rPr>
      </w:pPr>
      <w:r>
        <w:rPr>
          <w:rFonts w:eastAsia="Times New Roman" w:ascii="Times New Roman" w:hAnsi="Times New Roman"/>
          <w:color w:themeColor="text1" w:val="000000"/>
          <w:sz w:val="24"/>
          <w:szCs w:val="24"/>
        </w:rPr>
        <w:t>Este proyecto presenta el diseño y desarrollo de una aplicación web que organiza todos estos procesos en un solo sistema, permitiendo mejorar la trazabilidad de la información, reducir la tasa de ausentismo y garantizar la seguridad de los datos clínicos.</w:t>
      </w:r>
    </w:p>
    <w:p>
      <w:pPr>
        <w:pStyle w:val="Normal"/>
        <w:spacing w:before="240" w:after="0"/>
        <w:rPr>
          <w:rFonts w:ascii="Times New Roman" w:hAnsi="Times New Roman" w:eastAsia="Times New Roman"/>
          <w:sz w:val="24"/>
          <w:szCs w:val="24"/>
        </w:rPr>
      </w:pPr>
      <w:r>
        <w:rPr>
          <w:rFonts w:eastAsia="Times New Roman" w:ascii="Times New Roman" w:hAnsi="Times New Roman"/>
          <w:sz w:val="24"/>
          <w:szCs w:val="24"/>
        </w:rPr>
      </w:r>
    </w:p>
    <w:p>
      <w:pPr>
        <w:pStyle w:val="Normal"/>
        <w:rPr>
          <w:rFonts w:ascii="Times New Roman" w:hAnsi="Times New Roman" w:eastAsia="Times New Roman"/>
          <w:sz w:val="24"/>
          <w:szCs w:val="24"/>
          <w:lang w:val="es-CO"/>
        </w:rPr>
      </w:pPr>
      <w:r>
        <w:rPr>
          <w:rFonts w:eastAsia="Times New Roman" w:ascii="Times New Roman" w:hAnsi="Times New Roman"/>
          <w:sz w:val="24"/>
          <w:szCs w:val="24"/>
          <w:lang w:val="es-CO"/>
        </w:rPr>
      </w:r>
    </w:p>
    <w:p>
      <w:pPr>
        <w:pStyle w:val="Normal"/>
        <w:ind w:hanging="0"/>
        <w:jc w:val="start"/>
        <w:rPr>
          <w:rFonts w:ascii="Times New Roman" w:hAnsi="Times New Roman" w:eastAsia="Times New Roman"/>
          <w:caps w:val="false"/>
          <w:smallCaps w:val="false"/>
          <w:spacing w:val="0"/>
          <w:sz w:val="24"/>
          <w:szCs w:val="24"/>
        </w:rPr>
      </w:pPr>
      <w:r>
        <w:rPr>
          <w:rFonts w:eastAsia="Times New Roman" w:ascii="Times New Roman" w:hAnsi="Times New Roman"/>
          <w:caps w:val="false"/>
          <w:smallCaps w:val="false"/>
          <w:spacing w:val="0"/>
          <w:sz w:val="24"/>
          <w:szCs w:val="24"/>
        </w:rPr>
      </w:r>
      <w:bookmarkStart w:id="19" w:name="_Toc253862390"/>
      <w:bookmarkEnd w:id="0"/>
      <w:r>
        <w:br w:type="page"/>
      </w:r>
    </w:p>
    <w:p>
      <w:pPr>
        <w:pStyle w:val="Heading1"/>
        <w:spacing w:before="0" w:after="0"/>
        <w:rPr>
          <w:rFonts w:ascii="Times New Roman" w:hAnsi="Times New Roman"/>
          <w:sz w:val="24"/>
          <w:szCs w:val="24"/>
        </w:rPr>
      </w:pPr>
      <w:bookmarkStart w:id="20" w:name="__RefHeading___Toc10887_794851070"/>
      <w:bookmarkStart w:id="21" w:name="_Toc278385765"/>
      <w:bookmarkEnd w:id="20"/>
      <w:bookmarkEnd w:id="21"/>
      <w:r>
        <w:rPr>
          <w:rFonts w:ascii="Times New Roman" w:hAnsi="Times New Roman"/>
          <w:sz w:val="24"/>
          <w:szCs w:val="24"/>
        </w:rPr>
        <w:t xml:space="preserve">Capítulo 1. Generalidades y Definición del Proyecto</w:t>
      </w:r>
    </w:p>
    <w:p>
      <w:pPr>
        <w:pStyle w:val="Heading2"/>
        <w:rPr>
          <w:rFonts w:ascii="Times New Roman" w:hAnsi="Times New Roman"/>
          <w:sz w:val="24"/>
          <w:szCs w:val="24"/>
        </w:rPr>
      </w:pPr>
      <w:bookmarkStart w:id="22" w:name="__RefHeading___Toc10889_794851070"/>
      <w:bookmarkStart w:id="23" w:name="_Toc1102139450"/>
      <w:bookmarkStart w:id="24" w:name="_Toc206162563"/>
      <w:bookmarkStart w:id="25" w:name="bm_1_1_Planteamiento_del_Problema_108"/>
      <w:bookmarkStart w:id="26" w:name="_Toc1154370626"/>
      <w:bookmarkEnd w:id="22"/>
      <w:r>
        <w:rPr>
          <w:rFonts w:eastAsia="Times New Roman" w:cs="Times New Roman" w:ascii="Times New Roman" w:hAnsi="Times New Roman"/>
          <w:sz w:val="24"/>
          <w:szCs w:val="24"/>
        </w:rPr>
        <w:t>1.1 Planteamiento y Formulación del Problema</w:t>
      </w:r>
      <w:bookmarkEnd w:id="23"/>
      <w:bookmarkEnd w:id="24"/>
      <w:bookmarkEnd w:id="25"/>
      <w:bookmarkEnd w:id="26"/>
    </w:p>
    <w:p>
      <w:pPr>
        <w:pStyle w:val="Normal"/>
        <w:rPr>
          <w:rFonts w:ascii="Times New Roman" w:hAnsi="Times New Roman"/>
          <w:sz w:val="24"/>
          <w:szCs w:val="24"/>
        </w:rPr>
      </w:pPr>
      <w:r>
        <w:rPr>
          <w:rFonts w:eastAsia="Times New Roman" w:ascii="Times New Roman" w:hAnsi="Times New Roman"/>
          <w:sz w:val="24"/>
          <w:szCs w:val="24"/>
        </w:rPr>
        <w:t>La transformación digital en el sector salud ha evidenciado que el uso de sistemas de información mejora la calidad de los servicios, garantiza la continuidad de la atención y fortalece la trazabilidad de la información clínica (Bastías-Butler &amp; Ulrich, 2019). Sin embargo, las pequeñas y medianas clínicas odontológicas enfrentan barreras como altos costos de licencias, falta de capacitación del personal y resistencia al cambio organizacional (Bravo Calderón et al., 2025).</w:t>
      </w:r>
    </w:p>
    <w:p>
      <w:pPr>
        <w:pStyle w:val="Normal"/>
        <w:rPr>
          <w:rFonts w:ascii="Times New Roman" w:hAnsi="Times New Roman"/>
          <w:sz w:val="24"/>
          <w:szCs w:val="24"/>
        </w:rPr>
      </w:pPr>
      <w:r>
        <w:rPr>
          <w:rFonts w:eastAsia="Times New Roman" w:ascii="Times New Roman" w:hAnsi="Times New Roman"/>
          <w:sz w:val="24"/>
          <w:szCs w:val="24"/>
        </w:rPr>
        <w:t>El consultorio RAVE ejemplifica esta situación al gestionar sus procesos: agendas externas para citas, carpetas físicas para historias clínicas, y canales independientes para comunicación con pacientes. Esto genera múltiples problemas, tales como:</w:t>
      </w:r>
    </w:p>
    <w:p>
      <w:pPr>
        <w:pStyle w:val="ListParagraph"/>
        <w:numPr>
          <w:ilvl w:val="0"/>
          <w:numId w:val="4"/>
        </w:numPr>
        <w:ind w:firstLine="708" w:start="732"/>
        <w:rPr>
          <w:rFonts w:ascii="Times New Roman" w:hAnsi="Times New Roman"/>
          <w:sz w:val="24"/>
          <w:szCs w:val="24"/>
        </w:rPr>
      </w:pPr>
      <w:r>
        <w:rPr>
          <w:rFonts w:eastAsia="Times New Roman" w:ascii="Times New Roman" w:hAnsi="Times New Roman"/>
          <w:sz w:val="24"/>
          <w:szCs w:val="24"/>
        </w:rPr>
        <w:t>Gestión de citas ineficiente: Dificultad para visualizar disponibilidad, cruces de horarios y ausencia de confirmaciones.</w:t>
      </w:r>
    </w:p>
    <w:p>
      <w:pPr>
        <w:pStyle w:val="ListParagraph"/>
        <w:numPr>
          <w:ilvl w:val="0"/>
          <w:numId w:val="4"/>
        </w:numPr>
        <w:ind w:firstLine="708" w:start="732"/>
        <w:rPr>
          <w:rFonts w:ascii="Times New Roman" w:hAnsi="Times New Roman"/>
          <w:sz w:val="24"/>
          <w:szCs w:val="24"/>
        </w:rPr>
      </w:pPr>
      <w:r>
        <w:rPr>
          <w:rFonts w:eastAsia="Times New Roman" w:ascii="Times New Roman" w:hAnsi="Times New Roman"/>
          <w:sz w:val="24"/>
          <w:szCs w:val="24"/>
        </w:rPr>
        <w:t>Historias clínicas dispersas: Pérdida de tiempo buscando información, riesgo de registros incompletos y dificultad para dar seguimiento a tratamientos.</w:t>
      </w:r>
    </w:p>
    <w:p>
      <w:pPr>
        <w:pStyle w:val="ListParagraph"/>
        <w:numPr>
          <w:ilvl w:val="0"/>
          <w:numId w:val="4"/>
        </w:numPr>
        <w:ind w:firstLine="708" w:start="732"/>
        <w:rPr>
          <w:rFonts w:ascii="Times New Roman" w:hAnsi="Times New Roman"/>
          <w:sz w:val="24"/>
          <w:szCs w:val="24"/>
        </w:rPr>
      </w:pPr>
      <w:r>
        <w:rPr>
          <w:rFonts w:eastAsia="Times New Roman" w:ascii="Times New Roman" w:hAnsi="Times New Roman"/>
          <w:sz w:val="24"/>
          <w:szCs w:val="24"/>
        </w:rPr>
        <w:t>Alto ausentismo: Falta de recordatorios oportunos que resulta en citas perdidas y recursos desaprovechados.</w:t>
      </w:r>
    </w:p>
    <w:p>
      <w:pPr>
        <w:pStyle w:val="ListParagraph"/>
        <w:ind w:firstLine="708" w:start="2148"/>
        <w:rPr>
          <w:rFonts w:ascii="Times New Roman" w:hAnsi="Times New Roman" w:eastAsia="Times New Roman"/>
          <w:sz w:val="24"/>
          <w:szCs w:val="24"/>
        </w:rPr>
      </w:pPr>
      <w:r>
        <w:rPr>
          <w:rFonts w:eastAsia="Times New Roman" w:ascii="Times New Roman" w:hAnsi="Times New Roman"/>
          <w:sz w:val="24"/>
          <w:szCs w:val="24"/>
        </w:rPr>
      </w:r>
    </w:p>
    <w:p>
      <w:pPr>
        <w:pStyle w:val="Normal"/>
        <w:rPr>
          <w:rFonts w:ascii="Times New Roman" w:hAnsi="Times New Roman"/>
          <w:sz w:val="24"/>
          <w:szCs w:val="24"/>
        </w:rPr>
      </w:pPr>
      <w:r>
        <w:rPr>
          <w:rFonts w:eastAsia="Times New Roman" w:ascii="Times New Roman" w:hAnsi="Times New Roman"/>
          <w:sz w:val="24"/>
          <w:szCs w:val="24"/>
        </w:rPr>
        <w:t>Esta dependencia de herramientas limita la eficiencia de los procesos y profundiza las brechas entre consultorios pequeños y grandes instituciones de salud (Bravo Calderón et al., 2025). El ausentismo de pacientes, la pérdida de información clínica y la comunicación ineficiente comprometen tanto la calidad del servicio como la sostenibilidad financiera del consultorio. Con base a lo anterior, se formula la siguiente pregunta: ¿Cómo se puede disminuir la cantidad de errores en la gestión de los procesos clínicos y administrativos en el consultorio RAVE?</w:t>
      </w:r>
    </w:p>
    <w:p>
      <w:pPr>
        <w:pStyle w:val="Heading2"/>
        <w:rPr>
          <w:rFonts w:ascii="Times New Roman" w:hAnsi="Times New Roman"/>
          <w:sz w:val="24"/>
          <w:szCs w:val="24"/>
        </w:rPr>
      </w:pPr>
      <w:bookmarkStart w:id="27" w:name="__RefHeading___Toc10891_794851070"/>
      <w:bookmarkStart w:id="28" w:name="_Toc1772881487"/>
      <w:bookmarkStart w:id="29" w:name="_Toc34378534"/>
      <w:bookmarkStart w:id="30" w:name="bm_1_2_Justificaci_n_109"/>
      <w:bookmarkStart w:id="31" w:name="_Toc203763004"/>
      <w:bookmarkEnd w:id="27"/>
      <w:r>
        <w:rPr>
          <w:rFonts w:eastAsia="Times New Roman" w:cs="Times New Roman" w:ascii="Times New Roman" w:hAnsi="Times New Roman"/>
          <w:sz w:val="24"/>
          <w:szCs w:val="24"/>
        </w:rPr>
        <w:t>1.2 Justificación</w:t>
      </w:r>
      <w:bookmarkEnd w:id="28"/>
      <w:bookmarkEnd w:id="29"/>
      <w:bookmarkEnd w:id="30"/>
      <w:bookmarkEnd w:id="31"/>
    </w:p>
    <w:p>
      <w:pPr>
        <w:pStyle w:val="Normal"/>
        <w:rPr>
          <w:rFonts w:ascii="Times New Roman" w:hAnsi="Times New Roman"/>
          <w:sz w:val="24"/>
          <w:szCs w:val="24"/>
        </w:rPr>
      </w:pPr>
      <w:r>
        <w:rPr>
          <w:rFonts w:eastAsia="Times New Roman" w:ascii="Times New Roman" w:hAnsi="Times New Roman"/>
          <w:sz w:val="24"/>
          <w:szCs w:val="24"/>
        </w:rPr>
        <w:t>El consultorio RAVE enfrenta dificultades operativas derivadas de la gestión de sus principales procesos. La historia clínica electrónica permite reunir los registros de salud, reducir errores asociados al manejo manual de la información apoyando la gestión clínica (Bastías-Butler &amp; Ulrich, 2019), pero el consultorio carece de una herramienta que vincule este registro con el agendamiento y las comunicaciones.</w:t>
      </w:r>
    </w:p>
    <w:p>
      <w:pPr>
        <w:pStyle w:val="Normal"/>
        <w:rPr>
          <w:rFonts w:ascii="Times New Roman" w:hAnsi="Times New Roman"/>
          <w:sz w:val="24"/>
          <w:szCs w:val="24"/>
        </w:rPr>
      </w:pPr>
      <w:r>
        <w:rPr>
          <w:rFonts w:eastAsia="Times New Roman" w:ascii="Times New Roman" w:hAnsi="Times New Roman"/>
          <w:sz w:val="24"/>
          <w:szCs w:val="24"/>
        </w:rPr>
        <w:t>Estudios en clínicas odontológicas evidencian que cuando se organizan mejor los registros y se estructuran los procesos internos con apoyo de herramientas digitales, el personal puede trabajar con mayor claridad, se reducen confusiones y mejora la disponibilidad de información (Bravo Calderón et al., 2025). El uso de agenda, historia clínica y recordatorios responde a tres necesidades fundamentales:</w:t>
      </w:r>
    </w:p>
    <w:p>
      <w:pPr>
        <w:pStyle w:val="Normal"/>
        <w:rPr>
          <w:rFonts w:ascii="Times New Roman" w:hAnsi="Times New Roman" w:eastAsia="Times New Roman"/>
          <w:sz w:val="24"/>
          <w:szCs w:val="24"/>
        </w:rPr>
      </w:pPr>
      <w:r>
        <w:rPr>
          <w:rFonts w:eastAsia="Times New Roman" w:ascii="Times New Roman" w:hAnsi="Times New Roman"/>
          <w:sz w:val="24"/>
          <w:szCs w:val="24"/>
        </w:rPr>
      </w:r>
    </w:p>
    <w:p>
      <w:pPr>
        <w:pStyle w:val="ListParagraph"/>
        <w:numPr>
          <w:ilvl w:val="0"/>
          <w:numId w:val="3"/>
        </w:numPr>
        <w:ind w:firstLine="708" w:start="732"/>
        <w:rPr>
          <w:rFonts w:ascii="Times New Roman" w:hAnsi="Times New Roman"/>
          <w:sz w:val="24"/>
          <w:szCs w:val="24"/>
        </w:rPr>
      </w:pPr>
      <w:r>
        <w:rPr>
          <w:rFonts w:eastAsia="Times New Roman" w:ascii="Times New Roman" w:hAnsi="Times New Roman"/>
          <w:sz w:val="24"/>
          <w:szCs w:val="24"/>
        </w:rPr>
        <w:t>Agendamiento eficiente: Una agenda digital elimina conflictos de horarios, facilita la visualización de disponibilidad y permite gestionar reprogramaciones de manera ágil.</w:t>
      </w:r>
    </w:p>
    <w:p>
      <w:pPr>
        <w:pStyle w:val="ListParagraph"/>
        <w:numPr>
          <w:ilvl w:val="0"/>
          <w:numId w:val="3"/>
        </w:numPr>
        <w:ind w:firstLine="708" w:start="732"/>
        <w:rPr>
          <w:rFonts w:ascii="Times New Roman" w:hAnsi="Times New Roman"/>
          <w:sz w:val="24"/>
          <w:szCs w:val="24"/>
        </w:rPr>
      </w:pPr>
      <w:r>
        <w:rPr>
          <w:rFonts w:eastAsia="Times New Roman" w:ascii="Times New Roman" w:hAnsi="Times New Roman"/>
          <w:sz w:val="24"/>
          <w:szCs w:val="24"/>
        </w:rPr>
        <w:t>Trazabilidad clínica: La historia clínica electrónica documenta de manera continua los eventos clínicos de un paciente, permitiendo su consulta y actualización por profesionales autorizados (Luna, 2015). Un historial clínico digital estructurado mejora el seguimiento de tratamientos y la toma de decisiones clínicas.</w:t>
      </w:r>
    </w:p>
    <w:p>
      <w:pPr>
        <w:pStyle w:val="ListParagraph"/>
        <w:numPr>
          <w:ilvl w:val="0"/>
          <w:numId w:val="3"/>
        </w:numPr>
        <w:ind w:firstLine="708" w:start="732"/>
        <w:rPr>
          <w:rFonts w:ascii="Times New Roman" w:hAnsi="Times New Roman"/>
          <w:sz w:val="24"/>
          <w:szCs w:val="24"/>
        </w:rPr>
      </w:pPr>
      <w:r>
        <w:rPr>
          <w:rFonts w:eastAsia="Times New Roman" w:ascii="Times New Roman" w:hAnsi="Times New Roman"/>
          <w:sz w:val="24"/>
          <w:szCs w:val="24"/>
        </w:rPr>
        <w:t>Reducción del ausentismo: Los recordatorios automatizados han demostrado disminuir significativamente las inasistencias a citas, optimizando el uso del tiempo del consultorio y mejorando la adherencia a tratamientos (Gurol-Urganci et al., 2013).</w:t>
      </w:r>
    </w:p>
    <w:p>
      <w:pPr>
        <w:pStyle w:val="Normal"/>
        <w:ind w:hanging="0" w:start="708"/>
        <w:rPr>
          <w:rFonts w:ascii="Times New Roman" w:hAnsi="Times New Roman" w:eastAsia="Times New Roman"/>
          <w:sz w:val="24"/>
          <w:szCs w:val="24"/>
        </w:rPr>
      </w:pPr>
      <w:r>
        <w:rPr>
          <w:rFonts w:eastAsia="Times New Roman" w:ascii="Times New Roman" w:hAnsi="Times New Roman"/>
          <w:sz w:val="24"/>
          <w:szCs w:val="24"/>
        </w:rPr>
      </w:r>
    </w:p>
    <w:p>
      <w:pPr>
        <w:pStyle w:val="Normal"/>
        <w:rPr>
          <w:rFonts w:ascii="Times New Roman" w:hAnsi="Times New Roman"/>
          <w:sz w:val="24"/>
          <w:szCs w:val="24"/>
        </w:rPr>
      </w:pPr>
      <w:r>
        <w:rPr>
          <w:rFonts w:eastAsia="Times New Roman" w:ascii="Times New Roman" w:hAnsi="Times New Roman"/>
          <w:sz w:val="24"/>
          <w:szCs w:val="24"/>
        </w:rPr>
        <w:t>Esta solución específica, ajustada al contexto del consultorio, supera las limitaciones de aplicaciones comerciales genéricas que incluyen funcionalidades innecesarias a costos elevados, mientras omiten la usabilidad efectiva de estos tres procesos esenciales.</w:t>
      </w:r>
    </w:p>
    <w:p>
      <w:pPr>
        <w:pStyle w:val="Normal"/>
        <w:rPr>
          <w:rFonts w:ascii="Times New Roman" w:hAnsi="Times New Roman"/>
          <w:sz w:val="24"/>
          <w:szCs w:val="24"/>
        </w:rPr>
      </w:pPr>
      <w:r>
        <w:rPr>
          <w:rFonts w:eastAsia="Times New Roman" w:ascii="Times New Roman" w:hAnsi="Times New Roman"/>
          <w:sz w:val="24"/>
          <w:szCs w:val="24"/>
        </w:rPr>
        <w:t>Desde una perspectiva ambiental, la digitalización de la historia clínica, contemplada en el módulo respectivo del sistema (numeral 1.4) sustituye el archivo físico en papel por un registro electrónico, reduciendo el consumo de insumos de oficina y el espacio destinado al almacenamiento documental del consultorio.</w:t>
      </w:r>
    </w:p>
    <w:p>
      <w:pPr>
        <w:pStyle w:val="Normal"/>
        <w:rPr>
          <w:rFonts w:ascii="Times New Roman" w:hAnsi="Times New Roman"/>
          <w:sz w:val="24"/>
          <w:szCs w:val="24"/>
        </w:rPr>
      </w:pPr>
      <w:r>
        <w:rPr>
          <w:rFonts w:eastAsia="Times New Roman" w:ascii="Times New Roman" w:hAnsi="Times New Roman"/>
          <w:sz w:val="24"/>
          <w:szCs w:val="24"/>
        </w:rPr>
        <w:t>Desde una perspectiva académica, el proyecto integra conocimientos de ingeniería de software, modelado de procesos y gestión de bases de datos aplicados a un caso real del sector salud, constituyendo un antecedente documentado (desarrollado bajo la metodología ICONIX descrita en el Capítulo 2) para futuros trabajos de grado orientados a la digitalización de consultorios odontológicos independientes de tamaño similar.</w:t>
      </w:r>
    </w:p>
    <w:p>
      <w:pPr>
        <w:pStyle w:val="Normal"/>
        <w:rPr>
          <w:rFonts w:ascii="Times New Roman" w:hAnsi="Times New Roman" w:eastAsia="Times New Roman"/>
          <w:sz w:val="24"/>
          <w:szCs w:val="24"/>
        </w:rPr>
      </w:pPr>
      <w:r>
        <w:rPr>
          <w:rFonts w:eastAsia="Times New Roman" w:ascii="Times New Roman" w:hAnsi="Times New Roman"/>
          <w:sz w:val="24"/>
          <w:szCs w:val="24"/>
        </w:rPr>
      </w:r>
    </w:p>
    <w:p>
      <w:pPr>
        <w:pStyle w:val="Normal"/>
        <w:rPr>
          <w:rFonts w:ascii="Times New Roman" w:hAnsi="Times New Roman" w:eastAsia="Times New Roman"/>
          <w:sz w:val="24"/>
          <w:szCs w:val="24"/>
        </w:rPr>
      </w:pPr>
      <w:r>
        <w:rPr>
          <w:rFonts w:eastAsia="Times New Roman" w:ascii="Times New Roman" w:hAnsi="Times New Roman"/>
          <w:sz w:val="24"/>
          <w:szCs w:val="24"/>
        </w:rPr>
      </w:r>
    </w:p>
    <w:p>
      <w:pPr>
        <w:pStyle w:val="Heading2"/>
        <w:rPr/>
      </w:pPr>
      <w:bookmarkStart w:id="32" w:name="__RefHeading___Toc10893_794851070"/>
      <w:bookmarkStart w:id="33" w:name="_Toc1936793556"/>
      <w:bookmarkStart w:id="34" w:name="_Toc526638372"/>
      <w:bookmarkStart w:id="35" w:name="bm_1_3_Objetivos_110"/>
      <w:bookmarkStart w:id="36" w:name="_Toc1039389420"/>
      <w:bookmarkEnd w:id="32"/>
      <w:r>
        <w:rPr>
          <w:rStyle w:val="BookTitle"/>
          <w:rFonts w:eastAsia="Times New Roman" w:ascii="Times New Roman" w:hAnsi="Times New Roman"/>
          <w:b/>
          <w:bCs/>
          <w:caps w:val="false"/>
          <w:smallCaps w:val="false"/>
          <w:spacing w:val="0"/>
          <w:sz w:val="24"/>
          <w:szCs w:val="24"/>
        </w:rPr>
        <w:t>1.3 Objetivos del Proyecto</w:t>
      </w:r>
      <w:bookmarkEnd w:id="19"/>
      <w:bookmarkEnd w:id="33"/>
      <w:bookmarkEnd w:id="34"/>
      <w:bookmarkEnd w:id="35"/>
      <w:bookmarkEnd w:id="36"/>
    </w:p>
    <w:p>
      <w:pPr>
        <w:pStyle w:val="Heading3"/>
        <w:rPr/>
      </w:pPr>
      <w:bookmarkStart w:id="37" w:name="__RefHeading___Toc10895_794851070"/>
      <w:bookmarkStart w:id="38" w:name="_Toc253862391"/>
      <w:bookmarkStart w:id="39" w:name="_Toc1747461110"/>
      <w:bookmarkStart w:id="40" w:name="_Toc1753166169"/>
      <w:bookmarkStart w:id="41" w:name="bm_1_3_1_Objetivo_General_111"/>
      <w:bookmarkStart w:id="42" w:name="_Toc291494734"/>
      <w:bookmarkEnd w:id="37"/>
      <w:r>
        <w:rPr>
          <w:rStyle w:val="BookTitle"/>
          <w:rFonts w:eastAsia="Times New Roman" w:ascii="Times New Roman" w:hAnsi="Times New Roman"/>
          <w:b/>
          <w:bCs/>
          <w:caps w:val="false"/>
          <w:smallCaps w:val="false"/>
          <w:spacing w:val="0"/>
          <w:sz w:val="24"/>
          <w:szCs w:val="24"/>
          <w:lang w:val="es-CO"/>
        </w:rPr>
        <w:t>1.3.1 Objetivo General</w:t>
      </w:r>
      <w:bookmarkEnd w:id="38"/>
      <w:bookmarkEnd w:id="39"/>
      <w:bookmarkEnd w:id="40"/>
      <w:bookmarkEnd w:id="41"/>
      <w:bookmarkEnd w:id="42"/>
    </w:p>
    <w:p>
      <w:pPr>
        <w:pStyle w:val="Normal"/>
        <w:spacing w:before="0" w:after="600"/>
        <w:rPr>
          <w:rFonts w:ascii="Times New Roman" w:hAnsi="Times New Roman"/>
          <w:sz w:val="24"/>
          <w:szCs w:val="24"/>
        </w:rPr>
      </w:pPr>
      <w:r>
        <w:rPr>
          <w:rFonts w:eastAsia="Times New Roman" w:ascii="Times New Roman" w:hAnsi="Times New Roman"/>
          <w:sz w:val="24"/>
          <w:szCs w:val="24"/>
        </w:rPr>
        <w:t>Desarrollar una aplicación web que permita administrar los procesos clínicos y administrativos del consultorio odontológico RAVE.</w:t>
      </w:r>
    </w:p>
    <w:p>
      <w:pPr>
        <w:pStyle w:val="Heading3"/>
        <w:rPr/>
      </w:pPr>
      <w:bookmarkStart w:id="43" w:name="__RefHeading___Toc10897_794851070"/>
      <w:bookmarkStart w:id="44" w:name="_Toc253862392"/>
      <w:bookmarkStart w:id="45" w:name="_Toc979185469"/>
      <w:bookmarkStart w:id="46" w:name="_Toc611089779"/>
      <w:bookmarkStart w:id="47" w:name="bm_1_3_2_Objetivos_Espec_ficos_112"/>
      <w:bookmarkStart w:id="48" w:name="_Toc742906574"/>
      <w:bookmarkEnd w:id="43"/>
      <w:r>
        <w:rPr>
          <w:rStyle w:val="BookTitle"/>
          <w:rFonts w:eastAsia="Times New Roman" w:ascii="Times New Roman" w:hAnsi="Times New Roman"/>
          <w:b/>
          <w:bCs/>
          <w:caps w:val="false"/>
          <w:smallCaps w:val="false"/>
          <w:spacing w:val="0"/>
          <w:sz w:val="24"/>
          <w:szCs w:val="24"/>
          <w:lang w:val="es-CO"/>
        </w:rPr>
        <w:t>1.3.2 Objetivos Específicos</w:t>
      </w:r>
      <w:bookmarkEnd w:id="44"/>
      <w:bookmarkEnd w:id="45"/>
      <w:bookmarkEnd w:id="46"/>
      <w:bookmarkEnd w:id="47"/>
      <w:bookmarkEnd w:id="48"/>
    </w:p>
    <w:p>
      <w:pPr>
        <w:pStyle w:val="Normal"/>
        <w:rPr>
          <w:rFonts w:ascii="Times New Roman" w:hAnsi="Times New Roman"/>
          <w:sz w:val="24"/>
          <w:szCs w:val="24"/>
        </w:rPr>
      </w:pPr>
      <w:r>
        <w:rPr>
          <w:rFonts w:eastAsia="Times New Roman" w:ascii="Times New Roman" w:hAnsi="Times New Roman"/>
          <w:sz w:val="24"/>
          <w:szCs w:val="24"/>
        </w:rPr>
        <w:t xml:space="preserve">•  </w:t>
      </w:r>
      <w:r>
        <w:rPr>
          <w:rFonts w:eastAsia="Times New Roman" w:ascii="Times New Roman" w:hAnsi="Times New Roman"/>
          <w:sz w:val="24"/>
          <w:szCs w:val="24"/>
        </w:rPr>
        <w:t xml:space="preserve">Analizar los procesos actuales de agendamiento de citas, manejo de historias clínicas y comunicación con pacientes, identificando necesidades y limitaciones específicas del consultorio RAVE y con ello realizar el levantamiento de requerimientos. </w:t>
      </w:r>
    </w:p>
    <w:p>
      <w:pPr>
        <w:pStyle w:val="Normal"/>
        <w:rPr>
          <w:rFonts w:ascii="Times New Roman" w:hAnsi="Times New Roman"/>
          <w:sz w:val="24"/>
          <w:szCs w:val="24"/>
        </w:rPr>
      </w:pPr>
      <w:r>
        <w:rPr>
          <w:rFonts w:eastAsia="Times New Roman" w:ascii="Times New Roman" w:hAnsi="Times New Roman"/>
          <w:sz w:val="24"/>
          <w:szCs w:val="24"/>
        </w:rPr>
        <w:t xml:space="preserve">•  </w:t>
      </w:r>
      <w:r>
        <w:rPr>
          <w:rFonts w:eastAsia="Times New Roman" w:ascii="Times New Roman" w:hAnsi="Times New Roman"/>
          <w:sz w:val="24"/>
          <w:szCs w:val="24"/>
        </w:rPr>
        <w:t xml:space="preserve">Diseñar el modelo del sistema web que incluya los módulos de agenda de citas, historia clínica odontológica y recordatorios automáticos a pacientes. </w:t>
      </w:r>
    </w:p>
    <w:p>
      <w:pPr>
        <w:pStyle w:val="Normal"/>
        <w:rPr>
          <w:rFonts w:ascii="Times New Roman" w:hAnsi="Times New Roman"/>
          <w:sz w:val="24"/>
          <w:szCs w:val="24"/>
        </w:rPr>
      </w:pPr>
      <w:r>
        <w:rPr>
          <w:rFonts w:eastAsia="Times New Roman" w:ascii="Times New Roman" w:hAnsi="Times New Roman"/>
          <w:sz w:val="24"/>
          <w:szCs w:val="24"/>
        </w:rPr>
        <w:t xml:space="preserve">•  </w:t>
      </w:r>
      <w:r>
        <w:rPr>
          <w:rFonts w:eastAsia="Times New Roman" w:ascii="Times New Roman" w:hAnsi="Times New Roman"/>
          <w:sz w:val="24"/>
          <w:szCs w:val="24"/>
        </w:rPr>
        <w:t xml:space="preserve">Desarrollar la aplicación web asegurando la correcta interacción entre el agendamiento, el registro clínico y las comunicaciones. </w:t>
      </w:r>
    </w:p>
    <w:p>
      <w:pPr>
        <w:pStyle w:val="Normal"/>
        <w:rPr>
          <w:rFonts w:ascii="Times New Roman" w:hAnsi="Times New Roman"/>
          <w:sz w:val="24"/>
          <w:szCs w:val="24"/>
        </w:rPr>
      </w:pPr>
      <w:r>
        <w:rPr>
          <w:rFonts w:eastAsia="Times New Roman" w:ascii="Times New Roman" w:hAnsi="Times New Roman"/>
          <w:sz w:val="24"/>
          <w:szCs w:val="24"/>
        </w:rPr>
        <w:t xml:space="preserve">•  </w:t>
      </w:r>
      <w:r>
        <w:rPr>
          <w:rFonts w:eastAsia="Times New Roman" w:ascii="Times New Roman" w:hAnsi="Times New Roman"/>
          <w:sz w:val="24"/>
          <w:szCs w:val="24"/>
        </w:rPr>
        <w:t>Evaluar el funcionamiento del sistema mediante pruebas de usabilidad y validación con el personal del consultorio, verificando el cumplimiento de los requerimientos establecidos.</w:t>
      </w:r>
    </w:p>
    <w:p>
      <w:pPr>
        <w:pStyle w:val="Normal"/>
        <w:rPr>
          <w:rFonts w:ascii="Times New Roman" w:hAnsi="Times New Roman" w:eastAsia="Times New Roman"/>
          <w:sz w:val="24"/>
          <w:szCs w:val="24"/>
        </w:rPr>
      </w:pPr>
      <w:r>
        <w:rPr>
          <w:rFonts w:eastAsia="Times New Roman" w:ascii="Times New Roman" w:hAnsi="Times New Roman"/>
          <w:sz w:val="24"/>
          <w:szCs w:val="24"/>
        </w:rPr>
      </w:r>
    </w:p>
    <w:p>
      <w:pPr>
        <w:pStyle w:val="Heading2"/>
        <w:rPr>
          <w:rFonts w:ascii="Times New Roman" w:hAnsi="Times New Roman"/>
          <w:sz w:val="24"/>
          <w:szCs w:val="24"/>
        </w:rPr>
      </w:pPr>
      <w:bookmarkStart w:id="49" w:name="__RefHeading___Toc10899_794851070"/>
      <w:bookmarkStart w:id="50" w:name="_Toc1863587274"/>
      <w:bookmarkEnd w:id="49"/>
      <w:r>
        <w:rPr>
          <w:rFonts w:cs="Times New Roman" w:ascii="Times New Roman" w:hAnsi="Times New Roman"/>
          <w:sz w:val="24"/>
          <w:szCs w:val="24"/>
        </w:rPr>
        <w:t>1.4 Alcance y Delimitación</w:t>
      </w:r>
      <w:bookmarkEnd w:id="50"/>
    </w:p>
    <w:p>
      <w:pPr>
        <w:pStyle w:val="Normal"/>
        <w:rPr>
          <w:rFonts w:ascii="Times New Roman" w:hAnsi="Times New Roman"/>
          <w:sz w:val="24"/>
          <w:szCs w:val="24"/>
        </w:rPr>
      </w:pPr>
      <w:r>
        <w:rPr>
          <w:rFonts w:ascii="Times New Roman" w:hAnsi="Times New Roman"/>
          <w:sz w:val="24"/>
          <w:szCs w:val="24"/>
        </w:rPr>
        <w:t>El desarrollo del sistema web para el consultorio RAVE contempla los módulos funcionales ya especificados en el modelo de casos de uso (numeral 3.7): autenticación y gestión de roles, administración de pacientes, agenda de citas, historia clínica electrónica con odontograma, planes y tratamientos, inventario, trabajos de laboratorio, facturación y pagos, generación de reportes, plantillas de mensajes, confirmaciones y recordatorios automáticos de citas por WhatsApp, solicitud y cancelación de citas por parte del paciente a través de ese mismo canal, y los procesos de consentimiento informado y gestión de solicitudes de datos personales conforme a la Ley 1581 de 2012.</w:t>
      </w:r>
    </w:p>
    <w:p>
      <w:pPr>
        <w:pStyle w:val="Normal"/>
        <w:rPr>
          <w:rFonts w:ascii="Times New Roman" w:hAnsi="Times New Roman"/>
          <w:sz w:val="24"/>
          <w:szCs w:val="24"/>
        </w:rPr>
      </w:pPr>
      <w:r>
        <w:rPr>
          <w:rFonts w:ascii="Times New Roman" w:hAnsi="Times New Roman"/>
          <w:sz w:val="24"/>
          <w:szCs w:val="24"/>
        </w:rPr>
        <w:t>Quedan fuera del alcance del proyecto la facturación electrónica ante la DIAN, el desarrollo de una aplicación móvil nativa, los servicios de telemedicina, la integración con múltiples sedes o con odontólogos externos al consultorio, y la conexión con una pasarela de pagos real; los pagos se registran de forma manual dentro del módulo de facturación. Tampoco se contempla un portal de autoservicio para el paciente: el acceso a la plataforma está restringido al personal administrativo y clínico del consultorio (Administrador, Odontóloga y Asistente) y el paciente se comunica con el consultorio únicamente por WhatsApp, de modo que las gestiones que involucran directamente al paciente, como el consentimiento informado o la autorización de tratamiento de datos, son realizadas por dicho personal en su nombre.</w:t>
      </w:r>
    </w:p>
    <w:p>
      <w:pPr>
        <w:pStyle w:val="Normal"/>
        <w:rPr>
          <w:rFonts w:ascii="Times New Roman" w:hAnsi="Times New Roman"/>
          <w:sz w:val="24"/>
          <w:szCs w:val="24"/>
        </w:rPr>
      </w:pPr>
      <w:r>
        <w:rPr>
          <w:rFonts w:ascii="Times New Roman" w:hAnsi="Times New Roman"/>
          <w:sz w:val="24"/>
          <w:szCs w:val="24"/>
        </w:rPr>
        <w:t>En cuanto a la delimitación temporal, el proyecto se desarrolla desde el segundo semestre de 2025. Geográfica e institucionalmente, el alcance se circunscribe al consultorio RAVE Odontología Integral y Estética, ubicado en Santiago de Cali, sin incluir su réplica o adaptación a otras sedes.</w:t>
      </w:r>
    </w:p>
    <w:p>
      <w:pPr>
        <w:pStyle w:val="Normal"/>
        <w:ind w:firstLine="720" w:start="360"/>
        <w:rPr>
          <w:rFonts w:ascii="Times New Roman" w:hAnsi="Times New Roman" w:eastAsia="Times New Roman"/>
          <w:b/>
          <w:bCs/>
          <w:sz w:val="24"/>
          <w:szCs w:val="24"/>
        </w:rPr>
      </w:pPr>
      <w:r>
        <w:rPr>
          <w:rFonts w:eastAsia="Times New Roman" w:ascii="Times New Roman" w:hAnsi="Times New Roman"/>
          <w:b/>
          <w:bCs/>
          <w:sz w:val="24"/>
          <w:szCs w:val="24"/>
        </w:rPr>
      </w:r>
    </w:p>
    <w:p>
      <w:pPr>
        <w:pStyle w:val="Normal"/>
        <w:rPr>
          <w:rFonts w:ascii="Times New Roman" w:hAnsi="Times New Roman" w:eastAsia="Times New Roman"/>
          <w:sz w:val="24"/>
          <w:szCs w:val="24"/>
        </w:rPr>
      </w:pPr>
      <w:r>
        <w:rPr>
          <w:rFonts w:eastAsia="Times New Roman" w:ascii="Times New Roman" w:hAnsi="Times New Roman"/>
          <w:sz w:val="24"/>
          <w:szCs w:val="24"/>
        </w:rPr>
      </w:r>
      <w:r>
        <w:br w:type="page"/>
      </w:r>
    </w:p>
    <w:p>
      <w:pPr>
        <w:pStyle w:val="Heading1"/>
        <w:spacing w:before="0" w:after="0"/>
        <w:rPr>
          <w:rFonts w:ascii="Times New Roman" w:hAnsi="Times New Roman"/>
          <w:sz w:val="24"/>
          <w:szCs w:val="24"/>
        </w:rPr>
      </w:pPr>
      <w:bookmarkStart w:id="51" w:name="__RefHeading___Toc10901_794851070"/>
      <w:bookmarkStart w:id="52" w:name="_Toc1720186932"/>
      <w:bookmarkEnd w:id="51"/>
      <w:bookmarkEnd w:id="52"/>
      <w:r>
        <w:rPr>
          <w:rFonts w:ascii="Times New Roman" w:hAnsi="Times New Roman"/>
          <w:sz w:val="24"/>
          <w:szCs w:val="24"/>
        </w:rPr>
        <w:t xml:space="preserve">Capítulo 2. Marco Referencial</w:t>
      </w:r>
    </w:p>
    <w:p>
      <w:pPr>
        <w:pStyle w:val="Heading2"/>
        <w:rPr>
          <w:rFonts w:ascii="Times New Roman" w:hAnsi="Times New Roman"/>
          <w:sz w:val="24"/>
          <w:szCs w:val="24"/>
        </w:rPr>
      </w:pPr>
      <w:bookmarkStart w:id="53" w:name="__RefHeading___Toc10903_794851070"/>
      <w:bookmarkStart w:id="54" w:name="_Toc1733108780"/>
      <w:bookmarkEnd w:id="53"/>
      <w:r>
        <w:rPr>
          <w:rFonts w:cs="Times New Roman" w:ascii="Times New Roman" w:hAnsi="Times New Roman"/>
          <w:sz w:val="24"/>
          <w:szCs w:val="24"/>
        </w:rPr>
        <w:t>2.1 Marco Contextual e Institucional</w:t>
      </w:r>
      <w:bookmarkEnd w:id="54"/>
    </w:p>
    <w:p>
      <w:pPr>
        <w:pStyle w:val="Normal"/>
        <w:rPr>
          <w:rFonts w:ascii="Times New Roman" w:hAnsi="Times New Roman"/>
          <w:sz w:val="24"/>
          <w:szCs w:val="24"/>
        </w:rPr>
      </w:pPr>
      <w:r>
        <w:rPr>
          <w:rFonts w:ascii="Times New Roman" w:hAnsi="Times New Roman"/>
          <w:sz w:val="24"/>
          <w:szCs w:val="24"/>
        </w:rPr>
        <w:t>RAVE Odontología Integral y Estética es un consultorio odontológico independiente, sin vinculación a una Institución Prestadora de Servicios de Salud (IPS), ubicado en la calle 13 #38-48, barrio Olímpico, en Santiago de Cali. El consultorio lleva aproximadamente cuatro años en funcionamiento y ofrece servicios de odontología general, estética dental, ortodoncia, blanqueamiento dental y endodoncia, entre otros procedimientos, en concordancia con su denominación de odontología integral y estética.</w:t>
      </w:r>
    </w:p>
    <w:p>
      <w:pPr>
        <w:pStyle w:val="Normal"/>
        <w:rPr>
          <w:rFonts w:ascii="Times New Roman" w:hAnsi="Times New Roman"/>
          <w:sz w:val="24"/>
          <w:szCs w:val="24"/>
        </w:rPr>
      </w:pPr>
      <w:r>
        <w:rPr>
          <w:rFonts w:ascii="Times New Roman" w:hAnsi="Times New Roman"/>
          <w:sz w:val="24"/>
          <w:szCs w:val="24"/>
        </w:rPr>
        <w:t>Actualmente, la operación está a cargo de la odontóloga titular del consultorio y su asistente, quienes conforman la totalidad del personal. Previo al desarrollo de este proyecto, la gestión de citas, historias clínicas y demás procesos administrativos se realizaba de manera manual, mediante registros en hojas de papel impresas y, de forma complementaria, hojas de cálculo, sin un sistema de información que centralizara dicha información.</w:t>
      </w:r>
    </w:p>
    <w:p>
      <w:pPr>
        <w:pStyle w:val="Heading2"/>
        <w:suppressLineNumbers w:val="0"/>
        <w:bidi w:val="0"/>
        <w:spacing w:lineRule="auto" w:line="480" w:beforeAutospacing="0" w:before="0" w:afterAutospacing="0" w:after="0"/>
        <w:rPr>
          <w:rFonts w:ascii="Times New Roman" w:hAnsi="Times New Roman"/>
          <w:sz w:val="24"/>
          <w:szCs w:val="24"/>
        </w:rPr>
      </w:pPr>
      <w:bookmarkStart w:id="55" w:name="__RefHeading___Toc10905_794851070"/>
      <w:bookmarkStart w:id="56" w:name="_Toc1614530097"/>
      <w:bookmarkStart w:id="57" w:name="_Toc359445525"/>
      <w:bookmarkStart w:id="58" w:name="bm_2_1_Marco_Te_rico_114"/>
      <w:bookmarkStart w:id="59" w:name="_Toc200866245"/>
      <w:bookmarkEnd w:id="55"/>
      <w:r>
        <w:rPr>
          <w:rFonts w:eastAsia="Times New Roman" w:cs="Times New Roman" w:ascii="Times New Roman" w:hAnsi="Times New Roman"/>
          <w:sz w:val="24"/>
          <w:szCs w:val="24"/>
        </w:rPr>
        <w:t>2.2 Marco Teórico</w:t>
      </w:r>
      <w:bookmarkEnd w:id="56"/>
      <w:bookmarkEnd w:id="57"/>
      <w:bookmarkEnd w:id="58"/>
      <w:bookmarkEnd w:id="59"/>
    </w:p>
    <w:p>
      <w:pPr>
        <w:pStyle w:val="Heading3"/>
        <w:suppressLineNumbers w:val="0"/>
        <w:bidi w:val="0"/>
        <w:spacing w:lineRule="auto" w:line="480" w:beforeAutospacing="0" w:before="0" w:afterAutospacing="0" w:after="0"/>
        <w:rPr>
          <w:rFonts w:ascii="Times New Roman" w:hAnsi="Times New Roman"/>
          <w:sz w:val="24"/>
          <w:szCs w:val="24"/>
        </w:rPr>
      </w:pPr>
      <w:bookmarkStart w:id="60" w:name="__RefHeading___Toc10907_794851070"/>
      <w:bookmarkStart w:id="61" w:name="_Toc1449939384"/>
      <w:bookmarkStart w:id="62" w:name="_Toc426158003"/>
      <w:bookmarkStart w:id="63" w:name="bm_2_1_1_Sistemas_de_informaci_n_en_sa_1"/>
      <w:bookmarkStart w:id="64" w:name="_Toc312061381"/>
      <w:bookmarkEnd w:id="60"/>
      <w:r>
        <w:rPr>
          <w:rFonts w:eastAsia="Times New Roman" w:ascii="Times New Roman" w:hAnsi="Times New Roman"/>
          <w:sz w:val="24"/>
          <w:szCs w:val="24"/>
        </w:rPr>
        <w:t>2.2.1 Sistemas de información en salud</w:t>
      </w:r>
      <w:bookmarkEnd w:id="61"/>
      <w:bookmarkEnd w:id="62"/>
      <w:bookmarkEnd w:id="63"/>
      <w:bookmarkEnd w:id="64"/>
    </w:p>
    <w:p>
      <w:pPr>
        <w:pStyle w:val="Normal"/>
        <w:ind w:firstLine="720" w:start="708"/>
        <w:rPr>
          <w:rFonts w:ascii="Times New Roman" w:hAnsi="Times New Roman"/>
          <w:sz w:val="24"/>
          <w:szCs w:val="24"/>
        </w:rPr>
      </w:pPr>
      <w:r>
        <w:rPr>
          <w:rFonts w:eastAsia="Times New Roman" w:ascii="Times New Roman" w:hAnsi="Times New Roman"/>
          <w:sz w:val="24"/>
          <w:szCs w:val="24"/>
        </w:rPr>
        <w:t>Los Sistemas de Información en Salud (SIS) aplican recursos tecnológicos para recopilar, procesar, almacenar y distribuir información relevante para la toma de decisiones en instituciones sanitarias (Luna, 2015). La transformación de procesos asistenciales en información estructurada permite que los profesionales dispongan de datos oportunos para sus decisiones clínicas y mejoren la calidad de atención (Bastías-Butler &amp; Ulrich, 2019).</w:t>
      </w:r>
    </w:p>
    <w:p>
      <w:pPr>
        <w:pStyle w:val="Normal"/>
        <w:ind w:firstLine="720" w:start="708"/>
        <w:rPr>
          <w:rFonts w:ascii="Times New Roman" w:hAnsi="Times New Roman"/>
          <w:sz w:val="24"/>
          <w:szCs w:val="24"/>
        </w:rPr>
      </w:pPr>
      <w:r>
        <w:rPr>
          <w:rFonts w:eastAsia="Times New Roman" w:ascii="Times New Roman" w:hAnsi="Times New Roman"/>
          <w:sz w:val="24"/>
          <w:szCs w:val="24"/>
        </w:rPr>
        <w:t>En consultorios odontológicos, estos sistemas deben facilitar no solo el registro de información clínica, sino su uso eficiente y el análisis para la mejora continua. La evidencia reciente indica que cuando estas herramientas se utilizan con capacitación al personal, mejoran el orden del trabajo, reducen tiempos de búsqueda y facilitan el seguimiento del paciente (Bravo Calderón et al., 2025).</w:t>
      </w:r>
    </w:p>
    <w:p>
      <w:pPr>
        <w:pStyle w:val="Normal"/>
        <w:ind w:firstLine="720" w:start="708"/>
        <w:rPr>
          <w:rFonts w:ascii="Times New Roman" w:hAnsi="Times New Roman"/>
          <w:sz w:val="24"/>
          <w:szCs w:val="24"/>
        </w:rPr>
      </w:pPr>
      <w:r>
        <w:rPr>
          <w:rFonts w:eastAsia="Times New Roman" w:ascii="Times New Roman" w:hAnsi="Times New Roman"/>
          <w:sz w:val="24"/>
          <w:szCs w:val="24"/>
        </w:rPr>
        <w:t>En la región se encuentran trabajos con propósitos cercanos al de este proyecto. Sánchez-Encalada et al. (2023) desarrollaron un software para la gestión de historias clínicas odontológicas en Ecuador, y Pérez López y Martínez Ramos (2024) construyeron un sistema web para la gestión administrativa de la Clínica Dental San Antonio, en Matagalpa, Nicaragua. Ambos trabajos se ocupan de los mismos procesos que dieron origen al sistema RAVE: el registro clínico del paciente y la organización administrativa de la atención en consultorios privados.</w:t>
      </w:r>
    </w:p>
    <w:p>
      <w:pPr>
        <w:pStyle w:val="Heading3"/>
        <w:suppressLineNumbers w:val="0"/>
        <w:bidi w:val="0"/>
        <w:spacing w:lineRule="auto" w:line="480" w:beforeAutospacing="0" w:before="0" w:afterAutospacing="0" w:after="0"/>
        <w:rPr>
          <w:rFonts w:ascii="Times New Roman" w:hAnsi="Times New Roman"/>
          <w:sz w:val="24"/>
          <w:szCs w:val="24"/>
        </w:rPr>
      </w:pPr>
      <w:bookmarkStart w:id="65" w:name="__RefHeading___Toc10909_794851070"/>
      <w:bookmarkStart w:id="66" w:name="_Toc1677492707"/>
      <w:bookmarkStart w:id="67" w:name="_Toc1401230132"/>
      <w:bookmarkStart w:id="68" w:name="bm_2_1_2_Historia_cl_nica_electr_nica__1"/>
      <w:bookmarkStart w:id="69" w:name="_Toc1591254196"/>
      <w:bookmarkEnd w:id="65"/>
      <w:r>
        <w:rPr>
          <w:rFonts w:eastAsia="Times New Roman" w:ascii="Times New Roman" w:hAnsi="Times New Roman"/>
          <w:sz w:val="24"/>
          <w:szCs w:val="24"/>
        </w:rPr>
        <w:t>2.2.2 Historia clínica electrónica en odontología</w:t>
      </w:r>
      <w:bookmarkEnd w:id="66"/>
      <w:bookmarkEnd w:id="67"/>
      <w:bookmarkEnd w:id="68"/>
      <w:bookmarkEnd w:id="69"/>
    </w:p>
    <w:p>
      <w:pPr>
        <w:pStyle w:val="Normal"/>
        <w:ind w:firstLine="720" w:start="708"/>
        <w:rPr>
          <w:rFonts w:ascii="Times New Roman" w:hAnsi="Times New Roman"/>
          <w:sz w:val="24"/>
          <w:szCs w:val="24"/>
        </w:rPr>
      </w:pPr>
      <w:r>
        <w:rPr>
          <w:rFonts w:eastAsia="Times New Roman" w:ascii="Times New Roman" w:hAnsi="Times New Roman"/>
          <w:sz w:val="24"/>
          <w:szCs w:val="24"/>
        </w:rPr>
        <w:t>La Historia Clínica Electrónica (HCE) es un registro digital longitudinal que documenta de manera continua los eventos clínicos de un paciente, permitiendo su consulta y actualización por profesionales autorizados (Bastías-Butler &amp; Ulrich, 2019).</w:t>
      </w:r>
    </w:p>
    <w:p>
      <w:pPr>
        <w:pStyle w:val="Normal"/>
        <w:ind w:firstLine="720" w:start="708"/>
        <w:rPr>
          <w:rFonts w:ascii="Times New Roman" w:hAnsi="Times New Roman"/>
          <w:sz w:val="24"/>
          <w:szCs w:val="24"/>
        </w:rPr>
      </w:pPr>
      <w:r>
        <w:rPr>
          <w:rFonts w:eastAsia="Times New Roman" w:ascii="Times New Roman" w:hAnsi="Times New Roman"/>
          <w:sz w:val="24"/>
          <w:szCs w:val="24"/>
        </w:rPr>
        <w:t>En odontología, la HCE debe manejar componentes específicos:</w:t>
      </w:r>
    </w:p>
    <w:p>
      <w:pPr>
        <w:pStyle w:val="ListParagraph"/>
        <w:numPr>
          <w:ilvl w:val="0"/>
          <w:numId w:val="2"/>
        </w:numPr>
        <w:rPr>
          <w:rFonts w:ascii="Times New Roman" w:hAnsi="Times New Roman"/>
          <w:sz w:val="24"/>
          <w:szCs w:val="24"/>
        </w:rPr>
      </w:pPr>
      <w:r>
        <w:rPr>
          <w:rFonts w:eastAsia="Times New Roman" w:ascii="Times New Roman" w:hAnsi="Times New Roman"/>
          <w:sz w:val="24"/>
          <w:szCs w:val="24"/>
        </w:rPr>
        <w:t>Datos de identificación: Información demográfica y de contacto del paciente.</w:t>
      </w:r>
    </w:p>
    <w:p>
      <w:pPr>
        <w:pStyle w:val="ListParagraph"/>
        <w:numPr>
          <w:ilvl w:val="0"/>
          <w:numId w:val="2"/>
        </w:numPr>
        <w:jc w:val="start"/>
        <w:rPr>
          <w:rFonts w:ascii="Times New Roman" w:hAnsi="Times New Roman"/>
          <w:sz w:val="24"/>
          <w:szCs w:val="24"/>
        </w:rPr>
      </w:pPr>
      <w:r>
        <w:rPr>
          <w:rFonts w:eastAsia="Times New Roman" w:ascii="Times New Roman" w:hAnsi="Times New Roman"/>
          <w:sz w:val="24"/>
          <w:szCs w:val="24"/>
        </w:rPr>
        <w:t>Antecedentes: Registro de enfermedades sistémicas, alergias, medicamentos y tratamientos previos.</w:t>
      </w:r>
    </w:p>
    <w:p>
      <w:pPr>
        <w:pStyle w:val="ListParagraph"/>
        <w:numPr>
          <w:ilvl w:val="0"/>
          <w:numId w:val="2"/>
        </w:numPr>
        <w:rPr>
          <w:rFonts w:ascii="Times New Roman" w:hAnsi="Times New Roman"/>
          <w:sz w:val="24"/>
          <w:szCs w:val="24"/>
        </w:rPr>
      </w:pPr>
      <w:r>
        <w:rPr>
          <w:rFonts w:eastAsia="Times New Roman" w:ascii="Times New Roman" w:hAnsi="Times New Roman"/>
          <w:sz w:val="24"/>
          <w:szCs w:val="24"/>
        </w:rPr>
        <w:t>Odontograma digital: Representación gráfica interactiva del estado dental que permite registrar hallazgos clínicos y tratamientos.</w:t>
      </w:r>
    </w:p>
    <w:p>
      <w:pPr>
        <w:pStyle w:val="ListParagraph"/>
        <w:numPr>
          <w:ilvl w:val="0"/>
          <w:numId w:val="2"/>
        </w:numPr>
        <w:rPr>
          <w:rFonts w:ascii="Times New Roman" w:hAnsi="Times New Roman"/>
          <w:sz w:val="24"/>
          <w:szCs w:val="24"/>
        </w:rPr>
      </w:pPr>
      <w:r>
        <w:rPr>
          <w:rFonts w:eastAsia="Times New Roman" w:ascii="Times New Roman" w:hAnsi="Times New Roman"/>
          <w:sz w:val="24"/>
          <w:szCs w:val="24"/>
        </w:rPr>
        <w:t>Evoluciones clínicas: Registro cronológico de cada consulta con diagnósticos y procedimientos.</w:t>
      </w:r>
    </w:p>
    <w:p>
      <w:pPr>
        <w:pStyle w:val="ListParagraph"/>
        <w:numPr>
          <w:ilvl w:val="0"/>
          <w:numId w:val="2"/>
        </w:numPr>
        <w:rPr>
          <w:rFonts w:ascii="Times New Roman" w:hAnsi="Times New Roman"/>
          <w:sz w:val="24"/>
          <w:szCs w:val="24"/>
        </w:rPr>
      </w:pPr>
      <w:r>
        <w:rPr>
          <w:rFonts w:eastAsia="Times New Roman" w:ascii="Times New Roman" w:hAnsi="Times New Roman"/>
          <w:sz w:val="24"/>
          <w:szCs w:val="24"/>
        </w:rPr>
        <w:t>Planes de tratamiento: Documentación de procedimientos propuestos.</w:t>
      </w:r>
    </w:p>
    <w:p>
      <w:pPr>
        <w:pStyle w:val="Normal"/>
        <w:ind w:firstLine="720" w:start="708"/>
        <w:rPr>
          <w:rFonts w:ascii="Times New Roman" w:hAnsi="Times New Roman" w:eastAsia="Times New Roman"/>
          <w:sz w:val="24"/>
          <w:szCs w:val="24"/>
        </w:rPr>
      </w:pPr>
      <w:r>
        <w:rPr>
          <w:rFonts w:eastAsia="Times New Roman" w:ascii="Times New Roman" w:hAnsi="Times New Roman"/>
          <w:sz w:val="24"/>
          <w:szCs w:val="24"/>
        </w:rPr>
      </w:r>
    </w:p>
    <w:p>
      <w:pPr>
        <w:pStyle w:val="Normal"/>
        <w:ind w:firstLine="720" w:start="708"/>
        <w:rPr>
          <w:rFonts w:ascii="Times New Roman" w:hAnsi="Times New Roman"/>
          <w:sz w:val="24"/>
          <w:szCs w:val="24"/>
        </w:rPr>
      </w:pPr>
      <w:r>
        <w:rPr>
          <w:rFonts w:eastAsia="Times New Roman" w:ascii="Times New Roman" w:hAnsi="Times New Roman"/>
          <w:sz w:val="24"/>
          <w:szCs w:val="24"/>
        </w:rPr>
        <w:t>La correcta implementación requiere, además de tecnología, la definición de protocolos sobre manejo de información y procesos de capacitación del equipo (Bastías-Butler &amp; Ulrich, 2019).</w:t>
      </w:r>
    </w:p>
    <w:p>
      <w:pPr>
        <w:pStyle w:val="Normal"/>
        <w:ind w:firstLine="720" w:start="708"/>
        <w:rPr>
          <w:rFonts w:ascii="Times New Roman" w:hAnsi="Times New Roman" w:eastAsia="Times New Roman"/>
          <w:sz w:val="24"/>
          <w:szCs w:val="24"/>
        </w:rPr>
      </w:pPr>
      <w:r>
        <w:rPr>
          <w:rFonts w:eastAsia="Times New Roman" w:ascii="Times New Roman" w:hAnsi="Times New Roman"/>
          <w:sz w:val="24"/>
          <w:szCs w:val="24"/>
        </w:rPr>
      </w:r>
    </w:p>
    <w:p>
      <w:pPr>
        <w:pStyle w:val="Heading3"/>
        <w:suppressLineNumbers w:val="0"/>
        <w:spacing w:lineRule="auto" w:line="480" w:beforeAutospacing="0" w:before="0" w:afterAutospacing="0" w:after="0"/>
        <w:rPr>
          <w:rFonts w:ascii="Times New Roman" w:hAnsi="Times New Roman"/>
          <w:sz w:val="24"/>
          <w:szCs w:val="24"/>
        </w:rPr>
      </w:pPr>
      <w:bookmarkStart w:id="70" w:name="__RefHeading___Toc10911_794851070"/>
      <w:bookmarkStart w:id="71" w:name="_Toc1869597143"/>
      <w:bookmarkEnd w:id="70"/>
      <w:r>
        <w:rPr>
          <w:rFonts w:eastAsia="Times New Roman" w:ascii="Times New Roman" w:hAnsi="Times New Roman"/>
          <w:sz w:val="24"/>
          <w:szCs w:val="24"/>
        </w:rPr>
        <w:t>2.2.3 Metodologías de desarrollo: Selección y Justificación</w:t>
      </w:r>
      <w:bookmarkEnd w:id="71"/>
    </w:p>
    <w:p>
      <w:pPr>
        <w:pStyle w:val="Normal"/>
        <w:bidi w:val="0"/>
        <w:rPr>
          <w:rFonts w:ascii="Times New Roman" w:hAnsi="Times New Roman"/>
          <w:sz w:val="24"/>
          <w:szCs w:val="24"/>
        </w:rPr>
      </w:pPr>
      <w:r>
        <w:rPr>
          <w:rFonts w:ascii="Times New Roman" w:hAnsi="Times New Roman"/>
          <w:sz w:val="24"/>
          <w:szCs w:val="24"/>
        </w:rPr>
        <w:t>Se compararon cuatro enfoques reconocidos en la ingeniería de software: RUP, SCRUM, XP e ICONIX, considerando su nivel de formalidad, los artefactos y prácticas que proponen, y su idoneidad para un desarrollo individual con requerimientos de trazabilidad documental.</w:t>
      </w:r>
    </w:p>
    <w:p>
      <w:pPr>
        <w:pStyle w:val="Normal"/>
        <w:bidi w:val="0"/>
        <w:rPr>
          <w:rFonts w:ascii="Times New Roman" w:hAnsi="Times New Roman"/>
          <w:sz w:val="24"/>
          <w:szCs w:val="24"/>
        </w:rPr>
      </w:pPr>
      <w:r>
        <w:rPr>
          <w:rFonts w:ascii="Times New Roman" w:hAnsi="Times New Roman"/>
          <w:sz w:val="24"/>
          <w:szCs w:val="24"/>
        </w:rPr>
        <w:t>RUP corresponde a un proceso iterativo y estructurado que se organiza en cuatro fases: Inicio, Elaboración, Construcción y Transición. Además, contempla roles, actividades y diversos artefactos asociados a las disciplinas de desarrollo, con un fuerte énfasis en el modelado y la documentación del proceso. Si bien su estructura puede adaptarse a diferentes contextos, la cantidad y variedad de elementos que contempla resulta más amplia que la requerida por el alcance del presente proyecto, desarrollado por un único desarrollador.</w:t>
      </w:r>
    </w:p>
    <w:p>
      <w:pPr>
        <w:pStyle w:val="Normal"/>
        <w:rPr>
          <w:rFonts w:ascii="Times New Roman" w:hAnsi="Times New Roman"/>
          <w:sz w:val="24"/>
          <w:szCs w:val="24"/>
        </w:rPr>
      </w:pPr>
      <w:r>
        <w:rPr>
          <w:rFonts w:ascii="Times New Roman" w:hAnsi="Times New Roman"/>
          <w:sz w:val="24"/>
          <w:szCs w:val="24"/>
        </w:rPr>
        <w:t xml:space="preserve"> </w:t>
      </w:r>
    </w:p>
    <w:p>
      <w:pPr>
        <w:pStyle w:val="Normal"/>
        <w:rPr>
          <w:rFonts w:ascii="Times New Roman" w:hAnsi="Times New Roman"/>
          <w:sz w:val="24"/>
          <w:szCs w:val="24"/>
        </w:rPr>
      </w:pPr>
      <w:r>
        <w:rPr>
          <w:rFonts w:ascii="Times New Roman" w:hAnsi="Times New Roman"/>
          <w:sz w:val="24"/>
          <w:szCs w:val="24"/>
        </w:rPr>
        <w:t>SCRUM, por su parte, constituye un marco de trabajo ágil e iterativo que organiza el desarrollo mediante Sprints y establece como artefactos principales el Product Backlog, el Sprint Backlog y el Increment. El marco no prescribe el uso de UML ni establece una secuencia específica de modelos para representar el análisis y diseño del sistema.</w:t>
      </w:r>
    </w:p>
    <w:p>
      <w:pPr>
        <w:pStyle w:val="Normal"/>
        <w:rPr>
          <w:rFonts w:ascii="Times New Roman" w:hAnsi="Times New Roman"/>
          <w:sz w:val="24"/>
          <w:szCs w:val="24"/>
        </w:rPr>
      </w:pPr>
      <w:r>
        <w:rPr>
          <w:rFonts w:ascii="Times New Roman" w:hAnsi="Times New Roman"/>
          <w:sz w:val="24"/>
          <w:szCs w:val="24"/>
        </w:rPr>
        <w:t xml:space="preserve"> </w:t>
      </w:r>
    </w:p>
    <w:p>
      <w:pPr>
        <w:pStyle w:val="Normal"/>
        <w:rPr>
          <w:rFonts w:ascii="Times New Roman" w:hAnsi="Times New Roman"/>
          <w:sz w:val="24"/>
          <w:szCs w:val="24"/>
        </w:rPr>
      </w:pPr>
      <w:r>
        <w:rPr>
          <w:rFonts w:ascii="Times New Roman" w:hAnsi="Times New Roman"/>
          <w:sz w:val="24"/>
          <w:szCs w:val="24"/>
        </w:rPr>
        <w:t>XP comparte el enfoque ágil e iterativo, pero centra su propuesta en prácticas de ingeniería y desarrollo colaborativo, entre ellas la programación en parejas y la integración continua. A diferencia de ICONIX, XP no establece una secuencia específica de modelos UML como mecanismo central para relacionar los requerimientos con el análisis y el diseño.</w:t>
      </w:r>
    </w:p>
    <w:p>
      <w:pPr>
        <w:pStyle w:val="Normal"/>
        <w:rPr>
          <w:rFonts w:ascii="Times New Roman" w:hAnsi="Times New Roman"/>
          <w:sz w:val="24"/>
          <w:szCs w:val="24"/>
        </w:rPr>
      </w:pPr>
      <w:r>
        <w:rPr>
          <w:rFonts w:ascii="Times New Roman" w:hAnsi="Times New Roman"/>
          <w:sz w:val="24"/>
          <w:szCs w:val="24"/>
        </w:rPr>
        <w:t xml:space="preserve"> </w:t>
      </w:r>
    </w:p>
    <w:p>
      <w:pPr>
        <w:pStyle w:val="Normal"/>
        <w:rPr>
          <w:rFonts w:ascii="Times New Roman" w:hAnsi="Times New Roman"/>
          <w:sz w:val="24"/>
          <w:szCs w:val="24"/>
        </w:rPr>
      </w:pPr>
      <w:r>
        <w:rPr>
          <w:rFonts w:ascii="Times New Roman" w:hAnsi="Times New Roman"/>
          <w:sz w:val="24"/>
          <w:szCs w:val="24"/>
        </w:rPr>
        <w:t>ICONIX, en cambio, propone un proceso estructurado y ligero basado en casos de uso y en el modelado UML. Rosenberg y Stephens (2007) presentan ICONIX como un proceso minimalista orientado a conducir el desarrollo desde los casos de uso hacia el diseño, la implementación y las pruebas. Su estructura permite establecer relaciones entre los requerimientos y los modelos elaborados durante las etapas de análisis y diseño, proporcionando un mecanismo de trazabilidad adecuado para la documentación del sistema.</w:t>
      </w:r>
    </w:p>
    <w:p>
      <w:pPr>
        <w:pStyle w:val="Normal"/>
        <w:ind w:firstLine="720" w:start="708"/>
        <w:rPr>
          <w:rFonts w:ascii="Times New Roman" w:hAnsi="Times New Roman" w:eastAsia="Times New Roman"/>
          <w:sz w:val="24"/>
          <w:szCs w:val="24"/>
        </w:rPr>
      </w:pPr>
      <w:r>
        <w:rPr>
          <w:rFonts w:eastAsia="Times New Roman" w:ascii="Times New Roman" w:hAnsi="Times New Roman"/>
          <w:sz w:val="24"/>
          <w:szCs w:val="24"/>
        </w:rPr>
      </w:r>
    </w:p>
    <w:p>
      <w:pPr>
        <w:pStyle w:val="Heading2"/>
        <w:suppressLineNumbers w:val="0"/>
        <w:spacing w:lineRule="auto" w:line="480" w:beforeAutospacing="0" w:before="0" w:afterAutospacing="0" w:after="0"/>
        <w:rPr>
          <w:rFonts w:ascii="Times New Roman" w:hAnsi="Times New Roman"/>
          <w:sz w:val="24"/>
          <w:szCs w:val="24"/>
        </w:rPr>
      </w:pPr>
      <w:bookmarkStart w:id="72" w:name="__RefHeading___Toc10913_794851070"/>
      <w:bookmarkStart w:id="73" w:name="_Toc680229866"/>
      <w:bookmarkEnd w:id="72"/>
      <w:r>
        <w:rPr>
          <w:rFonts w:eastAsia="Times New Roman" w:cs="Times New Roman" w:ascii="Times New Roman" w:hAnsi="Times New Roman"/>
          <w:sz w:val="24"/>
          <w:szCs w:val="24"/>
        </w:rPr>
        <w:t>2.3 Marco Conceptual</w:t>
      </w:r>
      <w:bookmarkEnd w:id="73"/>
    </w:p>
    <w:p>
      <w:pPr>
        <w:pStyle w:val="Normal"/>
        <w:rPr>
          <w:rFonts w:ascii="Times New Roman" w:hAnsi="Times New Roman"/>
          <w:sz w:val="24"/>
          <w:szCs w:val="24"/>
        </w:rPr>
      </w:pPr>
      <w:r>
        <w:rPr>
          <w:rFonts w:ascii="Times New Roman" w:hAnsi="Times New Roman"/>
          <w:sz w:val="24"/>
          <w:szCs w:val="24"/>
        </w:rPr>
        <w:t>Trazabilidad: en el contexto de la metodología ICONIX, se refiere a la capacidad de rastrear la relación entre los artefactos producidos durante el desarrollo (requerimiento, caso de uso, diagrama de robustez, diagrama de secuencia y código) asegurando que cada elemento del diseño responda a una necesidad identificada (Rosenberg &amp; Stephens, 2007). Este uso metodológico se distingue del sentido clínico del término, empleado en el presente documento para referirse a la capacidad del sistema de conservar el historial cronológico de atención de un paciente.</w:t>
      </w:r>
    </w:p>
    <w:p>
      <w:pPr>
        <w:pStyle w:val="Normal"/>
        <w:rPr>
          <w:rFonts w:ascii="Times New Roman" w:hAnsi="Times New Roman"/>
          <w:sz w:val="24"/>
          <w:szCs w:val="24"/>
        </w:rPr>
      </w:pPr>
      <w:r>
        <w:rPr>
          <w:rFonts w:ascii="Times New Roman" w:hAnsi="Times New Roman"/>
          <w:sz w:val="24"/>
          <w:szCs w:val="24"/>
        </w:rPr>
      </w:r>
    </w:p>
    <w:p>
      <w:pPr>
        <w:pStyle w:val="Heading2"/>
        <w:suppressLineNumbers w:val="0"/>
        <w:bidi w:val="0"/>
        <w:spacing w:lineRule="auto" w:line="480" w:beforeAutospacing="0" w:before="0" w:afterAutospacing="0" w:after="0"/>
        <w:rPr>
          <w:rFonts w:ascii="Times New Roman" w:hAnsi="Times New Roman"/>
          <w:sz w:val="24"/>
          <w:szCs w:val="24"/>
        </w:rPr>
      </w:pPr>
      <w:bookmarkStart w:id="74" w:name="__RefHeading___Toc10915_794851070"/>
      <w:bookmarkStart w:id="75" w:name="_Toc237902544"/>
      <w:bookmarkEnd w:id="74"/>
      <w:r>
        <w:rPr>
          <w:rFonts w:eastAsia="Times New Roman" w:cs="Times New Roman" w:ascii="Times New Roman" w:hAnsi="Times New Roman"/>
          <w:sz w:val="24"/>
          <w:szCs w:val="24"/>
        </w:rPr>
        <w:t>2.4 Marco Legal y Normativo (Colombia)</w:t>
      </w:r>
      <w:bookmarkEnd w:id="75"/>
    </w:p>
    <w:p>
      <w:pPr>
        <w:pStyle w:val="ListParagraph"/>
        <w:numPr>
          <w:ilvl w:val="0"/>
          <w:numId w:val="1"/>
        </w:numPr>
        <w:ind w:firstLine="708" w:start="1068"/>
        <w:rPr>
          <w:rFonts w:ascii="Times New Roman" w:hAnsi="Times New Roman"/>
          <w:sz w:val="24"/>
          <w:szCs w:val="24"/>
        </w:rPr>
      </w:pPr>
      <w:r>
        <w:rPr>
          <w:rFonts w:eastAsia="Times New Roman" w:ascii="Times New Roman" w:hAnsi="Times New Roman"/>
          <w:sz w:val="24"/>
          <w:szCs w:val="24"/>
        </w:rPr>
        <w:t>Ley 35 de 1989 – Establece el código de ética del odontólogo colombiano, consagrando el carácter reservado y privado de la historia clínica, así como la obligación del profesional de instruir a su personal auxiliar sobre la reserva del secreto profesional (Ley 35 de 1989). Este mandato sustenta la necesidad de diferenciar los niveles de acceso a la información clínica según el rol de cada usuario del sistema (Administrador, Odontóloga, Asistente).</w:t>
      </w:r>
    </w:p>
    <w:p>
      <w:pPr>
        <w:pStyle w:val="ListParagraph"/>
        <w:numPr>
          <w:ilvl w:val="0"/>
          <w:numId w:val="1"/>
        </w:numPr>
        <w:ind w:firstLine="708" w:start="1068"/>
        <w:rPr>
          <w:rFonts w:ascii="Times New Roman" w:hAnsi="Times New Roman"/>
          <w:sz w:val="24"/>
          <w:szCs w:val="24"/>
        </w:rPr>
      </w:pPr>
      <w:r>
        <w:rPr>
          <w:rFonts w:eastAsia="Times New Roman" w:ascii="Times New Roman" w:hAnsi="Times New Roman"/>
          <w:sz w:val="24"/>
          <w:szCs w:val="24"/>
        </w:rPr>
        <w:t>Ley 38 de 1993 – Adopta la carta dental con fines de identificación y obliga a todos los consultorios odontológicos, públicos y privados, a levantarla para cada paciente. Cuando se practica la necropsia de una persona sin identificar, su estado dental se registra y se remite al Instituto Nacional de Medicina Legal y Ciencias Forenses, que lo compara con los registros odontológicos disponibles. Por esta razón, el odontograma del sistema tiene también un valor forense: debe conservarse completo, sin eliminaciones, y estar disponible cuando la autoridad competente lo solicite (Ley 38 de 1993).</w:t>
      </w:r>
    </w:p>
    <w:p>
      <w:pPr>
        <w:pStyle w:val="ListParagraph"/>
        <w:numPr>
          <w:ilvl w:val="0"/>
          <w:numId w:val="1"/>
        </w:numPr>
        <w:ind w:firstLine="708" w:start="1068"/>
        <w:rPr>
          <w:rFonts w:ascii="Times New Roman" w:hAnsi="Times New Roman"/>
          <w:sz w:val="24"/>
          <w:szCs w:val="24"/>
        </w:rPr>
      </w:pPr>
      <w:r>
        <w:rPr>
          <w:rFonts w:eastAsia="Times New Roman" w:ascii="Times New Roman" w:hAnsi="Times New Roman"/>
          <w:sz w:val="24"/>
          <w:szCs w:val="24"/>
        </w:rPr>
        <w:t>Ley 1581 de 2012 – Protección de datos personales (datos clínicos sensibles). Clasifica los datos de salud como sensibles, requiriendo protección especial. La aplicación debe tener políticas de privacidad, obtener autorización para tratamiento de datos y garantizar derechos de acceso y rectificación (Ley 1581 de 2012). Esta ley fue reglamentada por el Decreto 1377 de 2013, que exige obtener la autorización del titular de manera previa e informada y conservar prueba de ella (Decreto 1377 de 2013).</w:t>
      </w:r>
    </w:p>
    <w:p>
      <w:pPr>
        <w:pStyle w:val="ListParagraph"/>
        <w:numPr>
          <w:ilvl w:val="0"/>
          <w:numId w:val="1"/>
        </w:numPr>
        <w:ind w:firstLine="708" w:start="1068"/>
        <w:rPr>
          <w:rFonts w:ascii="Times New Roman" w:hAnsi="Times New Roman"/>
          <w:sz w:val="24"/>
          <w:szCs w:val="24"/>
        </w:rPr>
      </w:pPr>
      <w:r>
        <w:rPr>
          <w:rFonts w:eastAsia="Times New Roman" w:ascii="Times New Roman" w:hAnsi="Times New Roman"/>
          <w:sz w:val="24"/>
          <w:szCs w:val="24"/>
        </w:rPr>
        <w:t>Resolución 1995 de 1999 –Establece criterios para elaboración y conservación de historias clínicas. El sistema debe garantizar registros legibles, cronológicos e inmodificables sin trazabilidad, con controles de acceso restringidos (Resolución 1995 de 1999).</w:t>
      </w:r>
    </w:p>
    <w:p>
      <w:pPr>
        <w:pStyle w:val="ListParagraph"/>
        <w:numPr>
          <w:ilvl w:val="0"/>
          <w:numId w:val="1"/>
        </w:numPr>
        <w:ind w:firstLine="708" w:start="1068"/>
        <w:rPr>
          <w:rFonts w:ascii="Times New Roman" w:hAnsi="Times New Roman"/>
          <w:sz w:val="24"/>
          <w:szCs w:val="24"/>
        </w:rPr>
      </w:pPr>
      <w:r>
        <w:rPr>
          <w:rFonts w:eastAsia="Times New Roman" w:ascii="Times New Roman" w:hAnsi="Times New Roman"/>
          <w:sz w:val="24"/>
          <w:szCs w:val="24"/>
        </w:rPr>
        <w:t>Resolución 839 de 2017 – Modifica la Resolución 1995 de 1999 en lo relativo a la conservación de la historia clínica, que debe mantenerse por un mínimo de quince años contados a partir de la última atención: cinco en el archivo de gestión y diez en el archivo central. En consecuencia, dentro de ese plazo el sistema no debe permitir la eliminación física de historias clínicas, odontogramas ni radiografías (Resolución 839 de 2017).</w:t>
      </w:r>
    </w:p>
    <w:p>
      <w:pPr>
        <w:pStyle w:val="ListParagraph"/>
        <w:numPr>
          <w:ilvl w:val="0"/>
          <w:numId w:val="1"/>
        </w:numPr>
        <w:ind w:firstLine="708" w:start="1068"/>
        <w:rPr>
          <w:rFonts w:ascii="Times New Roman" w:hAnsi="Times New Roman"/>
          <w:sz w:val="24"/>
          <w:szCs w:val="24"/>
        </w:rPr>
      </w:pPr>
      <w:r>
        <w:rPr>
          <w:rFonts w:eastAsia="Times New Roman" w:ascii="Times New Roman" w:hAnsi="Times New Roman"/>
          <w:sz w:val="24"/>
          <w:szCs w:val="24"/>
        </w:rPr>
        <w:t>Ley 527 de 1999 – Reconoce la validez jurídica de documentos digitales, permitiendo que consentimientos informados y evoluciones clínicas generados en la aplicación tengan validez legal (Ley 527 de 1999).</w:t>
      </w:r>
    </w:p>
    <w:p>
      <w:pPr>
        <w:pStyle w:val="ListParagraph"/>
        <w:numPr>
          <w:ilvl w:val="0"/>
          <w:numId w:val="1"/>
        </w:numPr>
        <w:ind w:firstLine="708" w:start="1068"/>
        <w:rPr>
          <w:rFonts w:ascii="Times New Roman" w:hAnsi="Times New Roman"/>
          <w:sz w:val="24"/>
          <w:szCs w:val="24"/>
        </w:rPr>
      </w:pPr>
      <w:r>
        <w:rPr>
          <w:rFonts w:eastAsia="Times New Roman" w:ascii="Times New Roman" w:hAnsi="Times New Roman"/>
          <w:sz w:val="24"/>
          <w:szCs w:val="24"/>
        </w:rPr>
        <w:t>Ley 1751 de 2015 – Reconoce el derecho de los pacientes a recibir información clara sobre su estado de salud. El sistema debe garantizar que toda información clínica registrada sea accesible cuando se solicite (Ley 1751 de 2015).</w:t>
      </w:r>
    </w:p>
    <w:p>
      <w:pPr>
        <w:pStyle w:val="ListParagraph"/>
        <w:numPr>
          <w:ilvl w:val="0"/>
          <w:numId w:val="1"/>
        </w:numPr>
        <w:ind w:firstLine="708" w:start="1068"/>
        <w:rPr>
          <w:rFonts w:ascii="Times New Roman" w:hAnsi="Times New Roman"/>
          <w:sz w:val="24"/>
          <w:szCs w:val="24"/>
        </w:rPr>
      </w:pPr>
      <w:r>
        <w:rPr>
          <w:rFonts w:eastAsia="Times New Roman" w:ascii="Times New Roman" w:hAnsi="Times New Roman"/>
          <w:sz w:val="24"/>
          <w:szCs w:val="24"/>
        </w:rPr>
        <w:t>Resolución 3100 de 2019 – Define los procedimientos y condiciones de inscripción de los prestadores de servicios de salud y de habilitación de servicios. Uno de sus estándares es el de historia clínica y registros, que exige que la historia de cada paciente esté diligenciada de forma completa y legible y que se garantice su custodia y confidencialidad (Resolución 3100 de 2019).</w:t>
      </w:r>
    </w:p>
    <w:p>
      <w:pPr>
        <w:pStyle w:val="Normal"/>
        <w:ind w:firstLine="720" w:start="360"/>
        <w:rPr>
          <w:rFonts w:ascii="Times New Roman" w:hAnsi="Times New Roman" w:eastAsia="Times New Roman"/>
          <w:sz w:val="24"/>
          <w:szCs w:val="24"/>
        </w:rPr>
      </w:pPr>
      <w:r>
        <w:rPr>
          <w:rFonts w:eastAsia="Times New Roman" w:ascii="Times New Roman" w:hAnsi="Times New Roman"/>
          <w:sz w:val="24"/>
          <w:szCs w:val="24"/>
        </w:rPr>
      </w:r>
    </w:p>
    <w:p>
      <w:pPr>
        <w:pStyle w:val="Normal"/>
        <w:rPr>
          <w:rFonts w:ascii="Times New Roman" w:hAnsi="Times New Roman" w:eastAsia="Times New Roman"/>
          <w:sz w:val="24"/>
          <w:szCs w:val="24"/>
          <w:lang w:val="es-CO"/>
        </w:rPr>
      </w:pPr>
      <w:r>
        <w:rPr>
          <w:rFonts w:eastAsia="Times New Roman" w:ascii="Times New Roman" w:hAnsi="Times New Roman"/>
          <w:sz w:val="24"/>
          <w:szCs w:val="24"/>
          <w:lang w:val="es-CO"/>
        </w:rPr>
      </w:r>
    </w:p>
    <w:p>
      <w:pPr>
        <w:pStyle w:val="Normal"/>
        <w:rPr>
          <w:rFonts w:ascii="Times New Roman" w:hAnsi="Times New Roman" w:eastAsia="Times New Roman"/>
          <w:sz w:val="24"/>
          <w:szCs w:val="24"/>
          <w:lang w:val="es-CO"/>
        </w:rPr>
      </w:pPr>
      <w:r>
        <w:rPr>
          <w:rFonts w:eastAsia="Times New Roman" w:ascii="Times New Roman" w:hAnsi="Times New Roman"/>
          <w:sz w:val="24"/>
          <w:szCs w:val="24"/>
          <w:lang w:val="es-CO"/>
        </w:rPr>
      </w:r>
    </w:p>
    <w:p>
      <w:pPr>
        <w:pStyle w:val="Normal"/>
        <w:rPr>
          <w:rFonts w:ascii="Times New Roman" w:hAnsi="Times New Roman" w:eastAsia="Times New Roman"/>
          <w:sz w:val="24"/>
          <w:szCs w:val="24"/>
        </w:rPr>
      </w:pPr>
      <w:r>
        <w:rPr>
          <w:rFonts w:eastAsia="Times New Roman" w:ascii="Times New Roman" w:hAnsi="Times New Roman"/>
          <w:sz w:val="24"/>
          <w:szCs w:val="24"/>
        </w:rPr>
      </w:r>
      <w:r>
        <w:br w:type="page"/>
      </w:r>
    </w:p>
    <w:p>
      <w:pPr>
        <w:pStyle w:val="Heading1"/>
        <w:spacing w:before="0" w:after="0"/>
        <w:rPr>
          <w:rFonts w:ascii="Times New Roman" w:hAnsi="Times New Roman"/>
          <w:sz w:val="24"/>
          <w:szCs w:val="24"/>
        </w:rPr>
      </w:pPr>
      <w:bookmarkStart w:id="76" w:name="__RefHeading___Toc10917_794851070"/>
      <w:bookmarkStart w:id="77" w:name="_Toc1304681871"/>
      <w:bookmarkEnd w:id="76"/>
      <w:bookmarkEnd w:id="77"/>
      <w:r>
        <w:rPr>
          <w:rFonts w:ascii="Times New Roman" w:hAnsi="Times New Roman"/>
          <w:sz w:val="24"/>
          <w:szCs w:val="24"/>
        </w:rPr>
        <w:t xml:space="preserve">Capítulo 3. Método</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eastAsia="Times New Roman" w:ascii="Times New Roman" w:hAnsi="Times New Roman"/>
          <w:sz w:val="24"/>
          <w:szCs w:val="24"/>
        </w:rPr>
        <w:t>Para el desarrollo de este proyecto se adopta la metodología ICONIX, creada por Doug Rosenberg y Kendall Scott. ICONIX consiste en un lenguaje de modelamiento y un proceso de desarrollo de software práctico; es un proceso dirigido, como RUP, pero relativamente pequeño y ligero, como XP (Moreira et al., 2019). ICONIX está adaptado a los patrones y ofrece el soporte de UML, dirigido por casos de uso, y es un proceso iterativo e incremental (Amavizca et al., 2014).</w:t>
      </w:r>
    </w:p>
    <w:p>
      <w:pPr>
        <w:pStyle w:val="Normal"/>
        <w:rPr>
          <w:rFonts w:ascii="Times New Roman" w:hAnsi="Times New Roman"/>
          <w:sz w:val="24"/>
          <w:szCs w:val="24"/>
        </w:rPr>
      </w:pPr>
      <w:r>
        <w:rPr>
          <w:rFonts w:eastAsia="Times New Roman" w:ascii="Times New Roman" w:hAnsi="Times New Roman"/>
          <w:sz w:val="24"/>
          <w:szCs w:val="24"/>
        </w:rPr>
        <w:t>ICONIX organiza el proceso en cuatro fases:</w:t>
      </w:r>
    </w:p>
    <w:p>
      <w:pPr>
        <w:pStyle w:val="Normal"/>
        <w:rPr>
          <w:rFonts w:ascii="Times New Roman" w:hAnsi="Times New Roman" w:eastAsia="Times New Roman"/>
          <w:sz w:val="24"/>
          <w:szCs w:val="24"/>
        </w:rPr>
      </w:pPr>
      <w:r>
        <w:rPr>
          <w:rFonts w:eastAsia="Times New Roman" w:ascii="Times New Roman" w:hAnsi="Times New Roman"/>
          <w:sz w:val="24"/>
          <w:szCs w:val="24"/>
        </w:rPr>
      </w:r>
    </w:p>
    <w:p>
      <w:pPr>
        <w:pStyle w:val="Heading2"/>
        <w:suppressLineNumbers w:val="0"/>
        <w:spacing w:lineRule="auto" w:line="480" w:beforeAutospacing="0" w:before="0" w:afterAutospacing="0" w:after="0"/>
        <w:rPr>
          <w:rFonts w:ascii="Times New Roman" w:hAnsi="Times New Roman"/>
          <w:sz w:val="24"/>
          <w:szCs w:val="24"/>
        </w:rPr>
      </w:pPr>
      <w:bookmarkStart w:id="78" w:name="__RefHeading___Toc10919_794851070"/>
      <w:bookmarkStart w:id="79" w:name="_Toc671347938"/>
      <w:bookmarkEnd w:id="78"/>
      <w:bookmarkEnd w:id="79"/>
      <w:r>
        <w:rPr>
          <w:rFonts w:eastAsia="Times New Roman" w:ascii="Times New Roman" w:hAnsi="Times New Roman"/>
          <w:sz w:val="24"/>
          <w:szCs w:val="24"/>
        </w:rPr>
        <w:t xml:space="preserve">3.1 Fase 1: Análisis de Requerimientos</w:t>
      </w:r>
    </w:p>
    <w:p>
      <w:pPr>
        <w:pStyle w:val="Normal"/>
        <w:rPr>
          <w:rFonts w:ascii="Times New Roman" w:hAnsi="Times New Roman"/>
          <w:sz w:val="24"/>
          <w:szCs w:val="24"/>
        </w:rPr>
      </w:pPr>
      <w:r>
        <w:rPr>
          <w:rFonts w:eastAsia="Times New Roman" w:ascii="Times New Roman" w:hAnsi="Times New Roman"/>
          <w:sz w:val="24"/>
          <w:szCs w:val="24"/>
        </w:rPr>
        <w:t>En esta fase se busca comprender el problema, los actores involucrados y las necesidades del sistema. Se identifican en el mundo real los objetos y todas las relaciones de agregación y generalización entre ellos, utilizando un diagrama de clases de alto nivel definido como modelo de dominio; se presenta un prototipo de las interfaces del sistema para que los interesados comprendan mejor el sistema propuesto; y se identifican los casos de uso del sistema mostrando los actores involucrados (Amavizca et al., 2014).</w:t>
      </w:r>
    </w:p>
    <w:p>
      <w:pPr>
        <w:pStyle w:val="Normal"/>
        <w:rPr>
          <w:rFonts w:ascii="Times New Roman" w:hAnsi="Times New Roman"/>
          <w:sz w:val="24"/>
          <w:szCs w:val="24"/>
        </w:rPr>
      </w:pPr>
      <w:r>
        <w:rPr>
          <w:rFonts w:eastAsia="Times New Roman" w:ascii="Times New Roman" w:hAnsi="Times New Roman"/>
          <w:sz w:val="24"/>
          <w:szCs w:val="24"/>
        </w:rPr>
        <w:t>Las actividades realizadas en esta fase fueron: levantamiento de requerimientos funcionales y no funcionales, construcción del modelo del dominio inicial, elaboración del diagrama de casos de uso con actores y escenarios, documentación de las reglas operativas del sistema, y una revisión de requerimientos para verificar que los casos de uso se ajusten a las necesidades identificadas.</w:t>
      </w:r>
    </w:p>
    <w:p>
      <w:pPr>
        <w:pStyle w:val="Normal"/>
        <w:rPr>
          <w:rFonts w:ascii="Times New Roman" w:hAnsi="Times New Roman" w:eastAsia="Times New Roman"/>
          <w:sz w:val="24"/>
          <w:szCs w:val="24"/>
          <w:lang w:val="es-CO"/>
        </w:rPr>
      </w:pPr>
      <w:r>
        <w:rPr>
          <w:rFonts w:eastAsia="Times New Roman" w:ascii="Times New Roman" w:hAnsi="Times New Roman"/>
          <w:sz w:val="24"/>
          <w:szCs w:val="24"/>
          <w:lang w:val="es-CO"/>
        </w:rPr>
      </w:r>
    </w:p>
    <w:p>
      <w:pPr>
        <w:pStyle w:val="Heading2"/>
        <w:suppressLineNumbers w:val="0"/>
        <w:bidi w:val="0"/>
        <w:spacing w:lineRule="auto" w:line="480" w:beforeAutospacing="0" w:before="0" w:afterAutospacing="0" w:after="0"/>
        <w:rPr>
          <w:rFonts w:ascii="Times New Roman" w:hAnsi="Times New Roman"/>
          <w:sz w:val="24"/>
          <w:szCs w:val="24"/>
        </w:rPr>
      </w:pPr>
      <w:bookmarkStart w:id="80" w:name="__RefHeading___Toc10921_794851070"/>
      <w:bookmarkStart w:id="81" w:name="_Toc1709181685"/>
      <w:bookmarkEnd w:id="80"/>
      <w:bookmarkEnd w:id="81"/>
      <w:r>
        <w:rPr>
          <w:rFonts w:eastAsia="Times New Roman" w:ascii="Times New Roman" w:hAnsi="Times New Roman"/>
          <w:sz w:val="24"/>
          <w:szCs w:val="24"/>
        </w:rPr>
        <w:t xml:space="preserve">3.2 Fase 2: Diseño Preliminar</w:t>
      </w:r>
    </w:p>
    <w:p>
      <w:pPr>
        <w:pStyle w:val="Normal"/>
        <w:rPr>
          <w:rFonts w:ascii="Times New Roman" w:hAnsi="Times New Roman"/>
          <w:sz w:val="24"/>
          <w:szCs w:val="24"/>
        </w:rPr>
      </w:pPr>
      <w:r>
        <w:rPr>
          <w:rFonts w:eastAsia="Times New Roman" w:ascii="Times New Roman" w:hAnsi="Times New Roman"/>
          <w:sz w:val="24"/>
          <w:szCs w:val="24"/>
        </w:rPr>
        <w:t>En esta fase se profundiza en el comportamiento del sistema. Se describen los casos de uso como un flujo principal de acciones, pudiendo contener los flujos alternativos y los flujos de excepción; y se realiza el análisis de robustez, elaborando un diagrama que identifica los pasos en cada caso de uso, las entidades, las acciones y las interfaces de usuario, depurando los casos de uso a medida que se avanza (Amavizca et al., 2014). Los diagramas de robustez mejoran la comprensión entre la interacción del usuario y el sistema, facilitando la comprensión y exponiendo el flujo de información que se maneja dentro de un caso de uso (Amavizca et al., 2014).</w:t>
      </w:r>
    </w:p>
    <w:p>
      <w:pPr>
        <w:pStyle w:val="Normal"/>
        <w:rPr>
          <w:rFonts w:ascii="Times New Roman" w:hAnsi="Times New Roman"/>
          <w:sz w:val="24"/>
          <w:szCs w:val="24"/>
        </w:rPr>
      </w:pPr>
      <w:r>
        <w:rPr>
          <w:rFonts w:eastAsia="Times New Roman" w:ascii="Times New Roman" w:hAnsi="Times New Roman"/>
          <w:sz w:val="24"/>
          <w:szCs w:val="24"/>
        </w:rPr>
        <w:t>Las actividades realizadas fueron: elaboración de los diagramas de robustez por cada caso de uso, refinamiento y actualización del modelo del dominio incorporando nuevas entidades con sus atributos identificados, y una revisión del diseño preliminar para verificar la coherencia entre los diagramas de robustez, los casos de uso y el modelo del dominio.</w:t>
      </w:r>
    </w:p>
    <w:p>
      <w:pPr>
        <w:pStyle w:val="Normal"/>
        <w:rPr>
          <w:rFonts w:ascii="Times New Roman" w:hAnsi="Times New Roman" w:eastAsia="Times New Roman"/>
          <w:sz w:val="24"/>
          <w:szCs w:val="24"/>
          <w:lang w:val="es-CO"/>
        </w:rPr>
      </w:pPr>
      <w:r>
        <w:rPr>
          <w:rFonts w:eastAsia="Times New Roman" w:ascii="Times New Roman" w:hAnsi="Times New Roman"/>
          <w:sz w:val="24"/>
          <w:szCs w:val="24"/>
          <w:lang w:val="es-CO"/>
        </w:rPr>
      </w:r>
    </w:p>
    <w:p>
      <w:pPr>
        <w:pStyle w:val="Heading2"/>
        <w:suppressLineNumbers w:val="0"/>
        <w:bidi w:val="0"/>
        <w:spacing w:lineRule="auto" w:line="480" w:beforeAutospacing="0" w:before="0" w:afterAutospacing="0" w:after="0"/>
        <w:rPr>
          <w:rFonts w:ascii="Times New Roman" w:hAnsi="Times New Roman"/>
          <w:sz w:val="24"/>
          <w:szCs w:val="24"/>
        </w:rPr>
      </w:pPr>
      <w:bookmarkStart w:id="82" w:name="__RefHeading___Toc10923_794851070"/>
      <w:bookmarkStart w:id="83" w:name="_Toc1490108274"/>
      <w:bookmarkEnd w:id="82"/>
      <w:bookmarkEnd w:id="83"/>
      <w:r>
        <w:rPr>
          <w:rFonts w:eastAsia="Times New Roman" w:ascii="Times New Roman" w:hAnsi="Times New Roman"/>
          <w:sz w:val="24"/>
          <w:szCs w:val="24"/>
        </w:rPr>
        <w:t xml:space="preserve">3.3 Fase 3: Revisión del Diseño</w:t>
      </w:r>
    </w:p>
    <w:p>
      <w:pPr>
        <w:pStyle w:val="Normal"/>
        <w:rPr>
          <w:rFonts w:ascii="Times New Roman" w:hAnsi="Times New Roman"/>
          <w:sz w:val="24"/>
          <w:szCs w:val="24"/>
        </w:rPr>
      </w:pPr>
      <w:r>
        <w:rPr>
          <w:rFonts w:eastAsia="Times New Roman" w:ascii="Times New Roman" w:hAnsi="Times New Roman"/>
          <w:sz w:val="24"/>
          <w:szCs w:val="24"/>
        </w:rPr>
        <w:t>En esta fase se especifica el comportamiento a través del diagrama de secuencia, identificando para cada caso de uso los mensajes entre los diferentes objetos; se termina el modelo estático adicionando detalles en el diseño de clases; y se verifica si el diseño satisface todos los requisitos identificados (Amavizca et al., 2014).</w:t>
      </w:r>
    </w:p>
    <w:p>
      <w:pPr>
        <w:pStyle w:val="Normal"/>
        <w:rPr>
          <w:rFonts w:ascii="Times New Roman" w:hAnsi="Times New Roman"/>
          <w:sz w:val="24"/>
          <w:szCs w:val="24"/>
        </w:rPr>
      </w:pPr>
      <w:r>
        <w:rPr>
          <w:rFonts w:eastAsia="Times New Roman" w:ascii="Times New Roman" w:hAnsi="Times New Roman"/>
          <w:sz w:val="24"/>
          <w:szCs w:val="24"/>
        </w:rPr>
        <w:t>Las actividades realizadas fueron: construcción de los diagramas de secuencia por cada caso de uso, elaboración del diagrama de clases definitivo con atributos y métodos, diseño del modelo de base de datos, y una revisión crítica del diseño detallado para asegurar que el diagrama de secuencia está correctamente elaborado y que el diagrama de clases es consistente con él.</w:t>
      </w:r>
    </w:p>
    <w:p>
      <w:pPr>
        <w:pStyle w:val="Normal"/>
        <w:rPr>
          <w:rFonts w:ascii="Times New Roman" w:hAnsi="Times New Roman" w:eastAsia="Times New Roman"/>
          <w:sz w:val="24"/>
          <w:szCs w:val="24"/>
          <w:lang w:val="es-CO"/>
        </w:rPr>
      </w:pPr>
      <w:r>
        <w:rPr>
          <w:rFonts w:eastAsia="Times New Roman" w:ascii="Times New Roman" w:hAnsi="Times New Roman"/>
          <w:sz w:val="24"/>
          <w:szCs w:val="24"/>
          <w:lang w:val="es-CO"/>
        </w:rPr>
      </w:r>
    </w:p>
    <w:p>
      <w:pPr>
        <w:pStyle w:val="Heading2"/>
        <w:suppressLineNumbers w:val="0"/>
        <w:bidi w:val="0"/>
        <w:spacing w:lineRule="auto" w:line="480" w:beforeAutospacing="0" w:before="0" w:afterAutospacing="0" w:after="0"/>
        <w:rPr>
          <w:rFonts w:ascii="Times New Roman" w:hAnsi="Times New Roman"/>
          <w:sz w:val="24"/>
          <w:szCs w:val="24"/>
        </w:rPr>
      </w:pPr>
      <w:bookmarkStart w:id="84" w:name="__RefHeading___Toc10925_794851070"/>
      <w:bookmarkStart w:id="85" w:name="_Toc249092373"/>
      <w:bookmarkEnd w:id="84"/>
      <w:bookmarkEnd w:id="85"/>
      <w:r>
        <w:rPr>
          <w:rFonts w:eastAsia="Times New Roman" w:ascii="Times New Roman" w:hAnsi="Times New Roman"/>
          <w:sz w:val="24"/>
          <w:szCs w:val="24"/>
        </w:rPr>
        <w:t xml:space="preserve">3.4 Fase 4: Implementación</w:t>
      </w:r>
    </w:p>
    <w:p>
      <w:pPr>
        <w:pStyle w:val="Normal"/>
        <w:rPr>
          <w:rFonts w:ascii="Times New Roman" w:hAnsi="Times New Roman"/>
          <w:sz w:val="24"/>
          <w:szCs w:val="24"/>
        </w:rPr>
      </w:pPr>
      <w:r>
        <w:rPr>
          <w:rFonts w:eastAsia="Times New Roman" w:ascii="Times New Roman" w:hAnsi="Times New Roman"/>
          <w:sz w:val="24"/>
          <w:szCs w:val="24"/>
        </w:rPr>
        <w:t>En esta fase se realizan pruebas de unidades considerando casos de uso, datos y resultados, y pruebas de integración con los usuarios para verificar la aceptación de los resultados (Amavizca et al., 2014).</w:t>
      </w:r>
    </w:p>
    <w:p>
      <w:pPr>
        <w:pStyle w:val="Normal"/>
        <w:rPr>
          <w:rFonts w:ascii="Times New Roman" w:hAnsi="Times New Roman"/>
          <w:sz w:val="24"/>
          <w:szCs w:val="24"/>
        </w:rPr>
      </w:pPr>
      <w:r>
        <w:rPr>
          <w:rFonts w:eastAsia="Times New Roman" w:ascii="Times New Roman" w:hAnsi="Times New Roman"/>
          <w:sz w:val="24"/>
          <w:szCs w:val="24"/>
        </w:rPr>
        <w:t>Las actividades realizadas fueron: codificación de los módulos del sistema siguiendo el diseño definido en la fase anterior, ejecución de pruebas unitarias sobre los componentes críticos, realización de pruebas de integración entre módulos, validación del sistema con los usuarios mediante pruebas de usabilidad para verificar el cumplimiento de los requerimientos establecidos, y corrección de los hallazgos identificados para la entrega del producto final.</w:t>
      </w:r>
    </w:p>
    <w:p>
      <w:pPr>
        <w:pStyle w:val="Normal"/>
        <w:rPr>
          <w:rFonts w:ascii="Times New Roman" w:hAnsi="Times New Roman" w:eastAsia="Times New Roman"/>
          <w:sz w:val="24"/>
          <w:szCs w:val="24"/>
        </w:rPr>
      </w:pPr>
      <w:r>
        <w:rPr>
          <w:rFonts w:eastAsia="Times New Roman" w:ascii="Times New Roman" w:hAnsi="Times New Roman"/>
          <w:sz w:val="24"/>
          <w:szCs w:val="24"/>
        </w:rPr>
      </w:r>
    </w:p>
    <w:p>
      <w:pPr>
        <w:pStyle w:val="Normal"/>
        <w:spacing w:lineRule="auto" w:line="240"/>
        <w:ind w:hanging="0"/>
        <w:jc w:val="start"/>
        <w:rPr>
          <w:rFonts w:ascii="Times New Roman" w:hAnsi="Times New Roman" w:eastAsia="Times New Roman"/>
          <w:b/>
          <w:bCs/>
          <w:i/>
          <w:iCs/>
          <w:sz w:val="24"/>
          <w:szCs w:val="24"/>
          <w:lang w:val="es-CO"/>
        </w:rPr>
      </w:pPr>
      <w:r>
        <w:rPr>
          <w:rFonts w:eastAsia="Times New Roman" w:ascii="Times New Roman" w:hAnsi="Times New Roman"/>
          <w:b/>
          <w:bCs/>
          <w:i/>
          <w:iCs/>
          <w:sz w:val="24"/>
          <w:szCs w:val="24"/>
          <w:lang w:val="es-CO"/>
        </w:rPr>
      </w:r>
      <w:bookmarkStart w:id="86" w:name="_Toc1126307927"/>
      <w:r>
        <w:br w:type="page"/>
      </w:r>
    </w:p>
    <w:p>
      <w:pPr>
        <w:pStyle w:val="Heading2"/>
        <w:spacing w:before="0" w:after="0"/>
        <w:rPr>
          <w:rFonts w:ascii="Times New Roman" w:hAnsi="Times New Roman"/>
          <w:sz w:val="24"/>
          <w:szCs w:val="24"/>
        </w:rPr>
      </w:pPr>
      <w:bookmarkStart w:id="87" w:name="__RefHeading___Toc10927_794851070"/>
      <w:bookmarkStart w:id="88" w:name="_Toc1711273132"/>
      <w:bookmarkStart w:id="89" w:name="bm_4_1_4_Reglas_operativas_del_consult_1"/>
      <w:bookmarkStart w:id="90" w:name="_Toc462184100"/>
      <w:bookmarkEnd w:id="87"/>
      <w:bookmarkEnd w:id="86"/>
      <w:bookmarkEnd w:id="88"/>
      <w:bookmarkEnd w:id="89"/>
      <w:bookmarkEnd w:id="90"/>
      <w:r>
        <w:rPr>
          <w:rFonts w:eastAsia="Times New Roman" w:ascii="Times New Roman" w:hAnsi="Times New Roman"/>
          <w:sz w:val="24"/>
          <w:szCs w:val="24"/>
        </w:rPr>
        <w:t xml:space="preserve">3.5 Reglas Operativas del Consultorio</w:t>
      </w:r>
    </w:p>
    <w:p>
      <w:pPr>
        <w:pStyle w:val="Normal"/>
        <w:rPr>
          <w:rFonts w:ascii="Times New Roman" w:hAnsi="Times New Roman"/>
          <w:sz w:val="24"/>
          <w:szCs w:val="24"/>
        </w:rPr>
      </w:pPr>
      <w:r>
        <w:rPr>
          <w:rFonts w:ascii="Times New Roman" w:hAnsi="Times New Roman"/>
          <w:sz w:val="24"/>
          <w:szCs w:val="24"/>
        </w:rPr>
        <w:t>Las reglas operativas recogen la forma en que el consultorio RAVE maneja su agenda y la atención de sus pacientes, según lo observado en el consultorio y lo conversado con su personal. La columna Módulo indica el módulo del sistema en el que se aplica cada regla; son los mismos módulos que agrupan los requerimientos funcionales (Tabla 2), de modo que cada regla se puede rastrear hasta los requerimientos y los casos de uso que la implementan (Tabla 4).</w:t>
      </w:r>
    </w:p>
    <w:p>
      <w:pPr>
        <w:pStyle w:val="Caption"/>
        <w:keepNext/>
        <w:spacing w:before="240" w:after="0" w:line="480" w:lineRule="auto"/>
        <w:ind w:firstLine="0"/>
        <w:jc w:val="left"/>
        <w:rPr>
          <w:rFonts w:ascii="Times New Roman" w:hAnsi="Times New Roman"/>
          <w:sz w:val="24"/>
          <w:szCs w:val="24"/>
        </w:rPr>
      </w:pPr>
      <w:bookmarkStart w:id="91" w:name="bm_Tabla_3_Reglas_operativas_del_consu_1"/>
      <w:bookmarkStart w:id="92" w:name="_Toc231036767"/>
      <w:bookmarkEnd w:id="92"/>
      <w:bookmarkEnd w:id="91"/>
      <w:r>
        <w:rPr>
          <w:rFonts w:eastAsia="Times New Roman" w:ascii="Times New Roman" w:hAnsi="Times New Roman"/>
          <w:b/>
          <w:bCs/>
          <w:sz w:val="24"/>
          <w:szCs w:val="24"/>
        </w:rPr>
        <w:t xml:space="preserve">Tabla 1</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Reglas operativas del consultorio</w:t>
      </w:r>
    </w:p>
    <w:tbl>
      <w:tblPr>
        <w:tblStyle w:val="Tablaconcuadrcula1"/>
        <w:tblW w:w="7859" w:type="dxa"/>
        <w:jc w:val="start"/>
        <w:tblInd w:w="713" w:type="dxa"/>
        <w:tblLayout w:type="fixed"/>
        <w:tblCellMar>
          <w:top w:w="30" w:type="dxa"/>
          <w:start w:w="120" w:type="dxa"/>
          <w:bottom w:w="30" w:type="dxa"/>
          <w:end w:w="120" w:type="dxa"/>
        </w:tblCellMar>
        <w:tblLook w:val="06a0" w:firstRow="1" w:noVBand="1" w:lastRow="0" w:firstColumn="1" w:lastColumn="0" w:noHBand="1"/>
      </w:tblPr>
      <w:tblGrid>
        <w:gridCol w:w="1149"/>
        <w:gridCol w:w="1850"/>
        <w:gridCol w:w="4860"/>
      </w:tblGrid>
      <w:tr>
        <w:trPr>
          <w:trHeight w:val="315"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850" w:type="dxa"/>
            <w:tcBorders/>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Módulo</w:t>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Descripción</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ROC-01</w:t>
            </w:r>
          </w:p>
        </w:tc>
        <w:tc>
          <w:tcPr>
            <w:cnfStyle w:val="000000000000" w:firstRow="0" w:lastRow="0" w:firstColumn="0" w:lastColumn="0" w:oddVBand="0" w:evenVBand="0" w:oddHBand="0" w:evenHBand="0" w:firstRowFirstColumn="0" w:firstRowLastColumn="0" w:lastRowFirstColumn="0" w:lastRowLastColumn="0"/>
            <w:tcW w:w="1850"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Citas</w:t>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Toda solicitud de cita debe registrarse en la agenda con fecha, hora, nombre del paciente y medio de contacto.</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ROC-02</w:t>
            </w:r>
          </w:p>
        </w:tc>
        <w:tc>
          <w:tcPr>
            <w:cnfStyle w:val="000000000000" w:firstRow="0" w:lastRow="0" w:firstColumn="0" w:lastColumn="0" w:oddVBand="0" w:evenVBand="0" w:oddHBand="0" w:evenHBand="0" w:firstRowFirstColumn="0" w:firstRowLastColumn="0" w:lastRowFirstColumn="0" w:lastRowLastColumn="0"/>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ascii="Times New Roman" w:hAnsi="Times New Roman"/>
                <w:color w:val="auto"/>
                <w:sz w:val="24"/>
                <w:szCs w:val="24"/>
              </w:rPr>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Antes de asignar una cita, se debe verificar la disponibilidad en la agenda.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ROC-03</w:t>
            </w:r>
          </w:p>
        </w:tc>
        <w:tc>
          <w:tcPr>
            <w:cnfStyle w:val="000000000000" w:firstRow="0" w:lastRow="0" w:firstColumn="0" w:lastColumn="0" w:oddVBand="0" w:evenVBand="0" w:oddHBand="0" w:evenHBand="0" w:firstRowFirstColumn="0" w:firstRowLastColumn="0" w:lastRowFirstColumn="0" w:lastRowLastColumn="0"/>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ascii="Times New Roman" w:hAnsi="Times New Roman"/>
                <w:color w:val="auto"/>
                <w:sz w:val="24"/>
                <w:szCs w:val="24"/>
              </w:rPr>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Si no hay disponibilidad en el horario solicitado, se propone al paciente otra fecha u hora.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ROC-04</w:t>
            </w:r>
          </w:p>
        </w:tc>
        <w:tc>
          <w:tcPr>
            <w:cnfStyle w:val="000000000000" w:firstRow="0" w:lastRow="0" w:firstColumn="0" w:lastColumn="0" w:oddVBand="0" w:evenVBand="0" w:oddHBand="0" w:evenHBand="0" w:firstRowFirstColumn="0" w:firstRowLastColumn="0" w:lastRowFirstColumn="0" w:lastRowLastColumn="0"/>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ascii="Times New Roman" w:hAnsi="Times New Roman"/>
                <w:color w:val="auto"/>
                <w:sz w:val="24"/>
                <w:szCs w:val="24"/>
              </w:rPr>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Si el paciente no acepta la alternativa propuesta, no se agenda la cita y se cierra la solicitud.</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ROC-05</w:t>
            </w:r>
          </w:p>
        </w:tc>
        <w:tc>
          <w:tcPr>
            <w:cnfStyle w:val="000000000000" w:firstRow="0" w:lastRow="0" w:firstColumn="0" w:lastColumn="0" w:oddVBand="0" w:evenVBand="0" w:oddHBand="0" w:evenHBand="0" w:firstRowFirstColumn="0" w:firstRowLastColumn="0" w:lastRowFirstColumn="0" w:lastRowLastColumn="0"/>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ascii="Times New Roman" w:hAnsi="Times New Roman"/>
                <w:color w:val="auto"/>
                <w:sz w:val="24"/>
                <w:szCs w:val="24"/>
              </w:rPr>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La duración estándar de una cita es de aproximadamente 20 minutos y puede variar según el tipo de atención.</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ROC-06</w:t>
            </w:r>
          </w:p>
        </w:tc>
        <w:tc>
          <w:tcPr>
            <w:cnfStyle w:val="000000000000" w:firstRow="0" w:lastRow="0" w:firstColumn="0" w:lastColumn="0" w:oddVBand="0" w:evenVBand="0" w:oddHBand="0" w:evenHBand="0" w:firstRowFirstColumn="0" w:firstRowLastColumn="0" w:lastRowFirstColumn="0" w:lastRowLastColumn="0"/>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ascii="Times New Roman" w:hAnsi="Times New Roman"/>
                <w:color w:val="auto"/>
                <w:sz w:val="24"/>
                <w:szCs w:val="24"/>
              </w:rPr>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Si el paciente llega tarde, se evalúa si es posible atenderlo según la disponibilidad; si no lo es, se reprograma la cita.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ROC-07</w:t>
            </w:r>
          </w:p>
        </w:tc>
        <w:tc>
          <w:tcPr>
            <w:cnfStyle w:val="000000000000" w:firstRow="0" w:lastRow="0" w:firstColumn="0" w:lastColumn="0" w:oddVBand="0" w:evenVBand="0" w:oddHBand="0" w:evenHBand="0" w:firstRowFirstColumn="0" w:firstRowLastColumn="0" w:lastRowFirstColumn="0" w:lastRowLastColumn="0"/>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ascii="Times New Roman" w:hAnsi="Times New Roman"/>
                <w:color w:val="auto"/>
                <w:sz w:val="24"/>
                <w:szCs w:val="24"/>
              </w:rPr>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Las citas se pueden reprogramar a solicitud del paciente o por situaciones propias del consultorio, como retrasos en la agenda.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ROC-08</w:t>
            </w:r>
          </w:p>
        </w:tc>
        <w:tc>
          <w:tcPr>
            <w:cnfStyle w:val="000000000000" w:firstRow="0" w:lastRow="0" w:firstColumn="0" w:lastColumn="0" w:oddVBand="0" w:evenVBand="0" w:oddHBand="0" w:evenHBand="0" w:firstRowFirstColumn="0" w:firstRowLastColumn="0" w:lastRowFirstColumn="0" w:lastRowLastColumn="0"/>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ascii="Times New Roman" w:hAnsi="Times New Roman"/>
                <w:color w:val="auto"/>
                <w:sz w:val="24"/>
                <w:szCs w:val="24"/>
              </w:rPr>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Si el paciente cancela la cita, se actualiza la agenda y solo se asigna una nueva fecha si el paciente la solicita.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ROC-09</w:t>
            </w:r>
          </w:p>
        </w:tc>
        <w:tc>
          <w:tcPr>
            <w:cnfStyle w:val="000000000000" w:firstRow="0" w:lastRow="0" w:firstColumn="0" w:lastColumn="0" w:oddVBand="0" w:evenVBand="0" w:oddHBand="0" w:evenHBand="0" w:firstRowFirstColumn="0" w:firstRowLastColumn="0" w:lastRowFirstColumn="0" w:lastRowLastColumn="0"/>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ascii="Times New Roman" w:hAnsi="Times New Roman"/>
                <w:color w:val="auto"/>
                <w:sz w:val="24"/>
                <w:szCs w:val="24"/>
              </w:rPr>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Si el paciente no asiste, la cita se registra como no asistida y solo se agenda de nuevo si el paciente lo solicita.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ROC-10</w:t>
            </w:r>
          </w:p>
        </w:tc>
        <w:tc>
          <w:tcPr>
            <w:cnfStyle w:val="000000000000" w:firstRow="0" w:lastRow="0" w:firstColumn="0" w:lastColumn="0" w:oddVBand="0" w:evenVBand="0" w:oddHBand="0" w:evenHBand="0" w:firstRowFirstColumn="0" w:firstRowLastColumn="0" w:lastRowFirstColumn="0" w:lastRowLastColumn="0"/>
            <w:tcW w:w="1850"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Pacientes</w:t>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Si el paciente es nuevo, se registran sus datos básicos antes de confirmar la cita.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ROC-11</w:t>
            </w:r>
          </w:p>
        </w:tc>
        <w:tc>
          <w:tcPr>
            <w:cnfStyle w:val="000000000000" w:firstRow="0" w:lastRow="0" w:firstColumn="0" w:lastColumn="0" w:oddVBand="0" w:evenVBand="0" w:oddHBand="0" w:evenHBand="0" w:firstRowFirstColumn="0" w:firstRowLastColumn="0" w:lastRowFirstColumn="0" w:lastRowLastColumn="0"/>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ascii="Times New Roman" w:hAnsi="Times New Roman"/>
                <w:color w:val="auto"/>
                <w:sz w:val="24"/>
                <w:szCs w:val="24"/>
              </w:rPr>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Si el paciente ya está registrado, se confirman o actualizan sus datos de contacto antes de confirmar la cita.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ROC-12</w:t>
            </w:r>
          </w:p>
        </w:tc>
        <w:tc>
          <w:tcPr>
            <w:cnfStyle w:val="000000000000" w:firstRow="0" w:lastRow="0" w:firstColumn="0" w:lastColumn="0" w:oddVBand="0" w:evenVBand="0" w:oddHBand="0" w:evenHBand="0" w:firstRowFirstColumn="0" w:firstRowLastColumn="0" w:lastRowFirstColumn="0" w:lastRowLastColumn="0"/>
            <w:tcW w:w="1850"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Comunicaciones</w:t>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La confirmación de la cita se envía al paciente por WhatsApp.</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ROC-13</w:t>
            </w:r>
          </w:p>
        </w:tc>
        <w:tc>
          <w:tcPr>
            <w:cnfStyle w:val="000000000000" w:firstRow="0" w:lastRow="0" w:firstColumn="0" w:lastColumn="0" w:oddVBand="0" w:evenVBand="0" w:oddHBand="0" w:evenHBand="0" w:firstRowFirstColumn="0" w:firstRowLastColumn="0" w:lastRowFirstColumn="0" w:lastRowLastColumn="0"/>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ascii="Times New Roman" w:hAnsi="Times New Roman"/>
                <w:color w:val="auto"/>
                <w:sz w:val="24"/>
                <w:szCs w:val="24"/>
              </w:rPr>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recordatorio de la cita se envía un día antes de la fecha programada.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ROC-14</w:t>
            </w:r>
          </w:p>
        </w:tc>
        <w:tc>
          <w:tcPr>
            <w:cnfStyle w:val="000000000000" w:firstRow="0" w:lastRow="0" w:firstColumn="0" w:lastColumn="0" w:oddVBand="0" w:evenVBand="0" w:oddHBand="0" w:evenHBand="0" w:firstRowFirstColumn="0" w:firstRowLastColumn="0" w:lastRowFirstColumn="0" w:lastRowLastColumn="0"/>
            <w:tcW w:w="1850"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Historia clínica</w:t>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 iniciar la atención se verifica la cita programada y la identidad del paciente.</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ROC-15</w:t>
            </w:r>
          </w:p>
        </w:tc>
        <w:tc>
          <w:tcPr>
            <w:cnfStyle w:val="000000000000" w:firstRow="0" w:lastRow="0" w:firstColumn="0" w:lastColumn="0" w:oddVBand="0" w:evenVBand="0" w:oddHBand="0" w:evenHBand="0" w:firstRowFirstColumn="0" w:firstRowLastColumn="0" w:lastRowFirstColumn="0" w:lastRowLastColumn="0"/>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ascii="Times New Roman" w:hAnsi="Times New Roman"/>
                <w:color w:val="auto"/>
                <w:sz w:val="24"/>
                <w:szCs w:val="24"/>
              </w:rPr>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Si el paciente no tiene historia clínica, esta se abre antes de registrar la atención.</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ROC-16</w:t>
            </w:r>
          </w:p>
        </w:tc>
        <w:tc>
          <w:tcPr>
            <w:cnfStyle w:val="000000000000" w:firstRow="0" w:lastRow="0" w:firstColumn="0" w:lastColumn="0" w:oddVBand="0" w:evenVBand="0" w:oddHBand="0" w:evenHBand="0" w:firstRowFirstColumn="0" w:firstRowLastColumn="0" w:lastRowFirstColumn="0" w:lastRowLastColumn="0"/>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ascii="Times New Roman" w:hAnsi="Times New Roman"/>
                <w:color w:val="auto"/>
                <w:sz w:val="24"/>
                <w:szCs w:val="24"/>
              </w:rPr>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Durante la consulta o al finalizarla se registran la valoración, los hallazgos y la evolución del tratamiento.</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ROC-17</w:t>
            </w:r>
          </w:p>
        </w:tc>
        <w:tc>
          <w:tcPr>
            <w:cnfStyle w:val="000000000000" w:firstRow="0" w:lastRow="0" w:firstColumn="0" w:lastColumn="0" w:oddVBand="0" w:evenVBand="0" w:oddHBand="0" w:evenHBand="0" w:firstRowFirstColumn="0" w:firstRowLastColumn="0" w:lastRowFirstColumn="0" w:lastRowLastColumn="0"/>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ascii="Times New Roman" w:hAnsi="Times New Roman"/>
                <w:color w:val="auto"/>
                <w:sz w:val="24"/>
                <w:szCs w:val="24"/>
              </w:rPr>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odontograma se actualiza cuando la valoración o el procedimiento lo requieren.</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ROC-18</w:t>
            </w:r>
          </w:p>
        </w:tc>
        <w:tc>
          <w:tcPr>
            <w:cnfStyle w:val="000000000000" w:firstRow="0" w:lastRow="0" w:firstColumn="0" w:lastColumn="0" w:oddVBand="0" w:evenVBand="0" w:oddHBand="0" w:evenHBand="0" w:firstRowFirstColumn="0" w:firstRowLastColumn="0" w:lastRowFirstColumn="0" w:lastRowLastColumn="0"/>
            <w:tcW w:w="185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ascii="Times New Roman" w:hAnsi="Times New Roman"/>
                <w:color w:val="auto"/>
                <w:sz w:val="24"/>
                <w:szCs w:val="24"/>
              </w:rPr>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Si el tratamiento requiere seguimiento, se agenda una nueva cita.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ROC-19</w:t>
            </w:r>
          </w:p>
        </w:tc>
        <w:tc>
          <w:tcPr>
            <w:cnfStyle w:val="000000000000" w:firstRow="0" w:lastRow="0" w:firstColumn="0" w:lastColumn="0" w:oddVBand="0" w:evenVBand="0" w:oddHBand="0" w:evenHBand="0" w:firstRowFirstColumn="0" w:firstRowLastColumn="0" w:lastRowFirstColumn="0" w:lastRowLastColumn="0"/>
            <w:tcW w:w="1850" w:type="dxa"/>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Usuarios, roles y permisos</w:t>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Solo el personal clínico (odontóloga y asistente) puede registrar o modificar la historia clínica; la asistente lo hace bajo la instrucción y supervisión de la odontóloga.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1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ROC-20</w:t>
            </w:r>
          </w:p>
        </w:tc>
        <w:tc>
          <w:tcPr>
            <w:cnfStyle w:val="000000000000" w:firstRow="0" w:lastRow="0" w:firstColumn="0" w:lastColumn="0" w:oddVBand="0" w:evenVBand="0" w:oddHBand="0" w:evenHBand="0" w:firstRowFirstColumn="0" w:firstRowLastColumn="0" w:lastRowFirstColumn="0" w:lastRowLastColumn="0"/>
            <w:tcW w:w="1850" w:type="dxa"/>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val="auto"/>
                <w:kern w:val="0"/>
                <w:sz w:val="24"/>
                <w:szCs w:val="24"/>
                <w:lang w:eastAsia="en-US" w:bidi="ar-SA"/>
              </w:rPr>
              <w:t>Seguridad</w:t>
            </w:r>
          </w:p>
        </w:tc>
        <w:tc>
          <w:tcPr>
            <w:cnfStyle w:val="000000000000" w:firstRow="0" w:lastRow="0" w:firstColumn="0" w:lastColumn="0" w:oddVBand="0" w:evenVBand="0" w:oddHBand="0" w:evenHBand="0" w:firstRowFirstColumn="0" w:firstRowLastColumn="0" w:lastRowFirstColumn="0" w:lastRowLastColumn="0"/>
            <w:tcW w:w="4860"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La información clínica del paciente es de acceso restringido y no se comparte con personal no autorizado.</w:t>
            </w:r>
          </w:p>
        </w:tc>
      </w:tr>
    </w:tbl>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Normal"/>
        <w:rPr>
          <w:rFonts w:ascii="Times New Roman" w:hAnsi="Times New Roman" w:eastAsia="Times New Roman"/>
          <w:sz w:val="24"/>
          <w:szCs w:val="24"/>
        </w:rPr>
      </w:pPr>
      <w:r>
        <w:rPr>
          <w:rFonts w:eastAsia="Times New Roman" w:ascii="Times New Roman" w:hAnsi="Times New Roman"/>
          <w:sz w:val="24"/>
          <w:szCs w:val="24"/>
        </w:rPr>
      </w:r>
      <w:r>
        <w:br w:type="page"/>
      </w:r>
    </w:p>
    <w:p>
      <w:pPr>
        <w:pStyle w:val="Heading2"/>
        <w:spacing w:before="0" w:after="0"/>
        <w:rPr>
          <w:rFonts w:ascii="Times New Roman" w:hAnsi="Times New Roman"/>
          <w:sz w:val="24"/>
          <w:szCs w:val="24"/>
        </w:rPr>
      </w:pPr>
      <w:bookmarkStart w:id="93" w:name="__RefHeading___Toc10929_794851070"/>
      <w:bookmarkStart w:id="94" w:name="_Toc1596348787"/>
      <w:bookmarkEnd w:id="93"/>
      <w:bookmarkEnd w:id="94"/>
      <w:r>
        <w:rPr>
          <w:rFonts w:cs="Times New Roman" w:ascii="Times New Roman" w:hAnsi="Times New Roman"/>
          <w:sz w:val="24"/>
          <w:szCs w:val="24"/>
        </w:rPr>
        <w:t xml:space="preserve">3.6 Especificación de Requerimientos del Sistema</w:t>
      </w:r>
    </w:p>
    <w:p>
      <w:pPr>
        <w:pStyle w:val="Normal"/>
        <w:rPr>
          <w:rFonts w:ascii="Times New Roman" w:hAnsi="Times New Roman"/>
          <w:sz w:val="24"/>
          <w:szCs w:val="24"/>
        </w:rPr>
      </w:pPr>
      <w:r>
        <w:rPr>
          <w:rFonts w:ascii="Times New Roman" w:hAnsi="Times New Roman"/>
          <w:sz w:val="24"/>
          <w:szCs w:val="24"/>
        </w:rPr>
        <w:t>A continuación, se presentan los requerimientos funcionales y no funcionales identificados para el sistema, clasificados por módulo.</w:t>
      </w:r>
    </w:p>
    <w:p>
      <w:pPr>
        <w:pStyle w:val="Heading3"/>
        <w:rPr>
          <w:rFonts w:ascii="Times New Roman" w:hAnsi="Times New Roman"/>
          <w:sz w:val="24"/>
          <w:szCs w:val="24"/>
        </w:rPr>
      </w:pPr>
      <w:bookmarkStart w:id="95" w:name="__RefHeading___Toc10931_794851070"/>
      <w:bookmarkStart w:id="96" w:name="_Toc955691574"/>
      <w:bookmarkStart w:id="97" w:name="_Toc695911568"/>
      <w:bookmarkStart w:id="98" w:name="bm_4_1_1_Requerimientos_funcionales_123"/>
      <w:bookmarkStart w:id="99" w:name="_Toc1574430479"/>
      <w:bookmarkEnd w:id="95"/>
      <w:bookmarkEnd w:id="96"/>
      <w:bookmarkEnd w:id="97"/>
      <w:bookmarkEnd w:id="98"/>
      <w:bookmarkEnd w:id="99"/>
      <w:r>
        <w:rPr>
          <w:rFonts w:eastAsia="Times New Roman" w:ascii="Times New Roman" w:hAnsi="Times New Roman"/>
          <w:sz w:val="24"/>
          <w:szCs w:val="24"/>
        </w:rPr>
        <w:t xml:space="preserve">3.6.1 Requerimientos Funcionales</w:t>
      </w:r>
    </w:p>
    <w:p>
      <w:pPr>
        <w:pStyle w:val="Normal"/>
        <w:rPr>
          <w:rFonts w:ascii="Times New Roman" w:hAnsi="Times New Roman"/>
          <w:sz w:val="24"/>
          <w:szCs w:val="24"/>
        </w:rPr>
      </w:pPr>
      <w:r>
        <w:rPr>
          <w:rFonts w:ascii="Times New Roman" w:hAnsi="Times New Roman"/>
          <w:sz w:val="24"/>
          <w:szCs w:val="24"/>
        </w:rPr>
        <w:t>Los requerimientos funcionales describen las acciones que los usuarios realizan en el sistema. En su depuración se unieron los que describían partes de una misma función, como iniciar sesión y validar las credenciales, y se pasaron a los requerimientos no funcionales los que expresaban condiciones de calidad o de integración técnica, como la validación de los formularios o el uso de Google Calendar y WhatsApp. La prioridad se asignó según el peso de cada función en la operación diaria del consultorio y en el cumplimiento de la normativa: Alta para el ingreso al sistema, los pacientes, la agenda, la historia clínica y los mensajes al paciente; Media para las funciones de apoyo administrativo, como facturación, inventario, laboratorio y reportes; y Baja para las funciones complementarias.</w:t>
      </w:r>
    </w:p>
    <w:p>
      <w:pPr>
        <w:pStyle w:val="Caption"/>
        <w:keepNext/>
        <w:spacing w:before="240" w:after="0" w:line="480" w:lineRule="auto"/>
        <w:ind w:firstLine="0"/>
        <w:jc w:val="left"/>
        <w:rPr>
          <w:rFonts w:ascii="Times New Roman" w:hAnsi="Times New Roman"/>
          <w:sz w:val="24"/>
          <w:szCs w:val="24"/>
        </w:rPr>
      </w:pPr>
      <w:bookmarkStart w:id="100" w:name="bm_Tabla_1_Requerimientos_funcionales_16"/>
      <w:bookmarkStart w:id="101" w:name="_Toc231036765"/>
      <w:bookmarkEnd w:id="101"/>
      <w:bookmarkEnd w:id="100"/>
      <w:r>
        <w:rPr>
          <w:rFonts w:eastAsia="Times New Roman" w:ascii="Times New Roman" w:hAnsi="Times New Roman"/>
          <w:b/>
          <w:bCs/>
          <w:sz w:val="24"/>
          <w:szCs w:val="24"/>
        </w:rPr>
        <w:t xml:space="preserve">Tabla 2</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Requerimientos funcionales</w:t>
      </w:r>
    </w:p>
    <w:tbl>
      <w:tblPr>
        <w:tblStyle w:val="Tablaconcuadrcula1"/>
        <w:tblW w:w="8554" w:type="dxa"/>
        <w:jc w:val="start"/>
        <w:tblInd w:w="713" w:type="dxa"/>
        <w:tblLayout w:type="fixed"/>
        <w:tblCellMar>
          <w:top w:w="30" w:type="dxa"/>
          <w:start w:w="120" w:type="dxa"/>
          <w:bottom w:w="30" w:type="dxa"/>
          <w:end w:w="120" w:type="dxa"/>
        </w:tblCellMar>
        <w:tblLook w:val="06a0" w:firstRow="1" w:noVBand="1" w:lastRow="0" w:firstColumn="1" w:lastColumn="0" w:noHBand="1"/>
      </w:tblPr>
      <w:tblGrid>
        <w:gridCol w:w="987"/>
        <w:gridCol w:w="2006"/>
        <w:gridCol w:w="4174"/>
        <w:gridCol w:w="1387"/>
      </w:tblGrid>
      <w:tr>
        <w:trPr>
          <w:trHeight w:val="315"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2006" w:type="dxa"/>
            <w:tcBorders/>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Módulo</w:t>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Descripción</w:t>
            </w:r>
          </w:p>
        </w:tc>
        <w:tc>
          <w:tcPr>
            <w:cnfStyle w:val="000000000000" w:firstRow="0" w:lastRow="0" w:firstColumn="0" w:lastColumn="0" w:oddVBand="0" w:evenVBand="0" w:oddHBand="0" w:evenHBand="0" w:firstRowFirstColumn="0" w:firstRowLastColumn="0" w:lastRowFirstColumn="0" w:lastRowLastColumn="0"/>
            <w:tcW w:w="1387" w:type="dxa"/>
            <w:tcBorders/>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Prioridad</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RF-01</w:t>
            </w:r>
          </w:p>
        </w:tc>
        <w:tc>
          <w:tcPr>
            <w:cnfStyle w:val="000000000000" w:firstRow="0" w:lastRow="0" w:firstColumn="0" w:lastColumn="0" w:oddVBand="0" w:evenVBand="0" w:oddHBand="0" w:evenHBand="0" w:firstRowFirstColumn="0" w:firstRowLastColumn="0" w:lastRowFirstColumn="0" w:lastRowLastColumn="0"/>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Seguridad</w:t>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iniciar sesión con correo electrónico y contraseña o con una cuenta de Google, y dar acceso solo a los correos autorizados y activos.</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RF-02</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al usuario restablecer su contraseña mediante un enlace enviado a su correo electrónico.</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RF-03</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al usuario cerrar sesión.</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RF-04</w:t>
            </w:r>
          </w:p>
        </w:tc>
        <w:tc>
          <w:tcPr>
            <w:cnfStyle w:val="000000000000" w:firstRow="0" w:lastRow="0" w:firstColumn="0" w:lastColumn="0" w:oddVBand="0" w:evenVBand="0" w:oddHBand="0" w:evenHBand="0" w:firstRowFirstColumn="0" w:firstRowLastColumn="0" w:lastRowFirstColumn="0" w:lastRowLastColumn="0"/>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Usuarios, roles y permisos</w:t>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al administrador registrar, consultar y modificar los usuarios autorizados, y activarlos o desactivarlos.</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RF-05</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al administrador asignar a cada usuario un rol (Administrador, Odontóloga o Asistente), del cual dependen las funciones a las que tiene acceso.</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RF-06</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al administrador gestionar el catálogo de procedimientos, con su valor, y el registro de los odontólogos del consultorio.</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RF-07</w:t>
            </w:r>
          </w:p>
        </w:tc>
        <w:tc>
          <w:tcPr>
            <w:cnfStyle w:val="000000000000" w:firstRow="0" w:lastRow="0" w:firstColumn="0" w:lastColumn="0" w:oddVBand="0" w:evenVBand="0" w:oddHBand="0" w:evenHBand="0" w:firstRowFirstColumn="0" w:firstRowLastColumn="0" w:lastRowFirstColumn="0" w:lastRowLastColumn="0"/>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Pacientes</w:t>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registrar, consultar y modificar los datos de los pacientes, e inactivarlos o reactivarlos sin eliminar su información.</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RF-08</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buscar pacientes por nombre, documento de identidad o teléfono.</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RF-09</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impedir que se registren dos pacientes con el mismo tipo y número de documento.</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RF-10</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registrar la autorización del paciente para el tratamiento de sus datos personales, con la fecha y el medio por el que la otorgó.</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RF-11</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registrar las solicitudes de consulta o rectificación de datos personales que presenten los pacientes y el estado de su trámite.</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Baja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RF-12</w:t>
            </w:r>
          </w:p>
        </w:tc>
        <w:tc>
          <w:tcPr>
            <w:cnfStyle w:val="000000000000" w:firstRow="0" w:lastRow="0" w:firstColumn="0" w:lastColumn="0" w:oddVBand="0" w:evenVBand="0" w:oddHBand="0" w:evenHBand="0" w:firstRowFirstColumn="0" w:firstRowLastColumn="0" w:lastRowFirstColumn="0" w:lastRowLastColumn="0"/>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Citas</w:t>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agendar citas indicando el paciente, el tipo de servicio, la fecha y las horas de inicio y fin, y registrarlas en la agenda de Google Calendar del consultorio.</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RF-13</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verificar, antes de guardar una cita, que el horario no se cruce con otra cita.</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RF-14</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reprogramar una cita cambiando su fecha u hora.</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RF-15</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cancelar una cita y marcarla como no asistida cuando el paciente no se presenta.</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RF-16</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consultar la agenda en vistas diaria, semanal y mensual.</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RF-17</w:t>
            </w:r>
          </w:p>
        </w:tc>
        <w:tc>
          <w:tcPr>
            <w:cnfStyle w:val="000000000000" w:firstRow="0" w:lastRow="0" w:firstColumn="0" w:lastColumn="0" w:oddVBand="0" w:evenVBand="0" w:oddHBand="0" w:evenHBand="0" w:firstRowFirstColumn="0" w:firstRowLastColumn="0" w:lastRowFirstColumn="0" w:lastRowLastColumn="0"/>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Historia clínica</w:t>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registrar y consultar la anamnesis del paciente: antecedentes médicos y odontológicos, alergias y medicamentos.</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RF-18</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registrar cada atención clínica, con su motivo de consulta, hallazgos, diagnóstico, procedimiento y evolución, y consultar las atenciones en orden cronológico.</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RF-19</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anular atenciones clínicas y radiografías registrando el motivo, el usuario y la fecha, sin eliminarlas.</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RF-20</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registrar y actualizar el odontograma del paciente.</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RF-21</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cargar y consultar las radiografías del paciente.</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RF-22</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registrar el consentimiento informado del paciente con firma digital, asociado a su plan de tratamiento.</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RF-23</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registrar los planes de tratamiento con sus procedimientos y hacer seguimiento al estado de cada procedimiento.</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RF-24</w:t>
            </w:r>
          </w:p>
        </w:tc>
        <w:tc>
          <w:tcPr>
            <w:cnfStyle w:val="000000000000" w:firstRow="0" w:lastRow="0" w:firstColumn="0" w:lastColumn="0" w:oddVBand="0" w:evenVBand="0" w:oddHBand="0" w:evenHBand="0" w:firstRowFirstColumn="0" w:firstRowLastColumn="0" w:lastRowFirstColumn="0" w:lastRowLastColumn="0"/>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Inventario</w:t>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registrar, consultar, modificar y desactivar los insumos del inventario, con sus existencias y su stock mínimo.</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RF-25</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descontar del inventario los insumos utilizados cuando un procedimiento se marca como realizado.</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RF-26</w:t>
            </w:r>
          </w:p>
        </w:tc>
        <w:tc>
          <w:tcPr>
            <w:cnfStyle w:val="000000000000" w:firstRow="0" w:lastRow="0" w:firstColumn="0" w:lastColumn="0" w:oddVBand="0" w:evenVBand="0" w:oddHBand="0" w:evenHBand="0" w:firstRowFirstColumn="0" w:firstRowLastColumn="0" w:lastRowFirstColumn="0" w:lastRowLastColumn="0"/>
            <w:tcW w:w="2006" w:type="dxa"/>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Laboratorio</w:t>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registrar los trabajos de laboratorio asociados a un procedimiento y consultar su estado.</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RF-27</w:t>
            </w:r>
          </w:p>
        </w:tc>
        <w:tc>
          <w:tcPr>
            <w:cnfStyle w:val="000000000000" w:firstRow="0" w:lastRow="0" w:firstColumn="0" w:lastColumn="0" w:oddVBand="0" w:evenVBand="0" w:oddHBand="0" w:evenHBand="0" w:firstRowFirstColumn="0" w:firstRowLastColumn="0" w:lastRowFirstColumn="0" w:lastRowLastColumn="0"/>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Facturación y cartera</w:t>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generar facturas a partir de los procedimientos realizados y anularlas sin eliminarlas.</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RF-28</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registrar pagos totales o parciales con su medio de pago (efectivo, transferencia o tarjeta) y consultar el saldo pendiente de cada factura.</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RF-29</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generar el documento PDF de la factura.</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RF-30</w:t>
            </w:r>
          </w:p>
        </w:tc>
        <w:tc>
          <w:tcPr>
            <w:cnfStyle w:val="000000000000" w:firstRow="0" w:lastRow="0" w:firstColumn="0" w:lastColumn="0" w:oddVBand="0" w:evenVBand="0" w:oddHBand="0" w:evenHBand="0" w:firstRowFirstColumn="0" w:firstRowLastColumn="0" w:lastRowFirstColumn="0" w:lastRowLastColumn="0"/>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Reportes y analítica</w:t>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consultar reportes operativos sobre citas, atenciones y no asistencias.</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RF-31</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consultar reportes financieros sobre ingresos, pagos y saldos pendientes.</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RF-32</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mostrar un tablero con los indicadores principales de la operación del consultorio.</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RF-33</w:t>
            </w:r>
          </w:p>
        </w:tc>
        <w:tc>
          <w:tcPr>
            <w:cnfStyle w:val="000000000000" w:firstRow="0" w:lastRow="0" w:firstColumn="0" w:lastColumn="0" w:oddVBand="0" w:evenVBand="0" w:oddHBand="0" w:evenHBand="0" w:firstRowFirstColumn="0" w:firstRowLastColumn="0" w:lastRowFirstColumn="0" w:lastRowLastColumn="0"/>
            <w:tcW w:w="2006"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Comunicaciones</w:t>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gestionar las plantillas de los mensajes que se envían a los pacientes.</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RF-34</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enviar al paciente un mensaje de confirmación por WhatsApp cuando se agenda su cita.</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RF-35</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enviar al paciente un recordatorio automático por WhatsApp un día antes de su cita.</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RF-36</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al paciente solicitar una cita por WhatsApp.</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Baja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987"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RF-37</w:t>
            </w:r>
          </w:p>
        </w:tc>
        <w:tc>
          <w:tcPr>
            <w:cnfStyle w:val="000000000000" w:firstRow="0" w:lastRow="0" w:firstColumn="0" w:lastColumn="0" w:oddVBand="0" w:evenVBand="0" w:oddHBand="0" w:evenHBand="0" w:firstRowFirstColumn="0" w:firstRowLastColumn="0" w:lastRowFirstColumn="0" w:lastRowLastColumn="0"/>
            <w:tcW w:w="2006"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174"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El sistema debe permitir al paciente cancelar su cita por WhatsApp.</w:t>
            </w:r>
          </w:p>
        </w:tc>
        <w:tc>
          <w:tcPr>
            <w:cnfStyle w:val="000000000000" w:firstRow="0" w:lastRow="0" w:firstColumn="0" w:lastColumn="0" w:oddVBand="0" w:evenVBand="0" w:oddHBand="0" w:evenHBand="0" w:firstRowFirstColumn="0" w:firstRowLastColumn="0" w:lastRowFirstColumn="0" w:lastRowLastColumn="0"/>
            <w:tcW w:w="1387" w:type="dxa"/>
            <w:tcBorders/>
            <w:tcMar>
              <w:start w:w="45" w:type="dxa"/>
              <w:end w:w="45" w:type="dxa"/>
            </w:tcMar>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Baja</w:t>
            </w:r>
          </w:p>
        </w:tc>
      </w:tr>
    </w:tbl>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Normal"/>
        <w:rPr>
          <w:rFonts w:ascii="Times New Roman" w:hAnsi="Times New Roman" w:eastAsia="Times New Roman"/>
          <w:sz w:val="24"/>
          <w:szCs w:val="24"/>
          <w:lang w:val="es-CO"/>
        </w:rPr>
      </w:pPr>
      <w:r>
        <w:rPr>
          <w:rFonts w:eastAsia="Times New Roman" w:ascii="Times New Roman" w:hAnsi="Times New Roman"/>
          <w:sz w:val="24"/>
          <w:szCs w:val="24"/>
          <w:lang w:val="es-CO"/>
        </w:rPr>
      </w:r>
    </w:p>
    <w:p>
      <w:pPr>
        <w:pStyle w:val="Heading3"/>
        <w:spacing w:before="0" w:after="0"/>
        <w:rPr>
          <w:rFonts w:ascii="Times New Roman" w:hAnsi="Times New Roman"/>
          <w:sz w:val="24"/>
          <w:szCs w:val="24"/>
        </w:rPr>
      </w:pPr>
      <w:bookmarkStart w:id="102" w:name="__RefHeading___Toc10933_794851070"/>
      <w:bookmarkStart w:id="103" w:name="_Toc1102198004"/>
      <w:bookmarkStart w:id="104" w:name="bm_4_1_2_Requerimientos_no_funcionales_1"/>
      <w:bookmarkStart w:id="105" w:name="_Toc1216488893"/>
      <w:bookmarkEnd w:id="102"/>
      <w:bookmarkEnd w:id="103"/>
      <w:bookmarkEnd w:id="104"/>
      <w:bookmarkEnd w:id="105"/>
      <w:r>
        <w:rPr>
          <w:rFonts w:eastAsia="Times New Roman" w:ascii="Times New Roman" w:hAnsi="Times New Roman"/>
          <w:sz w:val="24"/>
          <w:szCs w:val="24"/>
        </w:rPr>
        <w:t xml:space="preserve">3.6.2 Requerimientos No Funcionales</w:t>
      </w:r>
    </w:p>
    <w:p>
      <w:pPr>
        <w:pStyle w:val="Caption"/>
        <w:keepNext/>
        <w:spacing w:before="240" w:after="0" w:line="480" w:lineRule="auto"/>
        <w:ind w:firstLine="0"/>
        <w:jc w:val="left"/>
        <w:rPr>
          <w:rFonts w:ascii="Times New Roman" w:hAnsi="Times New Roman"/>
          <w:sz w:val="24"/>
          <w:szCs w:val="24"/>
        </w:rPr>
      </w:pPr>
      <w:bookmarkStart w:id="106" w:name="bm_Tabla_2_Requerimientos_no_funcional_1"/>
      <w:bookmarkStart w:id="107" w:name="_Toc231036766"/>
      <w:bookmarkEnd w:id="107"/>
      <w:bookmarkEnd w:id="106"/>
      <w:r>
        <w:rPr>
          <w:rFonts w:eastAsia="Times New Roman" w:ascii="Times New Roman" w:hAnsi="Times New Roman"/>
          <w:b/>
          <w:bCs/>
          <w:sz w:val="24"/>
          <w:szCs w:val="24"/>
        </w:rPr>
        <w:t xml:space="preserve">Tabla 3</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Requerimientos no funcionales</w:t>
      </w:r>
    </w:p>
    <w:tbl>
      <w:tblPr>
        <w:tblStyle w:val="Tabladecuadrcula7concolores"/>
        <w:tblW w:w="8514" w:type="dxa"/>
        <w:jc w:val="start"/>
        <w:tblInd w:w="713" w:type="dxa"/>
        <w:tblLayout w:type="fixed"/>
        <w:tblCellMar>
          <w:top w:w="30" w:type="dxa"/>
          <w:start w:w="120" w:type="dxa"/>
          <w:bottom w:w="30" w:type="dxa"/>
          <w:end w:w="120" w:type="dxa"/>
        </w:tblCellMar>
        <w:tblLook w:val="06a0" w:firstRow="1" w:noVBand="1" w:lastRow="0" w:firstColumn="1" w:lastColumn="0" w:noHBand="1"/>
      </w:tblPr>
      <w:tblGrid>
        <w:gridCol w:w="1060"/>
        <w:gridCol w:w="1770"/>
        <w:gridCol w:w="4423"/>
        <w:gridCol w:w="1261"/>
      </w:tblGrid>
      <w:tr>
        <w:trPr>
          <w:trHeight w:val="315"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60" w:type="dxa"/>
            <w:tcBorders>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b/>
                <w:bCs/>
                <w:i/>
                <w:sz w:val="24"/>
                <w:szCs w:val="24"/>
              </w:rPr>
            </w:pPr>
            <w:r>
              <w:rPr>
                <w:rFonts w:eastAsia="Times New Roman" w:cs="Times New Roman" w:ascii="Times New Roman" w:hAnsi="Times New Roman"/>
                <w:b/>
                <w:bCs/>
                <w:i/>
                <w:iCs/>
                <w:color w:themeColor="text1" w:val="000000"/>
                <w:kern w:val="0"/>
                <w:sz w:val="24"/>
                <w:szCs w:val="24"/>
                <w:lang w:eastAsia="es-ES" w:bidi="ar-SA"/>
              </w:rPr>
              <w:t>ID</w:t>
            </w:r>
          </w:p>
        </w:tc>
        <w:tc>
          <w:tcPr>
            <w:cnfStyle w:val="000000000000" w:firstRow="0" w:lastRow="0" w:firstColumn="0" w:lastColumn="0" w:oddVBand="0" w:evenVBand="0" w:oddHBand="0" w:evenHBand="0" w:firstRowFirstColumn="0" w:firstRowLastColumn="0" w:lastRowFirstColumn="0" w:lastRowLastColumn="0"/>
            <w:tcW w:w="1770" w:type="dxa"/>
            <w:tcBorders>
              <w:start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Módulo</w:t>
            </w:r>
          </w:p>
        </w:tc>
        <w:tc>
          <w:tcPr>
            <w:cnfStyle w:val="000000000000" w:firstRow="0" w:lastRow="0" w:firstColumn="0" w:lastColumn="0" w:oddVBand="0" w:evenVBand="0" w:oddHBand="0" w:evenHBand="0" w:firstRowFirstColumn="0" w:firstRowLastColumn="0" w:lastRowFirstColumn="0" w:lastRowLastColumn="0"/>
            <w:tcW w:w="4423" w:type="dxa"/>
            <w:tcBorders>
              <w:start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Descripción</w:t>
            </w:r>
          </w:p>
        </w:tc>
        <w:tc>
          <w:tcPr>
            <w:cnfStyle w:val="000000000000" w:firstRow="0" w:lastRow="0" w:firstColumn="0" w:lastColumn="0" w:oddVBand="0" w:evenVBand="0" w:oddHBand="0" w:evenHBand="0" w:firstRowFirstColumn="0" w:firstRowLastColumn="0" w:lastRowFirstColumn="0" w:lastRowLastColumn="0"/>
            <w:tcW w:w="1261" w:type="dxa"/>
            <w:tcBorders>
              <w:start w:val="nil"/>
              <w:bottom w:val="nil"/>
            </w:tcBorders>
            <w:shd w:color="auto" w:fill="FFFFFF" w:themeFill="background1" w:val="clear"/>
            <w:vAlign w:val="cente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Prioridad</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RNF-01</w:t>
            </w:r>
          </w:p>
        </w:tc>
        <w:tc>
          <w:tcPr>
            <w:cnfStyle w:val="000000000000" w:firstRow="0" w:lastRow="0" w:firstColumn="0" w:lastColumn="0" w:oddVBand="0" w:evenVBand="0" w:oddHBand="0" w:evenHBand="0" w:firstRowFirstColumn="0" w:firstRowLastColumn="0" w:lastRowFirstColumn="0" w:lastRowLastColumn="0"/>
            <w:tcW w:w="1770"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Seguridad</w:t>
            </w:r>
          </w:p>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themeColor="text1" w:val="000000"/>
                <w:sz w:val="24"/>
                <w:szCs w:val="24"/>
              </w:rPr>
            </w:pPr>
            <w:r>
              <w:rPr>
                <w:rFonts w:eastAsia="Times New Roman" w:ascii="Times New Roman" w:hAnsi="Times New Roman"/>
                <w:color w:themeColor="text1" w:val="000000"/>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requerir autenticación para el acceso a las funcionalidades internas.</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RNF-02</w:t>
            </w:r>
          </w:p>
        </w:tc>
        <w:tc>
          <w:tcPr>
            <w:cnfStyle w:val="000000000000" w:firstRow="0" w:lastRow="0" w:firstColumn="0" w:lastColumn="0" w:oddVBand="0" w:evenVBand="0" w:oddHBand="0" w:evenHBand="0" w:firstRowFirstColumn="0" w:firstRowLastColumn="0" w:lastRowFirstColumn="0" w:lastRowLastColumn="0"/>
            <w:tcW w:w="1770" w:type="dxa"/>
            <w:vMerge w:val="continue"/>
            <w:tcBorders/>
            <w:vAlign w:val="center"/>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implementar control de acceso basado en roles.</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RNF-03</w:t>
            </w:r>
          </w:p>
        </w:tc>
        <w:tc>
          <w:tcPr>
            <w:cnfStyle w:val="000000000000" w:firstRow="0" w:lastRow="0" w:firstColumn="0" w:lastColumn="0" w:oddVBand="0" w:evenVBand="0" w:oddHBand="0" w:evenHBand="0" w:firstRowFirstColumn="0" w:firstRowLastColumn="0" w:lastRowFirstColumn="0" w:lastRowLastColumn="0"/>
            <w:tcW w:w="1770" w:type="dxa"/>
            <w:vMerge w:val="continue"/>
            <w:tcBorders/>
            <w:vAlign w:val="center"/>
          </w:tcPr>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invalidar el acceso cuando el token de autenticación caduque.</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themeColor="text1" w:val="000000"/>
                <w:sz w:val="24"/>
                <w:szCs w:val="24"/>
              </w:rPr>
            </w:pPr>
            <w:r>
              <w:rPr>
                <w:rFonts w:eastAsia="Times New Roman" w:ascii="Times New Roman" w:hAnsi="Times New Roman"/>
                <w:color w:themeColor="text1" w:val="000000"/>
                <w:sz w:val="24"/>
                <w:szCs w:val="24"/>
              </w:rPr>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RNF-04</w:t>
            </w:r>
          </w:p>
        </w:tc>
        <w:tc>
          <w:tcPr>
            <w:cnfStyle w:val="000000000000" w:firstRow="0" w:lastRow="0" w:firstColumn="0" w:lastColumn="0" w:oddVBand="0" w:evenVBand="0" w:oddHBand="0" w:evenHBand="0" w:firstRowFirstColumn="0" w:firstRowLastColumn="0" w:lastRowFirstColumn="0" w:lastRowLastColumn="0"/>
            <w:tcW w:w="177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restringir el acceso a la historia clínica únicamente a usuarios autorizados.</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RNF-05</w:t>
            </w:r>
          </w:p>
        </w:tc>
        <w:tc>
          <w:tcPr>
            <w:cnfStyle w:val="000000000000" w:firstRow="0" w:lastRow="0" w:firstColumn="0" w:lastColumn="0" w:oddVBand="0" w:evenVBand="0" w:oddHBand="0" w:evenHBand="0" w:firstRowFirstColumn="0" w:firstRowLastColumn="0" w:lastRowFirstColumn="0" w:lastRowLastColumn="0"/>
            <w:tcW w:w="1770"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Integridad de datos</w:t>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no debe permitir registrar una cita sin asociarla a un paciente.</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themeColor="text1" w:val="000000"/>
                <w:sz w:val="24"/>
                <w:szCs w:val="24"/>
              </w:rPr>
            </w:pPr>
            <w:r>
              <w:rPr>
                <w:rFonts w:eastAsia="Times New Roman" w:ascii="Times New Roman" w:hAnsi="Times New Roman"/>
                <w:color w:themeColor="text1" w:val="000000"/>
                <w:sz w:val="24"/>
                <w:szCs w:val="24"/>
              </w:rPr>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RNF-06</w:t>
            </w:r>
          </w:p>
        </w:tc>
        <w:tc>
          <w:tcPr>
            <w:cnfStyle w:val="000000000000" w:firstRow="0" w:lastRow="0" w:firstColumn="0" w:lastColumn="0" w:oddVBand="0" w:evenVBand="0" w:oddHBand="0" w:evenHBand="0" w:firstRowFirstColumn="0" w:firstRowLastColumn="0" w:lastRowFirstColumn="0" w:lastRowLastColumn="0"/>
            <w:tcW w:w="177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evitar duplicidad de pacientes por documento/identificador.</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RNF-07</w:t>
            </w:r>
          </w:p>
        </w:tc>
        <w:tc>
          <w:tcPr>
            <w:cnfStyle w:val="000000000000" w:firstRow="0" w:lastRow="0" w:firstColumn="0" w:lastColumn="0" w:oddVBand="0" w:evenVBand="0" w:oddHBand="0" w:evenHBand="0" w:firstRowFirstColumn="0" w:firstRowLastColumn="0" w:lastRowFirstColumn="0" w:lastRowLastColumn="0"/>
            <w:tcW w:w="1770"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Usabilidad</w:t>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rPr>
                <w:rFonts w:ascii="Times New Roman" w:hAnsi="Times New Roman" w:eastAsia="Calibri" w:cs="Times New Roman"/>
                <w:color w:themeColor="text1" w:val="000000"/>
                <w:kern w:val="0"/>
                <w:sz w:val="24"/>
                <w:szCs w:val="24"/>
                <w:lang w:eastAsia="es-ES" w:bidi="ar-SA"/>
              </w:rPr>
            </w:pPr>
            <w:r>
              <w:rPr>
                <w:rFonts w:eastAsia="Calibri" w:cs="Times New Roman" w:ascii="Times New Roman" w:hAnsi="Times New Roman"/>
                <w:color w:themeColor="text1" w:val="000000"/>
                <w:kern w:val="0"/>
                <w:sz w:val="24"/>
                <w:szCs w:val="24"/>
                <w:lang w:eastAsia="es-ES" w:bidi="ar-SA"/>
              </w:rPr>
            </w:r>
          </w:p>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validar campos obligatorios en formularios (paciente, cita e historia clínica).</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RNF-08</w:t>
            </w:r>
          </w:p>
        </w:tc>
        <w:tc>
          <w:tcPr>
            <w:cnfStyle w:val="000000000000" w:firstRow="0" w:lastRow="0" w:firstColumn="0" w:lastColumn="0" w:oddVBand="0" w:evenVBand="0" w:oddHBand="0" w:evenHBand="0" w:firstRowFirstColumn="0" w:firstRowLastColumn="0" w:lastRowFirstColumn="0" w:lastRowLastColumn="0"/>
            <w:tcW w:w="177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presentar mensajes claros en validaciones y errores.</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 xml:space="preserve"> </w:t>
            </w:r>
            <w:r>
              <w:rPr>
                <w:rFonts w:eastAsia="Times New Roman" w:cs="Times New Roman" w:ascii="Times New Roman" w:hAnsi="Times New Roman"/>
                <w:color w:themeColor="text1" w:val="000000"/>
                <w:kern w:val="0"/>
                <w:sz w:val="24"/>
                <w:szCs w:val="24"/>
                <w:lang w:eastAsia="es-ES" w:bidi="ar-SA"/>
              </w:rPr>
              <w:t>Media</w:t>
            </w:r>
          </w:p>
          <w:p>
            <w:pPr>
              <w:pStyle w:val="Normal"/>
              <w:widowControl/>
              <w:suppressAutoHyphens w:val="true"/>
              <w:spacing w:lineRule="auto" w:line="24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themeColor="text1" w:val="000000"/>
                <w:sz w:val="24"/>
                <w:szCs w:val="24"/>
              </w:rPr>
            </w:pPr>
            <w:r>
              <w:rPr>
                <w:rFonts w:eastAsia="Times New Roman" w:ascii="Times New Roman" w:hAnsi="Times New Roman"/>
                <w:color w:themeColor="text1" w:val="000000"/>
                <w:sz w:val="24"/>
                <w:szCs w:val="24"/>
              </w:rPr>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RNF-09</w:t>
            </w:r>
          </w:p>
        </w:tc>
        <w:tc>
          <w:tcPr>
            <w:cnfStyle w:val="000000000000" w:firstRow="0" w:lastRow="0" w:firstColumn="0" w:lastColumn="0" w:oddVBand="0" w:evenVBand="0" w:oddHBand="0" w:evenHBand="0" w:firstRowFirstColumn="0" w:firstRowLastColumn="0" w:lastRowFirstColumn="0" w:lastRowLastColumn="0"/>
            <w:tcW w:w="1770"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Rendimiento</w:t>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permitir consultar la agenda del día de forma ágil.</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RNF-10</w:t>
            </w:r>
          </w:p>
        </w:tc>
        <w:tc>
          <w:tcPr>
            <w:cnfStyle w:val="000000000000" w:firstRow="0" w:lastRow="0" w:firstColumn="0" w:lastColumn="0" w:oddVBand="0" w:evenVBand="0" w:oddHBand="0" w:evenHBand="0" w:firstRowFirstColumn="0" w:firstRowLastColumn="0" w:lastRowFirstColumn="0" w:lastRowLastColumn="0"/>
            <w:tcW w:w="1770"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permitir buscar pacientes por nombre o documento de forma ágil.</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RNF-11</w:t>
            </w:r>
          </w:p>
        </w:tc>
        <w:tc>
          <w:tcPr>
            <w:cnfStyle w:val="000000000000" w:firstRow="0" w:lastRow="0" w:firstColumn="0" w:lastColumn="0" w:oddVBand="0" w:evenVBand="0" w:oddHBand="0" w:evenHBand="0" w:firstRowFirstColumn="0" w:firstRowLastColumn="0" w:lastRowFirstColumn="0" w:lastRowLastColumn="0"/>
            <w:tcW w:w="1770" w:type="dxa"/>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Disponibilidad</w:t>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estar disponible durante el horario de atención definido por el consultorio.</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RNF-12</w:t>
            </w:r>
          </w:p>
        </w:tc>
        <w:tc>
          <w:tcPr>
            <w:cnfStyle w:val="000000000000" w:firstRow="0" w:lastRow="0" w:firstColumn="0" w:lastColumn="0" w:oddVBand="0" w:evenVBand="0" w:oddHBand="0" w:evenHBand="0" w:firstRowFirstColumn="0" w:firstRowLastColumn="0" w:lastRowFirstColumn="0" w:lastRowLastColumn="0"/>
            <w:tcW w:w="1770" w:type="dxa"/>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Auditoría</w:t>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registrar acciones críticas relacionadas con la edición/creación de información clínica.</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RNF-13</w:t>
            </w:r>
          </w:p>
        </w:tc>
        <w:tc>
          <w:tcPr>
            <w:cnfStyle w:val="000000000000" w:firstRow="0" w:lastRow="0" w:firstColumn="0" w:lastColumn="0" w:oddVBand="0" w:evenVBand="0" w:oddHBand="0" w:evenHBand="0" w:firstRowFirstColumn="0" w:firstRowLastColumn="0" w:lastRowFirstColumn="0" w:lastRowLastColumn="0"/>
            <w:tcW w:w="1770" w:type="dxa"/>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Respaldo</w:t>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contemplar un mecanismo de respaldo de la base de datos.</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RNF-14</w:t>
            </w:r>
          </w:p>
        </w:tc>
        <w:tc>
          <w:tcPr>
            <w:cnfStyle w:val="000000000000" w:firstRow="0" w:lastRow="0" w:firstColumn="0" w:lastColumn="0" w:oddVBand="0" w:evenVBand="0" w:oddHBand="0" w:evenHBand="0" w:firstRowFirstColumn="0" w:firstRowLastColumn="0" w:lastRowFirstColumn="0" w:lastRowLastColumn="0"/>
            <w:tcW w:w="1770" w:type="dxa"/>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Mantenibilidad</w:t>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mantener una estructura modular en frontend y backend para facilitar mantenimiento.</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RNF-15</w:t>
            </w:r>
          </w:p>
        </w:tc>
        <w:tc>
          <w:tcPr>
            <w:cnfStyle w:val="000000000000" w:firstRow="0" w:lastRow="0" w:firstColumn="0" w:lastColumn="0" w:oddVBand="0" w:evenVBand="0" w:oddHBand="0" w:evenHBand="0" w:firstRowFirstColumn="0" w:firstRowLastColumn="0" w:lastRowFirstColumn="0" w:lastRowLastColumn="0"/>
            <w:tcW w:w="1770" w:type="dxa"/>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Compatibilidad</w:t>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ser usable en navegadores modernos en equipos de escritorio.</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Media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RNF-16</w:t>
            </w:r>
          </w:p>
        </w:tc>
        <w:tc>
          <w:tcPr>
            <w:cnfStyle w:val="000000000000" w:firstRow="0" w:lastRow="0" w:firstColumn="0" w:lastColumn="0" w:oddVBand="0" w:evenVBand="0" w:oddHBand="0" w:evenHBand="0" w:firstRowFirstColumn="0" w:firstRowLastColumn="0" w:lastRowFirstColumn="0" w:lastRowLastColumn="0"/>
            <w:tcW w:w="1770" w:type="dxa"/>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Interoperabilidad</w:t>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debe integrarse con Google Calendar para la gestión de la agenda y con el servicio de mensajería de WhatsApp (Twilio) para las comunicaciones con los pacientes.</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r>
        <w:trPr>
          <w:trHeight w:val="315" w:hRule="atLeast"/>
        </w:trPr>
        <w:tc>
          <w:tcPr>
            <w:cnfStyle w:val="001000000000" w:firstRow="0" w:lastRow="0" w:firstColumn="1" w:lastColumn="0" w:oddVBand="0" w:evenVBand="0" w:oddHBand="0" w:evenHBand="0" w:firstRowFirstColumn="0" w:firstRowLastColumn="0" w:lastRowFirstColumn="0" w:lastRowLastColumn="0"/>
            <w:tcW w:w="1060" w:type="dxa"/>
            <w:tcBorders>
              <w:top w:val="nil"/>
              <w:end w:val="nil"/>
            </w:tcBorders>
            <w:shd w:color="auto" w:fill="FFFFFF" w:themeFill="background1" w:val="clear"/>
            <w:vAlign w:val="center"/>
          </w:tcPr>
          <w:p>
            <w:pPr>
              <w:pStyle w:val="Normal"/>
              <w:widowControl/>
              <w:suppressAutoHyphens w:val="true"/>
              <w:spacing w:lineRule="auto" w:line="240" w:before="0" w:after="0"/>
              <w:ind w:hanging="0"/>
              <w:jc w:val="center"/>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RNF-17</w:t>
            </w:r>
          </w:p>
        </w:tc>
        <w:tc>
          <w:tcPr>
            <w:cnfStyle w:val="000000000000" w:firstRow="0" w:lastRow="0" w:firstColumn="0" w:lastColumn="0" w:oddVBand="0" w:evenVBand="0" w:oddHBand="0" w:evenHBand="0" w:firstRowFirstColumn="0" w:firstRowLastColumn="0" w:lastRowFirstColumn="0" w:lastRowLastColumn="0"/>
            <w:tcW w:w="1770" w:type="dxa"/>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Conservación de la información</w:t>
            </w:r>
          </w:p>
        </w:tc>
        <w:tc>
          <w:tcPr>
            <w:cnfStyle w:val="000000000000" w:firstRow="0" w:lastRow="0" w:firstColumn="0" w:lastColumn="0" w:oddVBand="0" w:evenVBand="0" w:oddHBand="0" w:evenHBand="0" w:firstRowFirstColumn="0" w:firstRowLastColumn="0" w:lastRowFirstColumn="0" w:lastRowLastColumn="0"/>
            <w:tcW w:w="4423" w:type="dxa"/>
            <w:tcBorders/>
            <w:vAlign w:val="center"/>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sistema no debe permitir eliminar la información clínica ni contable: los pacientes se inactivan y las atenciones, radiografías y facturas se anulan, para conservarlas por el tiempo que exige la Resolución 839 de 2017.</w:t>
            </w:r>
          </w:p>
        </w:tc>
        <w:tc>
          <w:tcPr>
            <w:cnfStyle w:val="000000000000" w:firstRow="0" w:lastRow="0" w:firstColumn="0" w:lastColumn="0" w:oddVBand="0" w:evenVBand="0" w:oddHBand="0" w:evenHBand="0" w:firstRowFirstColumn="0" w:firstRowLastColumn="0" w:lastRowFirstColumn="0" w:lastRowLastColumn="0"/>
            <w:tcW w:w="1261" w:type="dxa"/>
            <w:tcBorders/>
            <w:tcMar>
              <w:start w:w="45" w:type="dxa"/>
              <w:end w:w="45" w:type="dxa"/>
            </w:tcMar>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bl>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Heading2"/>
        <w:rPr>
          <w:rFonts w:ascii="Times New Roman" w:hAnsi="Times New Roman"/>
          <w:sz w:val="24"/>
          <w:szCs w:val="24"/>
        </w:rPr>
      </w:pPr>
      <w:bookmarkStart w:id="108" w:name="__RefHeading___Toc10935_794851070"/>
      <w:bookmarkStart w:id="109" w:name="_Toc773835952"/>
      <w:bookmarkStart w:id="110" w:name="_Toc285089710"/>
      <w:bookmarkStart w:id="111" w:name="bm_4_1_5_Modelo_de_casos_de_uso_127"/>
      <w:bookmarkStart w:id="112" w:name="_Toc1900797238"/>
      <w:bookmarkEnd w:id="108"/>
      <w:bookmarkEnd w:id="109"/>
      <w:bookmarkEnd w:id="110"/>
      <w:bookmarkEnd w:id="111"/>
      <w:bookmarkEnd w:id="112"/>
      <w:r>
        <w:rPr>
          <w:rFonts w:eastAsia="Times New Roman" w:cs="Times New Roman" w:ascii="Times New Roman" w:hAnsi="Times New Roman"/>
          <w:sz w:val="24"/>
          <w:szCs w:val="24"/>
        </w:rPr>
        <w:t xml:space="preserve">3.7 Modelo de Casos de Uso</w:t>
      </w:r>
    </w:p>
    <w:p>
      <w:pPr>
        <w:pStyle w:val="Normal"/>
        <w:rPr>
          <w:rFonts w:ascii="Times New Roman" w:hAnsi="Times New Roman"/>
          <w:sz w:val="24"/>
          <w:szCs w:val="24"/>
        </w:rPr>
      </w:pPr>
      <w:r>
        <w:rPr>
          <w:rFonts w:eastAsia="Times New Roman" w:ascii="Times New Roman" w:hAnsi="Times New Roman"/>
          <w:sz w:val="24"/>
          <w:szCs w:val="24"/>
        </w:rPr>
        <w:t xml:space="preserve">El diagrama de casos de uso presenta las funcionalidades principales del sistema web y los actores que interactúan con ellas. </w:t>
      </w:r>
    </w:p>
    <w:p>
      <w:pPr>
        <w:pStyle w:val="Caption"/>
        <w:keepNext/>
        <w:spacing w:before="240" w:after="0" w:line="480" w:lineRule="auto"/>
        <w:ind w:firstLine="0"/>
        <w:jc w:val="left"/>
        <w:rPr>
          <w:rFonts w:ascii="Times New Roman" w:hAnsi="Times New Roman"/>
          <w:sz w:val="24"/>
          <w:szCs w:val="24"/>
        </w:rPr>
      </w:pPr>
      <w:bookmarkStart w:id="113" w:name="bm_Ilustraci_n_1_Modelo_simple_de_caso_1"/>
      <w:bookmarkStart w:id="114" w:name="_Toc231036770"/>
      <w:bookmarkEnd w:id="114"/>
      <w:bookmarkEnd w:id="113"/>
      <w:r>
        <w:rPr>
          <w:rFonts w:eastAsia="Times New Roman" w:ascii="Times New Roman" w:hAnsi="Times New Roman"/>
          <w:b/>
          <w:bCs/>
          <w:sz w:val="24"/>
          <w:szCs w:val="24"/>
        </w:rPr>
        <w:t xml:space="preserve">Figura 1</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Modelo de casos de uso</w:t>
      </w:r>
    </w:p>
    <w:p>
      <w:pPr>
        <w:pStyle w:val="Normal"/>
        <w:keepNext w:val="true"/>
        <w:ind w:hanging="0"/>
        <w:rPr>
          <w:rFonts w:ascii="Times New Roman" w:hAnsi="Times New Roman" w:eastAsia="Times New Roman"/>
          <w:sz w:val="24"/>
          <w:szCs w:val="24"/>
        </w:rPr>
      </w:pPr>
      <w:r>
        <w:rPr>
          <w:rFonts w:eastAsia="Times New Roman" w:ascii="Times New Roman" w:hAnsi="Times New Roman"/>
          <w:sz w:val="24"/>
          <w:szCs w:val="24"/>
        </w:rP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5943600" cy="5349240"/>
            <wp:effectExtent l="0" t="0" r="0" b="0"/>
            <wp:wrapSquare wrapText="largest"/>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3"/>
                    <a:stretch>
                      <a:fillRect/>
                    </a:stretch>
                  </pic:blipFill>
                  <pic:spPr bwMode="auto">
                    <a:xfrm>
                      <a:off x="0" y="0"/>
                      <a:ext cx="5943600" cy="5349240"/>
                    </a:xfrm>
                    <a:prstGeom prst="rect">
                      <a:avLst/>
                    </a:prstGeom>
                    <a:noFill/>
                  </pic:spPr>
                </pic:pic>
              </a:graphicData>
            </a:graphic>
          </wp:anchor>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Caption"/>
        <w:keepNext/>
        <w:spacing w:before="240" w:after="0" w:line="480" w:lineRule="auto"/>
        <w:ind w:firstLine="0"/>
        <w:jc w:val="left"/>
        <w:rPr>
          <w:rFonts w:ascii="Times New Roman" w:hAnsi="Times New Roman"/>
          <w:sz w:val="24"/>
          <w:szCs w:val="24"/>
        </w:rPr>
      </w:pPr>
      <w:bookmarkStart w:id="115" w:name="_Toc231036771"/>
      <w:bookmarkStart w:id="116" w:name="bm_Ilustraci_n_2_Diagrama_de_casos_de__1"/>
      <w:bookmarkEnd w:id="115"/>
      <w:bookmarkEnd w:id="116"/>
      <w:r>
        <w:rPr>
          <w:rFonts w:eastAsia="Times New Roman" w:ascii="Times New Roman" w:hAnsi="Times New Roman"/>
          <w:b/>
          <w:bCs/>
          <w:sz w:val="24"/>
          <w:szCs w:val="24"/>
        </w:rPr>
        <w:t xml:space="preserve">Figura 2</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casos de uso (Paciente)</w:t>
      </w:r>
    </w:p>
    <w:p>
      <w:pPr>
        <w:pStyle w:val="Normal"/>
        <w:spacing w:lineRule="auto" w:line="480"/>
        <w:rPr>
          <w:rFonts w:ascii="Times New Roman" w:hAnsi="Times New Roman" w:eastAsia="Times New Roman"/>
          <w:sz w:val="24"/>
          <w:szCs w:val="24"/>
        </w:rPr>
      </w:pPr>
      <w:r>
        <w:rPr>
          <w:rFonts w:eastAsia="Times New Roman" w:ascii="Times New Roman" w:hAnsi="Times New Roman"/>
          <w:sz w:val="24"/>
          <w:szCs w:val="24"/>
        </w:rP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6374130" cy="3263265"/>
            <wp:effectExtent l="0" t="0" r="0" b="0"/>
            <wp:wrapSquare wrapText="largest"/>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6374130" cy="3263265"/>
                    </a:xfrm>
                    <a:prstGeom prst="rect">
                      <a:avLst/>
                    </a:prstGeom>
                    <a:noFill/>
                  </pic:spPr>
                </pic:pic>
              </a:graphicData>
            </a:graphic>
          </wp:anchor>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Normal"/>
        <w:rPr>
          <w:rFonts w:ascii="Times New Roman" w:hAnsi="Times New Roman" w:eastAsia="Times New Roman"/>
          <w:sz w:val="24"/>
          <w:szCs w:val="24"/>
        </w:rPr>
      </w:pPr>
      <w:r>
        <w:rPr>
          <w:rFonts w:eastAsia="Times New Roman" w:ascii="Times New Roman" w:hAnsi="Times New Roman"/>
          <w:sz w:val="24"/>
          <w:szCs w:val="24"/>
        </w:rPr>
      </w:r>
    </w:p>
    <w:p>
      <w:pPr>
        <w:pStyle w:val="Normal"/>
        <w:spacing w:before="0" w:after="0"/>
        <w:rPr>
          <w:rFonts w:ascii="Times New Roman" w:hAnsi="Times New Roman"/>
          <w:sz w:val="24"/>
          <w:szCs w:val="24"/>
        </w:rPr>
      </w:pPr>
      <w:r>
        <w:rPr>
          <w:rFonts w:eastAsia="Times New Roman" w:ascii="Times New Roman" w:hAnsi="Times New Roman"/>
          <w:sz w:val="24"/>
          <w:szCs w:val="24"/>
        </w:rPr>
        <w:t>Los casos de uso se clasificaron en tres niveles de prioridad (alta, media y baja). Se tuvieron en cuenta tres criterios: su relación directa con los objetivos específicos del proyecto, que se centran en el agendamiento de citas, la historia clínica y los recordatorios a pacientes; la existencia de una obligación legal asociada, como ocurre con el consentimiento informado y la autorización de tratamiento de datos personales; y la prioridad de los requerimientos funcionales de los que se derivan.</w:t>
      </w:r>
    </w:p>
    <w:p>
      <w:pPr>
        <w:pStyle w:val="Normal"/>
        <w:rPr>
          <w:rFonts w:ascii="Times New Roman" w:hAnsi="Times New Roman"/>
          <w:sz w:val="24"/>
          <w:szCs w:val="24"/>
        </w:rPr>
      </w:pPr>
      <w:r>
        <w:rPr>
          <w:rFonts w:eastAsia="Times New Roman" w:ascii="Times New Roman" w:hAnsi="Times New Roman"/>
          <w:sz w:val="24"/>
          <w:szCs w:val="24"/>
        </w:rPr>
        <w:t>Con base en esta clasificación, en esta sección se especifican en detalle los casos de uso de prioridad alta y media, que son los que definen el funcionamiento central del consultorio. Los casos de uso de prioridad baja se relacionan únicamente en la Tabla 4, con el fin de conservar la trazabilidad con los requerimientos de los que provienen.</w:t>
      </w:r>
    </w:p>
    <w:p>
      <w:pPr>
        <w:pStyle w:val="Caption"/>
        <w:keepNext/>
        <w:spacing w:before="240" w:after="0" w:line="480" w:lineRule="auto"/>
        <w:ind w:firstLine="0"/>
        <w:jc w:val="left"/>
        <w:rPr>
          <w:rFonts w:ascii="Times New Roman" w:hAnsi="Times New Roman"/>
          <w:sz w:val="24"/>
          <w:szCs w:val="24"/>
        </w:rPr>
      </w:pPr>
      <w:bookmarkStart w:id="117" w:name="_Toc231036768"/>
      <w:bookmarkStart w:id="118" w:name="bm_Tabla_4_Casos_de_uso_del_sistema_we_1"/>
      <w:bookmarkEnd w:id="117"/>
      <w:bookmarkEnd w:id="118"/>
      <w:r>
        <w:rPr>
          <w:rFonts w:eastAsia="Times New Roman" w:ascii="Times New Roman" w:hAnsi="Times New Roman"/>
          <w:b/>
          <w:bCs/>
          <w:sz w:val="24"/>
          <w:szCs w:val="24"/>
        </w:rPr>
        <w:t xml:space="preserve">Tabla 4</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Casos de uso del sistema web RAVE</w:t>
      </w:r>
    </w:p>
    <w:p>
      <w:pPr>
        <w:pStyle w:val="Normal"/>
        <w:keepNext w:val="true"/>
        <w:rPr>
          <w:rFonts w:ascii="Times New Roman" w:hAnsi="Times New Roman" w:eastAsia="Times New Roman"/>
          <w:sz w:val="24"/>
          <w:szCs w:val="24"/>
        </w:rPr>
      </w:pPr>
      <w:r>
        <w:rPr>
          <w:rFonts w:eastAsia="Times New Roman" w:ascii="Times New Roman" w:hAnsi="Times New Roman"/>
          <w:sz w:val="24"/>
          <w:szCs w:val="24"/>
        </w:rPr>
      </w:r>
    </w:p>
    <w:tbl>
      <w:tblPr>
        <w:tblStyle w:val="Tabladecuadrcula7concolores"/>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966"/>
        <w:gridCol w:w="1282"/>
        <w:gridCol w:w="1952"/>
        <w:gridCol w:w="1950"/>
        <w:gridCol w:w="2000"/>
        <w:gridCol w:w="1200"/>
      </w:tblGrid>
      <w:tr>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66" w:type="dxa"/>
            <w:tcBorders>
              <w:end w:val="nil"/>
            </w:tcBorders>
            <w:shd w:color="auto" w:fill="FFFFFF" w:themeFill="background1" w:val="clear"/>
          </w:tcPr>
          <w:p>
            <w:pPr>
              <w:pStyle w:val="Normal"/>
              <w:widowControl/>
              <w:suppressAutoHyphens w:val="true"/>
              <w:spacing w:lineRule="auto" w:line="240" w:before="0" w:after="0"/>
              <w:ind w:hanging="0"/>
              <w:jc w:val="center"/>
              <w:rPr>
                <w:rFonts w:ascii="Times New Roman" w:hAnsi="Times New Roman"/>
                <w:b/>
                <w:bCs/>
                <w:i/>
                <w:sz w:val="24"/>
                <w:szCs w:val="24"/>
              </w:rPr>
            </w:pPr>
            <w:r>
              <w:rPr>
                <w:rFonts w:eastAsia="Times New Roman" w:cs="Times New Roman" w:ascii="Times New Roman" w:hAnsi="Times New Roman"/>
                <w:b/>
                <w:bCs/>
                <w:i/>
                <w:iCs/>
                <w:color w:themeColor="text1" w:val="000000"/>
                <w:kern w:val="0"/>
                <w:sz w:val="24"/>
                <w:szCs w:val="24"/>
                <w:lang w:eastAsia="es-ES" w:bidi="ar-SA"/>
              </w:rPr>
              <w:t>ID</w:t>
            </w:r>
          </w:p>
        </w:tc>
        <w:tc>
          <w:tcPr>
            <w:cnfStyle w:val="000000000000" w:firstRow="0" w:lastRow="0" w:firstColumn="0" w:lastColumn="0" w:oddVBand="0" w:evenVBand="0" w:oddHBand="0" w:evenHBand="0" w:firstRowFirstColumn="0" w:firstRowLastColumn="0" w:lastRowFirstColumn="0" w:lastRowLastColumn="0"/>
            <w:tcW w:w="1282" w:type="dxa"/>
            <w:tcBorders>
              <w:start w:val="nil"/>
              <w:bottom w:val="nil"/>
              <w:end w:val="nil"/>
            </w:tcBorders>
            <w:shd w:color="auto" w:fill="FFFFFF" w:themeFill="background1" w:val="clea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Módulo</w:t>
            </w:r>
          </w:p>
        </w:tc>
        <w:tc>
          <w:tcPr>
            <w:cnfStyle w:val="000000000000" w:firstRow="0" w:lastRow="0" w:firstColumn="0" w:lastColumn="0" w:oddVBand="0" w:evenVBand="0" w:oddHBand="0" w:evenHBand="0" w:firstRowFirstColumn="0" w:firstRowLastColumn="0" w:lastRowFirstColumn="0" w:lastRowLastColumn="0"/>
            <w:tcW w:w="1952" w:type="dxa"/>
            <w:tcBorders>
              <w:start w:val="nil"/>
              <w:bottom w:val="nil"/>
              <w:end w:val="nil"/>
            </w:tcBorders>
            <w:shd w:color="auto" w:fill="FFFFFF" w:themeFill="background1" w:val="clea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Nombre</w:t>
            </w:r>
          </w:p>
        </w:tc>
        <w:tc>
          <w:tcPr>
            <w:cnfStyle w:val="000000000000" w:firstRow="0" w:lastRow="0" w:firstColumn="0" w:lastColumn="0" w:oddVBand="0" w:evenVBand="0" w:oddHBand="0" w:evenHBand="0" w:firstRowFirstColumn="0" w:firstRowLastColumn="0" w:lastRowFirstColumn="0" w:lastRowLastColumn="0"/>
            <w:tcW w:w="1950" w:type="dxa"/>
            <w:tcBorders>
              <w:start w:val="nil"/>
              <w:bottom w:val="nil"/>
              <w:end w:val="nil"/>
            </w:tcBorders>
            <w:shd w:color="auto" w:fill="FFFFFF" w:themeFill="background1" w:val="clea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2000" w:type="dxa"/>
            <w:tcBorders>
              <w:start w:val="nil"/>
              <w:bottom w:val="nil"/>
              <w:end w:val="nil"/>
            </w:tcBorders>
            <w:shd w:color="auto" w:fill="FFFFFF" w:themeFill="background1" w:val="clea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Origen (RF / ROC / Ley)</w:t>
            </w:r>
          </w:p>
        </w:tc>
        <w:tc>
          <w:tcPr>
            <w:cnfStyle w:val="000000000000" w:firstRow="0" w:lastRow="0" w:firstColumn="0" w:lastColumn="0" w:oddVBand="0" w:evenVBand="0" w:oddHBand="0" w:evenHBand="0" w:firstRowFirstColumn="0" w:firstRowLastColumn="0" w:lastRowFirstColumn="0" w:lastRowLastColumn="0"/>
            <w:tcW w:w="1200" w:type="dxa"/>
            <w:tcBorders>
              <w:start w:val="nil"/>
              <w:bottom w:val="nil"/>
            </w:tcBorders>
            <w:shd w:color="auto" w:fill="FFFFFF" w:themeFill="background1" w:val="clear"/>
          </w:tcPr>
          <w:p>
            <w:pPr>
              <w:pStyle w:val="Normal"/>
              <w:widowControl/>
              <w:suppressAutoHyphens w:val="true"/>
              <w:spacing w:lineRule="auto" w:line="240" w:before="0" w:after="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Prioridad</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CU-01</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Seguridad</w:t>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Iniciar sesión</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RF-01, RNF-01</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Media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CU-02</w:t>
            </w:r>
          </w:p>
        </w:tc>
        <w:tc>
          <w:tcPr>
            <w:cnfStyle w:val="000000000000" w:firstRow="0" w:lastRow="0" w:firstColumn="0" w:lastColumn="0" w:oddVBand="0" w:evenVBand="0" w:oddHBand="0" w:evenHBand="0" w:firstRowFirstColumn="0" w:firstRowLastColumn="0" w:lastRowFirstColumn="0" w:lastRowLastColumn="0"/>
            <w:tcW w:w="1282" w:type="dxa"/>
            <w:vMerge w:val="continue"/>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Recuperar acceso</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RF-02</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Baja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CU-03</w:t>
            </w:r>
          </w:p>
        </w:tc>
        <w:tc>
          <w:tcPr>
            <w:cnfStyle w:val="000000000000" w:firstRow="0" w:lastRow="0" w:firstColumn="0" w:lastColumn="0" w:oddVBand="0" w:evenVBand="0" w:oddHBand="0" w:evenHBand="0" w:firstRowFirstColumn="0" w:firstRowLastColumn="0" w:lastRowFirstColumn="0" w:lastRowLastColumn="0"/>
            <w:tcW w:w="1282" w:type="dxa"/>
            <w:vMerge w:val="continue"/>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Cerrar sesión</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RF-03, RNF-03</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Baja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CU-04</w:t>
            </w:r>
          </w:p>
        </w:tc>
        <w:tc>
          <w:tcPr>
            <w:cnfStyle w:val="000000000000" w:firstRow="0" w:lastRow="0" w:firstColumn="0" w:lastColumn="0" w:oddVBand="0" w:evenVBand="0" w:oddHBand="0" w:evenHBand="0" w:firstRowFirstColumn="0" w:firstRowLastColumn="0" w:lastRowFirstColumn="0" w:lastRowLastColumn="0"/>
            <w:tcW w:w="128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Usuarios, roles y permisos</w:t>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Gestionar usuarios</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RF-04, RF-05, RNF-02</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Media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CU-05</w:t>
            </w:r>
          </w:p>
        </w:tc>
        <w:tc>
          <w:tcPr>
            <w:cnfStyle w:val="000000000000" w:firstRow="0" w:lastRow="0" w:firstColumn="0" w:lastColumn="0" w:oddVBand="0" w:evenVBand="0" w:oddHBand="0" w:evenHBand="0" w:firstRowFirstColumn="0" w:firstRowLastColumn="0" w:lastRowFirstColumn="0" w:lastRowLastColumn="0"/>
            <w:tcW w:w="128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Pacientes</w:t>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Gestionar pacientes</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RF-07, RF-08, RF-09, ROC-10, ROC-11, RNF-06 (incluye CU-20)</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CU-06</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Citas</w:t>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Agendar cita</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RF-12, RF-13, RF-16, ROC-01 a ROC-05</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CU-07</w:t>
            </w:r>
          </w:p>
        </w:tc>
        <w:tc>
          <w:tcPr>
            <w:cnfStyle w:val="000000000000" w:firstRow="0" w:lastRow="0" w:firstColumn="0" w:lastColumn="0" w:oddVBand="0" w:evenVBand="0" w:oddHBand="0" w:evenHBand="0" w:firstRowFirstColumn="0" w:firstRowLastColumn="0" w:lastRowFirstColumn="0" w:lastRowLastColumn="0"/>
            <w:tcW w:w="1282" w:type="dxa"/>
            <w:vMerge w:val="continue"/>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Reprogramar cita</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RF-14, ROC-06, ROC-07</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CU-08</w:t>
            </w:r>
          </w:p>
        </w:tc>
        <w:tc>
          <w:tcPr>
            <w:cnfStyle w:val="000000000000" w:firstRow="0" w:lastRow="0" w:firstColumn="0" w:lastColumn="0" w:oddVBand="0" w:evenVBand="0" w:oddHBand="0" w:evenHBand="0" w:firstRowFirstColumn="0" w:firstRowLastColumn="0" w:lastRowFirstColumn="0" w:lastRowLastColumn="0"/>
            <w:tcW w:w="1282" w:type="dxa"/>
            <w:vMerge w:val="continue"/>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Cancelar cita</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RF-15, ROC-08, ROC-09</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CU-09</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Historia clínica</w:t>
            </w:r>
          </w:p>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Gestionar historia clínica</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RF-17 a RF-21, ROC-14 a ROC-17, ROC-19, ROC-20, RNF-04, RNF-12, RNF-17 (incluye CU-18)</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CU-10</w:t>
            </w:r>
          </w:p>
        </w:tc>
        <w:tc>
          <w:tcPr>
            <w:cnfStyle w:val="000000000000" w:firstRow="0" w:lastRow="0" w:firstColumn="0" w:lastColumn="0" w:oddVBand="0" w:evenVBand="0" w:oddHBand="0" w:evenHBand="0" w:firstRowFirstColumn="0" w:firstRowLastColumn="0" w:lastRowFirstColumn="0" w:lastRowLastColumn="0"/>
            <w:tcW w:w="1282" w:type="dxa"/>
            <w:vMerge w:val="continue"/>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Gestionar planes y tratamientos</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RF-06, RF-23, RF-25, ROC-18</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Media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CU-11</w:t>
            </w:r>
          </w:p>
        </w:tc>
        <w:tc>
          <w:tcPr>
            <w:cnfStyle w:val="000000000000" w:firstRow="0" w:lastRow="0" w:firstColumn="0" w:lastColumn="0" w:oddVBand="0" w:evenVBand="0" w:oddHBand="0" w:evenHBand="0" w:firstRowFirstColumn="0" w:firstRowLastColumn="0" w:lastRowFirstColumn="0" w:lastRowLastColumn="0"/>
            <w:tcW w:w="128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Inventario</w:t>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Gestionar inventario</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RF-24, RF-25</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Baja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CU-12</w:t>
            </w:r>
          </w:p>
        </w:tc>
        <w:tc>
          <w:tcPr>
            <w:cnfStyle w:val="000000000000" w:firstRow="0" w:lastRow="0" w:firstColumn="0" w:lastColumn="0" w:oddVBand="0" w:evenVBand="0" w:oddHBand="0" w:evenHBand="0" w:firstRowFirstColumn="0" w:firstRowLastColumn="0" w:lastRowFirstColumn="0" w:lastRowLastColumn="0"/>
            <w:tcW w:w="128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Laboratorio</w:t>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Gestionar trabajos de laboratorio</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RF-26</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Baja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CU-13</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Facturación y cartera</w:t>
            </w:r>
          </w:p>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Gestionar facturación y pagos</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RF-27, RF-28, RNF-17</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Media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CU-14</w:t>
            </w:r>
          </w:p>
        </w:tc>
        <w:tc>
          <w:tcPr>
            <w:cnfStyle w:val="000000000000" w:firstRow="0" w:lastRow="0" w:firstColumn="0" w:lastColumn="0" w:oddVBand="0" w:evenVBand="0" w:oddHBand="0" w:evenHBand="0" w:firstRowFirstColumn="0" w:firstRowLastColumn="0" w:lastRowFirstColumn="0" w:lastRowLastColumn="0"/>
            <w:tcW w:w="1282" w:type="dxa"/>
            <w:vMerge w:val="continue"/>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Generar factura</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RF-29</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Media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CU-15</w:t>
            </w:r>
          </w:p>
        </w:tc>
        <w:tc>
          <w:tcPr>
            <w:cnfStyle w:val="000000000000" w:firstRow="0" w:lastRow="0" w:firstColumn="0" w:lastColumn="0" w:oddVBand="0" w:evenVBand="0" w:oddHBand="0" w:evenHBand="0" w:firstRowFirstColumn="0" w:firstRowLastColumn="0" w:lastRowFirstColumn="0" w:lastRowLastColumn="0"/>
            <w:tcW w:w="128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Reportes y analítica</w:t>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Gestionar reportes</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RF-30 a RF-32</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Baja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CU-16</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Comunicaciones y notificaciones</w:t>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Gestionar plantillas de mensajes</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RF-33</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Baja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CU-17</w:t>
            </w:r>
          </w:p>
        </w:tc>
        <w:tc>
          <w:tcPr>
            <w:cnfStyle w:val="000000000000" w:firstRow="0" w:lastRow="0" w:firstColumn="0" w:lastColumn="0" w:oddVBand="0" w:evenVBand="0" w:oddHBand="0" w:evenHBand="0" w:firstRowFirstColumn="0" w:firstRowLastColumn="0" w:lastRowFirstColumn="0" w:lastRowLastColumn="0"/>
            <w:tcW w:w="1282" w:type="dxa"/>
            <w:vMerge w:val="continue"/>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Enviar recordatorio de cita</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Programador de tareas (sistema). El Paciente es actor secundario: recibe el mensaje por WhatsApp</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RF-35, ROC-13, RNF-16</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CU-18</w:t>
            </w:r>
          </w:p>
        </w:tc>
        <w:tc>
          <w:tcPr>
            <w:cnfStyle w:val="000000000000" w:firstRow="0" w:lastRow="0" w:firstColumn="0" w:lastColumn="0" w:oddVBand="0" w:evenVBand="0" w:oddHBand="0" w:evenHBand="0" w:firstRowFirstColumn="0" w:firstRowLastColumn="0" w:lastRowFirstColumn="0" w:lastRowLastColumn="0"/>
            <w:tcW w:w="128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Historia clínica</w:t>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Registrar consentimiento informado</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Equipo clínico (Odontóloga / Asistente)</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RF-22, Ley 527 de 1999</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CU-19</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Pacientes / Protección de datos</w:t>
            </w:r>
          </w:p>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Gestionar solicitud de rectificación de datos personales</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RF-11, Ley 1581 de 2012, Ley 1751 de 2015</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Baja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CU-20</w:t>
            </w:r>
          </w:p>
        </w:tc>
        <w:tc>
          <w:tcPr>
            <w:cnfStyle w:val="000000000000" w:firstRow="0" w:lastRow="0" w:firstColumn="0" w:lastColumn="0" w:oddVBand="0" w:evenVBand="0" w:oddHBand="0" w:evenHBand="0" w:firstRowFirstColumn="0" w:firstRowLastColumn="0" w:lastRowFirstColumn="0" w:lastRowLastColumn="0"/>
            <w:tcW w:w="1282" w:type="dxa"/>
            <w:vMerge w:val="continue"/>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Registrar autorización de tratamiento de datos personales</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RF-10, Ley 1581 de 2012, Decreto 1377 de 2013</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Alta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CU-21</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Comunicaciones y notificaciones</w:t>
            </w:r>
          </w:p>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Solicitar cita por WhatsApp</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Paciente (a través de Sistema externo - Servicio de mensajería WhatsApp)</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RF-36, ROC-01</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Baja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bottom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CU-22</w:t>
            </w:r>
          </w:p>
        </w:tc>
        <w:tc>
          <w:tcPr>
            <w:cnfStyle w:val="000000000000" w:firstRow="0" w:lastRow="0" w:firstColumn="0" w:lastColumn="0" w:oddVBand="0" w:evenVBand="0" w:oddHBand="0" w:evenHBand="0" w:firstRowFirstColumn="0" w:firstRowLastColumn="0" w:lastRowFirstColumn="0" w:lastRowLastColumn="0"/>
            <w:tcW w:w="1282" w:type="dxa"/>
            <w:vMerge w:val="continue"/>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Enviar confirmación de cita</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Programador de tareas (sistema), al registrarse la cita en el CU-06. El Paciente es actor secundario: recibe el mensaje por WhatsApp</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RF-34, ROC-12, RNF-16</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Media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966" w:type="dxa"/>
            <w:tcBorders>
              <w:top w:val="nil"/>
              <w:end w:val="nil"/>
            </w:tcBorders>
            <w:shd w:color="auto" w:fill="FFFFFF" w:themeFill="background1" w:val="clear"/>
          </w:tcPr>
          <w:p>
            <w:pPr>
              <w:pStyle w:val="Normal"/>
              <w:widowControl/>
              <w:suppressAutoHyphens w:val="true"/>
              <w:spacing w:lineRule="auto" w:line="240" w:before="0" w:after="0"/>
              <w:ind w:hanging="0"/>
              <w:rPr>
                <w:rFonts w:ascii="Times New Roman" w:hAnsi="Times New Roman"/>
                <w:i/>
                <w:sz w:val="24"/>
                <w:szCs w:val="24"/>
              </w:rPr>
            </w:pPr>
            <w:r>
              <w:rPr>
                <w:rFonts w:eastAsia="Times New Roman" w:cs="Times New Roman" w:ascii="Times New Roman" w:hAnsi="Times New Roman"/>
                <w:i/>
                <w:iCs/>
                <w:color w:themeColor="text1" w:val="000000"/>
                <w:kern w:val="0"/>
                <w:sz w:val="24"/>
                <w:szCs w:val="24"/>
                <w:lang w:eastAsia="es-ES" w:bidi="ar-SA"/>
              </w:rPr>
              <w:t>CU-23</w:t>
            </w:r>
          </w:p>
        </w:tc>
        <w:tc>
          <w:tcPr>
            <w:cnfStyle w:val="000000000000" w:firstRow="0" w:lastRow="0" w:firstColumn="0" w:lastColumn="0" w:oddVBand="0" w:evenVBand="0" w:oddHBand="0" w:evenHBand="0" w:firstRowFirstColumn="0" w:firstRowLastColumn="0" w:lastRowFirstColumn="0" w:lastRowLastColumn="0"/>
            <w:tcW w:w="1282" w:type="dxa"/>
            <w:vMerge w:val="continue"/>
            <w:tcBorders/>
          </w:tcPr>
          <w:p>
            <w:pPr>
              <w:pStyle w:val="Normal"/>
              <w:widowControl/>
              <w:suppressAutoHyphens w:val="true"/>
              <w:spacing w:lineRule="auto" w:line="240"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2"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Cancelar cita por WhatsApp</w:t>
            </w:r>
          </w:p>
        </w:tc>
        <w:tc>
          <w:tcPr>
            <w:cnfStyle w:val="000000000000" w:firstRow="0" w:lastRow="0" w:firstColumn="0" w:lastColumn="0" w:oddVBand="0" w:evenVBand="0" w:oddHBand="0" w:evenHBand="0" w:firstRowFirstColumn="0" w:firstRowLastColumn="0" w:lastRowFirstColumn="0" w:lastRowLastColumn="0"/>
            <w:tcW w:w="195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Paciente (a través de Sistema externo - Servicio de mensajería WhatsApp)</w:t>
            </w:r>
          </w:p>
        </w:tc>
        <w:tc>
          <w:tcPr>
            <w:cnfStyle w:val="000000000000" w:firstRow="0" w:lastRow="0" w:firstColumn="0" w:lastColumn="0" w:oddVBand="0" w:evenVBand="0" w:oddHBand="0" w:evenHBand="0" w:firstRowFirstColumn="0" w:firstRowLastColumn="0" w:lastRowFirstColumn="0" w:lastRowLastColumn="0"/>
            <w:tcW w:w="2000" w:type="dxa"/>
            <w:tcBorders/>
          </w:tcPr>
          <w:p>
            <w:pPr>
              <w:pStyle w:val="Normal"/>
              <w:widowControl/>
              <w:suppressAutoHyphens w:val="true"/>
              <w:spacing w:lineRule="auto" w:line="240" w:before="0" w:after="0"/>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RF-37, ROC-08</w:t>
            </w:r>
          </w:p>
        </w:tc>
        <w:tc>
          <w:tcPr>
            <w:cnfStyle w:val="000000000000" w:firstRow="0" w:lastRow="0" w:firstColumn="0" w:lastColumn="0" w:oddVBand="0" w:evenVBand="0" w:oddHBand="0" w:evenHBand="0" w:firstRowFirstColumn="0" w:firstRowLastColumn="0" w:lastRowFirstColumn="0" w:lastRowLastColumn="0"/>
            <w:tcW w:w="1200" w:type="dxa"/>
            <w:tcBorders/>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Baja</w:t>
            </w:r>
          </w:p>
        </w:tc>
      </w:tr>
    </w:tbl>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Heading3"/>
        <w:spacing w:before="0" w:after="299"/>
        <w:rPr>
          <w:rFonts w:ascii="Times New Roman" w:hAnsi="Times New Roman"/>
          <w:sz w:val="24"/>
          <w:szCs w:val="24"/>
        </w:rPr>
      </w:pPr>
      <w:bookmarkStart w:id="119" w:name="__RefHeading___Toc10937_794851070"/>
      <w:bookmarkStart w:id="120" w:name="_Toc201972444"/>
      <w:bookmarkEnd w:id="119"/>
      <w:bookmarkEnd w:id="120"/>
      <w:r>
        <w:rPr>
          <w:rFonts w:eastAsia="Times New Roman" w:cs="Times New Roman" w:ascii="Times New Roman" w:hAnsi="Times New Roman"/>
          <w:sz w:val="24"/>
          <w:szCs w:val="24"/>
        </w:rPr>
        <w:t xml:space="preserve">CU-01 — Iniciar sesión</w:t>
      </w:r>
    </w:p>
    <w:tbl>
      <w:tblPr>
        <w:tblStyle w:val="Tabladecuadrcula6concolores"/>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429"/>
        <w:gridCol w:w="6921"/>
      </w:tblGrid>
      <w:tr>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9" w:type="dxa"/>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921" w:type="dxa"/>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Contenido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Pr>
          <w:p>
            <w:pPr>
              <w:pStyle w:val="Normal"/>
              <w:widowControl/>
              <w:suppressAutoHyphens w:val="true"/>
              <w:spacing w:lineRule="auto" w:line="240" w:before="0" w:after="60"/>
              <w:ind w:hanging="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921"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 (Odontóloga, Asistente)</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Pr>
          <w:p>
            <w:pPr>
              <w:pStyle w:val="Normal"/>
              <w:widowControl/>
              <w:suppressAutoHyphens w:val="true"/>
              <w:spacing w:lineRule="auto" w:line="240" w:before="0" w:after="60"/>
              <w:ind w:hanging="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921"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Ingresar al sistema con una cuenta autorizada y acceder a las funciones que corresponden al rol del usuario.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Pr>
          <w:p>
            <w:pPr>
              <w:pStyle w:val="Normal"/>
              <w:widowControl/>
              <w:suppressAutoHyphens w:val="true"/>
              <w:spacing w:lineRule="auto" w:line="240" w:before="0" w:after="60"/>
              <w:ind w:hanging="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921"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correo del usuario fue autorizado por el administrador (CU-04) y se encuentra activo.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Pr>
          <w:p>
            <w:pPr>
              <w:pStyle w:val="Normal"/>
              <w:widowControl/>
              <w:suppressAutoHyphens w:val="true"/>
              <w:spacing w:lineRule="auto" w:line="240" w:before="0" w:after="60"/>
              <w:ind w:hanging="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921"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Correo electrónico y contraseña (obligatorios), o cuenta de Google. Como alternativa, el usuario puede solicitar un enlace de acceso a su correo.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Pr>
          <w:p>
            <w:pPr>
              <w:pStyle w:val="Normal"/>
              <w:widowControl/>
              <w:suppressAutoHyphens w:val="true"/>
              <w:spacing w:lineRule="auto" w:line="240" w:before="0" w:after="60"/>
              <w:ind w:hanging="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921"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1) El usuario abre la pantalla de inicio de sesión.</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2) Ingresa su correo y contraseña, o elige ingresar con su cuenta de Google.</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 El sistema valida las credenciales con el servicio de autenticación.</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 El sistema verifica que el correo esté autorizado y activo.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 El sistema carga el perfil y el rol del usuario.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6) El sistema muestra el panel principal con las opciones de su rol.</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Pr>
          <w:p>
            <w:pPr>
              <w:pStyle w:val="Normal"/>
              <w:widowControl/>
              <w:suppressAutoHyphens w:val="true"/>
              <w:spacing w:lineRule="auto" w:line="240" w:before="0" w:after="60"/>
              <w:ind w:hanging="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921"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3a) Si las credenciales son incorrectas, el sistema muestra un mensaje de error y permite intentarlo de nuevo.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4a) Si el correo no está autorizado o fue desactivado, el sistema cierra la sesión e informa que el acceso fue denegado.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Pr>
          <w:p>
            <w:pPr>
              <w:pStyle w:val="Normal"/>
              <w:widowControl/>
              <w:suppressAutoHyphens w:val="true"/>
              <w:spacing w:lineRule="auto" w:line="240" w:before="0" w:after="60"/>
              <w:ind w:hanging="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921"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usuario queda con una sesión activa, que expira según la configuración del servicio de autenticación.</w:t>
            </w:r>
          </w:p>
        </w:tc>
      </w:tr>
    </w:tbl>
    <w:p>
      <w:pPr>
        <w:pStyle w:val="Normal"/>
        <w:rPr>
          <w:rFonts w:ascii="Times New Roman" w:hAnsi="Times New Roman" w:eastAsia="Times New Roman"/>
          <w:sz w:val="24"/>
          <w:szCs w:val="24"/>
          <w:lang w:val="es-CO"/>
        </w:rPr>
      </w:pPr>
      <w:r>
        <w:rPr>
          <w:rFonts w:eastAsia="Times New Roman" w:ascii="Times New Roman" w:hAnsi="Times New Roman"/>
          <w:sz w:val="24"/>
          <w:szCs w:val="24"/>
          <w:lang w:val="es-CO"/>
        </w:rPr>
      </w:r>
    </w:p>
    <w:p>
      <w:pPr>
        <w:pStyle w:val="Heading3"/>
        <w:spacing w:before="299" w:after="299"/>
        <w:rPr>
          <w:rFonts w:ascii="Times New Roman" w:hAnsi="Times New Roman"/>
          <w:sz w:val="24"/>
          <w:szCs w:val="24"/>
        </w:rPr>
      </w:pPr>
      <w:bookmarkStart w:id="121" w:name="__RefHeading___Toc10939_794851070"/>
      <w:bookmarkStart w:id="122" w:name="_Toc1287822970"/>
      <w:bookmarkEnd w:id="121"/>
      <w:bookmarkEnd w:id="122"/>
      <w:r>
        <w:rPr>
          <w:rFonts w:eastAsia="Times New Roman" w:cs="Times New Roman" w:ascii="Times New Roman" w:hAnsi="Times New Roman"/>
          <w:sz w:val="24"/>
          <w:szCs w:val="24"/>
        </w:rPr>
        <w:t xml:space="preserve">CU-04 — Gestionar usuarios</w:t>
      </w:r>
    </w:p>
    <w:tbl>
      <w:tblPr>
        <w:tblStyle w:val="Tabladecuadrcula6concolores"/>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561"/>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89" w:type="dxa"/>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Contenido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Controlar quién puede ingresar al sistema y con qué rol.</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administrador tiene una sesión activa.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Correo electrónico (obligatorio y único), nombre completo (obligatorio) y rol (obligatorio: Administrador, Odontóloga o Asistente).</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administrador puede modificar el nombre y el rol, y activar o desactivar al usuario. El correo no se modifica: si cambia, se registra como un usuario nuevo.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1) El administrador abre el módulo de doctores y usuarios.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2) El sistema muestra los usuarios autorizados con su rol y su estado.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 El administrador registra el correo, el nombre y el rol del nuevo usuario.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 El sistema guarda la autorización.</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 El administrador envía al usuario el correo para crear su contraseña.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6) El sistema confirma el envío.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3a) Si el correo ya estaba autorizado, el sistema actualiza su nombre y su rol en lugar de crear otro registro.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5a) Si el usuario está desactivado, el sistema no envía el correo e indica que primero debe activarse.</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7) Para retirar el acceso, el administrador desactiva al usuario; su información se conserva y no puede volver a ingresar.</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usuario queda autorizado, actualizado o desactivado, y el cambio se aplica en su siguiente inicio de sesión.</w:t>
            </w:r>
          </w:p>
        </w:tc>
      </w:tr>
    </w:tbl>
    <w:p>
      <w:pPr>
        <w:pStyle w:val="Normal"/>
        <w:rPr>
          <w:rFonts w:ascii="Times New Roman" w:hAnsi="Times New Roman"/>
          <w:sz w:val="24"/>
          <w:szCs w:val="24"/>
        </w:rPr>
      </w:pPr>
      <w:r>
        <w:rPr>
          <w:rFonts w:ascii="Times New Roman" w:hAnsi="Times New Roman"/>
          <w:sz w:val="24"/>
          <w:szCs w:val="24"/>
        </w:rPr>
      </w:r>
    </w:p>
    <w:p>
      <w:pPr>
        <w:pStyle w:val="Heading3"/>
        <w:spacing w:before="299" w:after="299"/>
        <w:rPr>
          <w:rFonts w:ascii="Times New Roman" w:hAnsi="Times New Roman"/>
          <w:sz w:val="24"/>
          <w:szCs w:val="24"/>
        </w:rPr>
      </w:pPr>
      <w:bookmarkStart w:id="123" w:name="__RefHeading___Toc10941_794851070"/>
      <w:bookmarkStart w:id="124" w:name="_Toc80360966"/>
      <w:bookmarkEnd w:id="123"/>
      <w:bookmarkEnd w:id="124"/>
      <w:r>
        <w:rPr>
          <w:rFonts w:eastAsia="Times New Roman" w:cs="Times New Roman" w:ascii="Times New Roman" w:hAnsi="Times New Roman"/>
          <w:sz w:val="24"/>
          <w:szCs w:val="24"/>
        </w:rPr>
        <w:t xml:space="preserve">CU-05 — Gestionar pacientes</w:t>
      </w:r>
    </w:p>
    <w:tbl>
      <w:tblPr>
        <w:tblStyle w:val="Tabladecuadrcula6concolores"/>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561"/>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89" w:type="dxa"/>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Contenido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Registrar y mantener actualizada la información de los pacientes del consultorio.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actor tiene una sesión activa.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registro se hace en cinco pasos: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Paso 1, documento: tipo y número de documento (obligatorios; el número no puede repetirse).</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Paso 2, datos personales: nombre, apellidos y fecha de nacimiento (obligatorios), edad (la calcula el sistema), sexo y ocupación.</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Paso 3, contacto y salud: dirección, teléfono, celular, correo electrónico, EPS y tipo de sangre.</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Paso 4, acudiente (para menores de edad): nombre, parentesco, celular y dirección.</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Paso 5, autorización de tratamiento de datos personales (obligatoria; incluye el CU-20).</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Todos los datos pueden consultarse y modificarse, excepto la fecha de la autorización, que registra el sistema.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1) El actor abre el módulo de pacientes; el sistema muestra los pacientes activos.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2) El actor busca un paciente por nombre, documento o correo, o elige registrar uno nuevo.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 El actor diligencia los cinco pasos del formulario.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 El sistema valida los datos obligatorios y verifica que el documento no esté registrado.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 El sistema guarda el paciente junto con su autorización de datos y muestra un mensaje de confirmación.</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4a) Si falta un dato obligatorio, el sistema no permite avanzar al siguiente paso.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4b) Si el documento ya existe, el sistema muestra el mensaje «Este documento ya existe» y no guarda el registro.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4c) Si no se marcó la autorización de datos, el sistema no permite guardar.</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6) Cuando el paciente deja de ser atendido, el actor lo inactiva. Sus datos y su historia clínica se conservan (Ley 38 de 1993; Resolución 839 de 2017) y puede reactivarse desde el filtro de pacientes inactivos.</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paciente queda registrado, actualizado, inactivado o reactivado, y disponible para los módulos de citas e historia clínica.</w:t>
            </w:r>
          </w:p>
        </w:tc>
      </w:tr>
    </w:tbl>
    <w:p>
      <w:pPr>
        <w:pStyle w:val="Heading3"/>
        <w:spacing w:before="299" w:after="299"/>
        <w:rPr>
          <w:rFonts w:ascii="Times New Roman" w:hAnsi="Times New Roman"/>
          <w:sz w:val="24"/>
          <w:szCs w:val="24"/>
        </w:rPr>
      </w:pPr>
      <w:bookmarkStart w:id="125" w:name="__RefHeading___Toc10943_794851070"/>
      <w:bookmarkStart w:id="126" w:name="_Toc1547180903"/>
      <w:bookmarkEnd w:id="125"/>
      <w:bookmarkEnd w:id="126"/>
      <w:r>
        <w:rPr>
          <w:rFonts w:eastAsia="Times New Roman" w:cs="Times New Roman" w:ascii="Times New Roman" w:hAnsi="Times New Roman"/>
          <w:sz w:val="24"/>
          <w:szCs w:val="24"/>
        </w:rPr>
        <w:t xml:space="preserve">CU-06 — Agendar cita</w:t>
      </w:r>
    </w:p>
    <w:tbl>
      <w:tblPr>
        <w:tblStyle w:val="Tabladecuadrcula6concolores"/>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561"/>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89" w:type="dxa"/>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Contenido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Programar una cita para un paciente registrado en un horario libre de la agenda.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paciente está registrado y la agenda del consultorio está conectada con Google Calendar.</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Paciente (obligatorio; se busca por nombre o documento).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Tipo de servicio (obligatorio): se elige entre los procedimientos activos del catálogo del consultorio, que agrupan los servicios de odontología general, estética dental, ortodoncia, blanqueamiento dental y endodoncia.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Fecha, hora de inicio y hora de fin (obligatorias; la hora de fin debe ser posterior a la de inicio) y ubicación (opcional).</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1) El actor selecciona un horario en la agenda.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2) El sistema abre el formulario de nueva cita con la fecha y la hora seleccionadas.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 El actor elige el paciente y el tipo de servicio y guarda.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 El sistema valida los datos obligatorios y verifica que el paciente esté registrado.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 El sistema verifica que el horario no se cruce con otra cita.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6) El sistema registra la cita en Google Calendar y en su base de datos con estado «Confirmada».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7) El sistema genera el mensaje de confirmación con la plantilla activa y lo deja en cola para enviarlo por WhatsApp al celular del paciente.</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8) La cita aparece en la agenda.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4a) Si el paciente no está registrado, el sistema muestra un mensaje de error y no guarda la cita.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5a) Si el horario se cruza con otra cita, el sistema muestra el mensaje «El horario seleccionado se cruza con otra cita» y el actor elige otro horario.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7a) Si el paciente no tiene celular registrado, la cita se guarda sin mensaje de confirmación.</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La cita queda registrada en la agenda y el paciente recibe un mensaje como: «Hola {nombre}, confirmamos tu cita en Clínica RAVE para el {fecha} a las {hora}», según la plantilla activa.</w:t>
            </w:r>
          </w:p>
        </w:tc>
      </w:tr>
    </w:tbl>
    <w:p>
      <w:pPr>
        <w:pStyle w:val="Heading3"/>
        <w:spacing w:before="299" w:after="299"/>
        <w:rPr>
          <w:rFonts w:ascii="Times New Roman" w:hAnsi="Times New Roman"/>
          <w:sz w:val="24"/>
          <w:szCs w:val="24"/>
        </w:rPr>
      </w:pPr>
      <w:bookmarkStart w:id="127" w:name="__RefHeading___Toc10945_794851070"/>
      <w:bookmarkStart w:id="128" w:name="_Toc1395660446"/>
      <w:bookmarkEnd w:id="127"/>
      <w:bookmarkEnd w:id="128"/>
      <w:r>
        <w:rPr>
          <w:rFonts w:eastAsia="Times New Roman" w:cs="Times New Roman" w:ascii="Times New Roman" w:hAnsi="Times New Roman"/>
          <w:sz w:val="24"/>
          <w:szCs w:val="24"/>
        </w:rPr>
        <w:t xml:space="preserve">CU-07 — Reprogramar cita</w:t>
      </w:r>
    </w:p>
    <w:tbl>
      <w:tblPr>
        <w:tblStyle w:val="Tabladecuadrcula6concolores"/>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561"/>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89" w:type="dxa"/>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Contenido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Cambiar la fecha o la hora de una cita ya programada.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Existe una cita confirmada en la agenda.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Nueva fecha, hora de inicio y hora de fin (obligatorias). El paciente y el tipo de servicio se conservan.</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1) El actor selecciona la cita en la agenda.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2) El sistema muestra el detalle de la cita.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 El actor edita la fecha y la hora y guarda.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 El sistema valida los datos.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 El sistema verifica que el nuevo horario no se cruce con otra cita, sin tener en cuenta la misma cita.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6) El sistema actualiza la cita en Google Calendar y en su base de datos.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7) La agenda muestra la cita en su nuevo horario.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5a) Si el nuevo horario está ocupado, el sistema informa el cruce y no guarda el cambio.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La cita queda con la nueva fecha y hora.</w:t>
            </w:r>
          </w:p>
        </w:tc>
      </w:tr>
    </w:tbl>
    <w:p>
      <w:pPr>
        <w:pStyle w:val="Heading3"/>
        <w:spacing w:before="299" w:after="299"/>
        <w:rPr>
          <w:rFonts w:ascii="Times New Roman" w:hAnsi="Times New Roman"/>
          <w:sz w:val="24"/>
          <w:szCs w:val="24"/>
        </w:rPr>
      </w:pPr>
      <w:bookmarkStart w:id="129" w:name="__RefHeading___Toc10947_794851070"/>
      <w:bookmarkStart w:id="130" w:name="_Toc634177506"/>
      <w:bookmarkEnd w:id="129"/>
      <w:bookmarkEnd w:id="130"/>
      <w:r>
        <w:rPr>
          <w:rFonts w:eastAsia="Times New Roman" w:cs="Times New Roman" w:ascii="Times New Roman" w:hAnsi="Times New Roman"/>
          <w:sz w:val="24"/>
          <w:szCs w:val="24"/>
        </w:rPr>
        <w:t xml:space="preserve">CU-08 — Cancelar cita</w:t>
      </w:r>
    </w:p>
    <w:tbl>
      <w:tblPr>
        <w:tblStyle w:val="Tabladecuadrcula6concolores"/>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561"/>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89" w:type="dxa"/>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Contenido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Cancelar una cita o registrar que el paciente no asistió.</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Existe una cita confirmada en la agenda.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No se requieren datos adicionales; el actor solo confirma la acción.</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1) El actor selecciona la cita en la agenda.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2) El sistema muestra el detalle de la cita.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 El actor elige cancelar la cita.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 El sistema solicita confirmación.</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 El actor confirma.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6) El sistema retira el evento de Google Calendar y marca la cita como «Cancelada» en su base de datos.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7) La cita deja de mostrarse en la agenda.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5a) Si el actor no confirma, la cita no cambia.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8) Si el paciente no asistió, el actor marca la cita como «No asistida» desde el mismo detalle (ROC-09). Solo se agenda una nueva cita si el paciente la solicita.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La cita queda cancelada o como no asistida, y el registro se conserva en la base de datos.</w:t>
            </w:r>
          </w:p>
        </w:tc>
      </w:tr>
    </w:tbl>
    <w:p>
      <w:pPr>
        <w:pStyle w:val="Heading3"/>
        <w:spacing w:before="299" w:after="299"/>
        <w:rPr>
          <w:rFonts w:ascii="Times New Roman" w:hAnsi="Times New Roman"/>
          <w:sz w:val="24"/>
          <w:szCs w:val="24"/>
        </w:rPr>
      </w:pPr>
      <w:bookmarkStart w:id="131" w:name="__RefHeading___Toc10949_794851070"/>
      <w:bookmarkStart w:id="132" w:name="_Toc22012469"/>
      <w:bookmarkEnd w:id="131"/>
      <w:bookmarkEnd w:id="132"/>
      <w:r>
        <w:rPr>
          <w:rFonts w:eastAsia="Times New Roman" w:cs="Times New Roman" w:ascii="Times New Roman" w:hAnsi="Times New Roman"/>
          <w:sz w:val="24"/>
          <w:szCs w:val="24"/>
        </w:rPr>
        <w:t xml:space="preserve">CU-09 — Gestionar historia clínica</w:t>
      </w:r>
    </w:p>
    <w:tbl>
      <w:tblPr>
        <w:tblStyle w:val="Tabladecuadrcula6concolores"/>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561"/>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89" w:type="dxa"/>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Contenido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 (la asistente registra bajo la supervisión de la odontóloga)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Registrar cada atención del paciente en su historia clínica y conservarla en orden cronológico.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paciente está registrado y activo.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Cada atención registra: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Identificación y contacto del paciente (se toman del registro y pueden actualizarse), medio de remisión, fecha y motivo de consulta (obligatorio).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Antecedentes médicos: tratamiento médico actual, medicamentos, reacciones a medicamentos, anestesia o antibióticos, hemorragias, irradiaciones, sinusitis, enfermedades respiratorias, cardiopatías, diabetes, fiebre reumática, hepatitis, hipertensión, embarazo y enfermedades renales o gastrointestinales, entre otros.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Signos vitales (temperatura, pulso, tensión y respiración) e higiene oral (cepillo, seda dental, enjuague y frecuencia).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Examen estomatológico: ATM, labios, lengua, paladar, piso de boca, carrillos, glándulas salivales, maxilares, senos maxilares, músculos masticatorios, ganglios, oclusión, frenillos, mucosas, encías y amígdalas.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Examen dental: trauma, hábitos, supernumerarios, abrasión, manchas, patología pulpar, maloclusiones, dientes incluidos, bolsas, movilidad, placa blanda y cálculos.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Observaciones, odontograma y radiografías. El sistema registra automáticamente el profesional que atiende.</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1) El actor abre el módulo de historias clínicas y busca al paciente.</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2) El sistema muestra las atenciones anteriores del paciente en orden cronológico.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 El actor registra una nueva atención diligenciando las secciones del formulario.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 El sistema valida el motivo de consulta.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 El sistema guarda la atención con la fecha y el profesional, y actualiza los datos del paciente que hayan cambiado.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6) Si se adjuntan radiografías, el sistema las almacena asociadas a la atención.</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4a) Si falta el motivo de consulta, el sistema no guarda la atención y lo indica.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7) Las atenciones y las radiografías no se eliminan. Si un registro tiene un error, el actor lo anula indicando el motivo; el sistema lo conserva marcado como anulado, con el usuario y la fecha de la anulación (Resolución 839 de 2017).</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La atención queda en la historia clínica del paciente y disponible para consultas posteriores.</w:t>
            </w:r>
          </w:p>
        </w:tc>
      </w:tr>
    </w:tbl>
    <w:p>
      <w:pPr>
        <w:pStyle w:val="Normal"/>
        <w:rPr>
          <w:rFonts w:ascii="Times New Roman" w:hAnsi="Times New Roman"/>
          <w:sz w:val="24"/>
          <w:szCs w:val="24"/>
        </w:rPr>
      </w:pPr>
      <w:r>
        <w:rPr>
          <w:rFonts w:ascii="Times New Roman" w:hAnsi="Times New Roman"/>
          <w:sz w:val="24"/>
          <w:szCs w:val="24"/>
        </w:rPr>
      </w:r>
    </w:p>
    <w:p>
      <w:pPr>
        <w:pStyle w:val="Heading3"/>
        <w:spacing w:before="299" w:after="299"/>
        <w:rPr>
          <w:rFonts w:ascii="Times New Roman" w:hAnsi="Times New Roman"/>
          <w:sz w:val="24"/>
          <w:szCs w:val="24"/>
        </w:rPr>
      </w:pPr>
      <w:bookmarkStart w:id="133" w:name="__RefHeading___Toc10951_794851070"/>
      <w:bookmarkStart w:id="134" w:name="_Toc424737587"/>
      <w:bookmarkEnd w:id="133"/>
      <w:bookmarkEnd w:id="134"/>
      <w:r>
        <w:rPr>
          <w:rFonts w:eastAsia="Times New Roman" w:cs="Times New Roman" w:ascii="Times New Roman" w:hAnsi="Times New Roman"/>
          <w:sz w:val="24"/>
          <w:szCs w:val="24"/>
        </w:rPr>
        <w:t xml:space="preserve">CU-10 — Gestionar planes y tratamientos</w:t>
      </w:r>
    </w:p>
    <w:tbl>
      <w:tblPr>
        <w:tblStyle w:val="Tabladecuadrcula6concolores"/>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561"/>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89" w:type="dxa"/>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Contenido</w:t>
            </w:r>
          </w:p>
        </w:tc>
      </w:tr>
      <w:tr>
        <w:trPr>
          <w:trHeight w:val="1672"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Equipo clínico (Odontóloga)</w:t>
            </w:r>
          </w:p>
        </w:tc>
      </w:tr>
      <w:tr>
        <w:trPr>
          <w:trHeight w:val="1672"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Definir el plan de tratamiento del paciente y hacer seguimiento a cada procedimiento hasta su finalización.</w:t>
            </w:r>
          </w:p>
        </w:tc>
      </w:tr>
      <w:tr>
        <w:trPr>
          <w:trHeight w:val="1672"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paciente tiene al menos una atención registrada en su historia clínica.</w:t>
            </w:r>
          </w:p>
        </w:tc>
      </w:tr>
      <w:tr>
        <w:trPr>
          <w:trHeight w:val="1672"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Plan de tratamiento: fecha, odontólogo, atención de origen, estado (Abierto, Finalizado o Cancelado) y observaciones.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Procedimiento del plan: procedimiento del catálogo (obligatorio), diente, fecha, cantidad, valor unitario (se toma del catálogo), estado (Pendiente, En proceso, Realizado o Cancelado), notas e insumos de inventario utilizados, con su cantidad.</w:t>
            </w:r>
          </w:p>
        </w:tc>
      </w:tr>
      <w:tr>
        <w:trPr>
          <w:trHeight w:val="1672"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1) El actor abre la pestaña «Tratamientos y odontograma» del paciente.</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2) El sistema muestra los planes, sus procedimientos y el odontograma.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 El actor crea un plan y le agrega procedimientos del catálogo.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 El sistema calcula el valor de cada procedimiento.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 A medida que avanza la atención, el actor cambia el estado de los procedimientos y actualiza el odontograma.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6) Cuando un procedimiento pasa a «Realizado», el sistema descuenta del inventario los insumos registrados.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7) Cuando terminan todos los procedimientos, el actor cierra el plan como «Finalizado».</w:t>
            </w:r>
          </w:p>
        </w:tc>
      </w:tr>
      <w:tr>
        <w:trPr>
          <w:trHeight w:val="1672"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3a) Antes de iniciar los procedimientos se registra el consentimiento informado del plan (CU-18).</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5a) Si el tratamiento requiere un trabajo de laboratorio, este se registra asociado al procedimiento.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6a) Si no hay existencias suficientes de un insumo, el sistema no cambia el estado del procedimiento e informa el insumo faltante.</w:t>
            </w:r>
          </w:p>
        </w:tc>
      </w:tr>
      <w:tr>
        <w:trPr>
          <w:trHeight w:val="1672"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plan y el odontograma quedan actualizados, y el inventario refleja los insumos consumidos.</w:t>
            </w:r>
          </w:p>
        </w:tc>
      </w:tr>
    </w:tbl>
    <w:p>
      <w:pPr>
        <w:pStyle w:val="Heading3"/>
        <w:spacing w:before="299" w:after="299"/>
        <w:rPr>
          <w:rFonts w:ascii="Times New Roman" w:hAnsi="Times New Roman"/>
          <w:sz w:val="24"/>
          <w:szCs w:val="24"/>
        </w:rPr>
      </w:pPr>
      <w:bookmarkStart w:id="135" w:name="__RefHeading___Toc10953_794851070"/>
      <w:bookmarkStart w:id="136" w:name="_Toc608916203"/>
      <w:bookmarkEnd w:id="135"/>
      <w:bookmarkEnd w:id="136"/>
      <w:r>
        <w:rPr>
          <w:rFonts w:eastAsia="Times New Roman" w:cs="Times New Roman" w:ascii="Times New Roman" w:hAnsi="Times New Roman"/>
          <w:sz w:val="24"/>
          <w:szCs w:val="24"/>
        </w:rPr>
        <w:t xml:space="preserve">CU-13 — Gestionar facturación y pagos</w:t>
      </w:r>
    </w:p>
    <w:tbl>
      <w:tblPr>
        <w:tblStyle w:val="Tabladecuadrcula6concolores"/>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561"/>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89" w:type="dxa"/>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Contenido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Facturar los procedimientos realizados y llevar el control de los pagos y saldos de cada paciente.</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paciente tiene procedimientos realizados.</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Factura: paciente (obligatorio), fecha de emisión (obligatoria), procedimientos facturados con su valor, total y estado (Pendiente, Parcial, Pagado o Anulado).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Pago: valor (obligatorio y mayor que cero), medio de pago (obligatorio: efectivo, transferencia o tarjeta), fecha y notas.</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1) El administrador abre el módulo de facturación; el sistema muestra las facturas y los totales pagados y pendientes.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2) El administrador crea una factura, busca al paciente por su documento y selecciona los procedimientos que va a facturar.</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 El sistema calcula el total y registra la factura en estado «Pendiente».</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 Cuando el paciente paga, el administrador registra el pago con su valor y su medio.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 El sistema recalcula el estado de la factura según la suma de los pagos.</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5a) Si la suma de los pagos es menor que el total, la factura queda en estado «Parcial» y muestra el saldo pendiente.</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6) Si una factura tiene un error, el administrador la anula; la factura no se elimina.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La factura y el saldo del paciente quedan actualizados.</w:t>
            </w:r>
          </w:p>
        </w:tc>
      </w:tr>
    </w:tbl>
    <w:p>
      <w:pPr>
        <w:pStyle w:val="Heading3"/>
        <w:spacing w:before="299" w:after="299"/>
        <w:rPr>
          <w:rFonts w:ascii="Times New Roman" w:hAnsi="Times New Roman"/>
          <w:sz w:val="24"/>
          <w:szCs w:val="24"/>
        </w:rPr>
      </w:pPr>
      <w:bookmarkStart w:id="137" w:name="__RefHeading___Toc10955_794851070"/>
      <w:bookmarkStart w:id="138" w:name="_Toc564275970"/>
      <w:bookmarkEnd w:id="137"/>
      <w:bookmarkEnd w:id="138"/>
      <w:r>
        <w:rPr>
          <w:rFonts w:eastAsia="Times New Roman" w:cs="Times New Roman" w:ascii="Times New Roman" w:hAnsi="Times New Roman"/>
          <w:sz w:val="24"/>
          <w:szCs w:val="24"/>
        </w:rPr>
        <w:t xml:space="preserve">CU-14 — Generar factura</w:t>
      </w:r>
    </w:p>
    <w:tbl>
      <w:tblPr>
        <w:tblStyle w:val="Tabladecuadrcula6concolores"/>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561"/>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89" w:type="dxa"/>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Contenido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Generar el documento de la factura para entregarlo al paciente.</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La factura está registrada (CU-13).</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documento incluye el logo y el nombre del consultorio, el número de la factura, la fecha de emisión, el nombre del paciente y el estado, además de una tabla con ítem, concepto, cantidad, unidad, valor y total por procedimiento, y el total a pagar.</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1) El administrador selecciona la factura en el módulo de facturación.</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2) Elige descargar la factura.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 El sistema genera el documento en PDF con los datos de la factura.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 El administrador descarga el documento para entregarlo al paciente.</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3a) Si la factura está anulada, el documento lo indica en el campo de estado.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paciente cuenta con el soporte de su factura.</w:t>
            </w:r>
          </w:p>
        </w:tc>
      </w:tr>
    </w:tbl>
    <w:p>
      <w:pPr>
        <w:pStyle w:val="Heading3"/>
        <w:spacing w:before="299" w:after="299"/>
        <w:rPr>
          <w:rFonts w:ascii="Times New Roman" w:hAnsi="Times New Roman"/>
          <w:sz w:val="24"/>
          <w:szCs w:val="24"/>
        </w:rPr>
      </w:pPr>
      <w:bookmarkStart w:id="139" w:name="__RefHeading___Toc10957_794851070"/>
      <w:bookmarkStart w:id="140" w:name="_Toc285449227"/>
      <w:bookmarkEnd w:id="139"/>
      <w:bookmarkEnd w:id="140"/>
      <w:r>
        <w:rPr>
          <w:rFonts w:eastAsia="Times New Roman" w:cs="Times New Roman" w:ascii="Times New Roman" w:hAnsi="Times New Roman"/>
          <w:sz w:val="24"/>
          <w:szCs w:val="24"/>
        </w:rPr>
        <w:t xml:space="preserve">CU-17 — Enviar recordatorio de cita</w:t>
      </w:r>
    </w:p>
    <w:tbl>
      <w:tblPr>
        <w:tblStyle w:val="Tabladecuadrcula6concolores"/>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561"/>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89" w:type="dxa"/>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Contenido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Programador de tareas del sistema (actor temporal). El paciente recibe el mensaje por WhatsApp; el personal no interviene.</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Recordar al paciente su cita un día antes, sin intervención del personal del consultorio.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Existe una cita confirmada de un paciente con celular registrado y hay una plantilla de WhatsApp activa.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Celular y nombre del paciente, fecha y hora de la cita, y el texto de la plantilla activa.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1) Cada hora, el programador de tareas ejecuta el proceso de recordatorios.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2) El sistema busca las citas confirmadas que empiezan entre 23 y 25 horas después y que aún no tienen recordatorio.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 Para cada cita, el sistema genera el mensaje con la plantilla activa y lo deja en cola.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 El sistema marca la cita como recordada.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 Cada cinco minutos, otro proceso envía por WhatsApp, a través de Twilio, los mensajes en cola.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6) El sistema marca cada mensaje como enviado.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3a) Si el paciente no tiene celular registrado, no se genera el mensaje.</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5a) Si el proveedor falla, el mensaje queda como fallido y se registra el error.</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paciente recibe el recordatorio y el sistema conserva el registro del envío.</w:t>
            </w:r>
          </w:p>
        </w:tc>
      </w:tr>
    </w:tbl>
    <w:p>
      <w:pPr>
        <w:pStyle w:val="Heading3"/>
        <w:spacing w:before="299" w:after="299"/>
        <w:rPr>
          <w:rFonts w:ascii="Times New Roman" w:hAnsi="Times New Roman"/>
          <w:sz w:val="24"/>
          <w:szCs w:val="24"/>
        </w:rPr>
      </w:pPr>
      <w:bookmarkStart w:id="141" w:name="__RefHeading___Toc10959_794851070"/>
      <w:bookmarkStart w:id="142" w:name="_Toc1564977033"/>
      <w:bookmarkEnd w:id="141"/>
      <w:bookmarkEnd w:id="142"/>
      <w:r>
        <w:rPr>
          <w:rFonts w:eastAsia="Times New Roman" w:cs="Times New Roman" w:ascii="Times New Roman" w:hAnsi="Times New Roman"/>
          <w:sz w:val="24"/>
          <w:szCs w:val="24"/>
        </w:rPr>
        <w:t xml:space="preserve">CU-18 — Registrar consentimiento informado</w:t>
      </w:r>
    </w:p>
    <w:tbl>
      <w:tblPr>
        <w:tblStyle w:val="Tabladecuadrcula6concolores"/>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561"/>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89" w:type="dxa"/>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Contenido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Equipo clínico (Odontóloga / Asistente)</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Dejar constancia en el sistema de que el paciente autorizó el plan de tratamiento propuesto (Ley 527 de 1999).</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paciente tiene un plan de tratamiento registrado (CU-10).</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Plan de tratamiento (obligatorio), contenido del consentimiento con la explicación del procedimiento, sus riesgos y sus alternativas (obligatorio) y nombre de quien firma, sea el paciente o su acudiente (obligatorio).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La fecha y la hora de la firma, y el usuario que registra el consentimiento, los asigna el sistema.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1) El actor abre la pestaña «Consentimiento y datos» del paciente.</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2) El sistema muestra los consentimientos registrados.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 El actor selecciona el plan, escribe el contenido del consentimiento y se lo explica al paciente durante la consulta.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 El paciente acepta y el actor registra en el sistema el nombre de quien firma.</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 El sistema valida los datos, guarda el consentimiento con la fecha y la hora, y lo agrega a la lista.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4a) Si el paciente no acepta, no se registra el consentimiento y los procedimientos del plan no se inician.</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5a) Si falta el contenido o el nombre de quien firma, el sistema no guarda y lo indica.</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consentimiento queda asociado al plan y al paciente, y no puede modificarse.</w:t>
            </w:r>
          </w:p>
        </w:tc>
      </w:tr>
    </w:tbl>
    <w:p>
      <w:pPr>
        <w:pStyle w:val="Heading3"/>
        <w:spacing w:before="299" w:after="299"/>
        <w:rPr>
          <w:rFonts w:ascii="Times New Roman" w:hAnsi="Times New Roman"/>
          <w:sz w:val="24"/>
          <w:szCs w:val="24"/>
        </w:rPr>
      </w:pPr>
      <w:bookmarkStart w:id="143" w:name="__RefHeading___Toc10961_794851070"/>
      <w:bookmarkStart w:id="144" w:name="_Toc925156649"/>
      <w:bookmarkEnd w:id="143"/>
      <w:bookmarkEnd w:id="144"/>
      <w:r>
        <w:rPr>
          <w:rFonts w:eastAsia="Times New Roman" w:cs="Times New Roman" w:ascii="Times New Roman" w:hAnsi="Times New Roman"/>
          <w:sz w:val="24"/>
          <w:szCs w:val="24"/>
        </w:rPr>
        <w:t xml:space="preserve">CU-20 — Registrar autorización de tratamiento de datos personales</w:t>
      </w:r>
    </w:p>
    <w:tbl>
      <w:tblPr>
        <w:tblStyle w:val="Tabladecuadrcula6concolores"/>
        <w:tblW w:w="935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2561"/>
        <w:gridCol w:w="6789"/>
      </w:tblGrid>
      <w:tr>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1" w:type="dxa"/>
            <w:tcBorders>
              <w:bottom w:val="single" w:sz="12" w:space="0" w:color="666666"/>
            </w:tcBorders>
          </w:tcPr>
          <w:p>
            <w:pPr>
              <w:pStyle w:val="Normal"/>
              <w:widowControl/>
              <w:suppressAutoHyphens w:val="true"/>
              <w:spacing w:lineRule="auto" w:line="240" w:before="0" w:after="60"/>
              <w:ind w:hanging="0"/>
              <w:jc w:val="center"/>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89" w:type="dxa"/>
            <w:tcBorders>
              <w:bottom w:val="single" w:sz="12" w:space="0" w:color="666666"/>
            </w:tcBorders>
          </w:tcPr>
          <w:p>
            <w:pPr>
              <w:pStyle w:val="Normal"/>
              <w:widowControl/>
              <w:suppressAutoHyphens w:val="true"/>
              <w:spacing w:lineRule="auto" w:line="240" w:before="0" w:after="60"/>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Contenido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Administrador / Equipo clínico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Dejar constancia de que el paciente o su representante autorizó el tratamiento de sus datos personales, incluidos los datos sensibles de salud (Ley 1581 de 2012; Decreto 1377 de 2013).</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paciente se está registrando por primera vez. Este caso de uso se ejecuta como el paso 5 del registro de pacientes y está incluido en el CU-05.</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Aceptación del aviso de tratamiento de datos (obligatoria), fecha y hora de la autorización (las registra el sistema) y medio por el que se obtuvo (presencial, WhatsApp, correo electrónico, teléfono u otro).</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1) En el paso 5 del registro, el sistema muestra el aviso de tratamiento de datos.</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2) El actor lee el aviso al paciente o a su acudiente.</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3) Con la aceptación del paciente, el actor marca la autorización.</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4) El sistema registra la fecha y la hora de la autorización.</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 Al guardar el paciente, el sistema verifica que la autorización esté marcada y la almacena con su registro.</w:t>
            </w:r>
          </w:p>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6) El actor registra el medio de la autorización en la pestaña «Consentimiento y datos» del paciente.</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5a) Sin la autorización, el sistema no permite guardar el registro del paciente.</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561" w:type="dxa"/>
            <w:tcBorders/>
          </w:tcPr>
          <w:p>
            <w:pPr>
              <w:pStyle w:val="Normal"/>
              <w:widowControl/>
              <w:suppressAutoHyphens w:val="true"/>
              <w:spacing w:lineRule="auto" w:line="240" w:before="0" w:after="60"/>
              <w:ind w:hanging="0"/>
              <w:jc w:val="start"/>
              <w:rPr>
                <w:rFonts w:ascii="Times New Roman" w:hAnsi="Times New Roman"/>
                <w:b/>
                <w:bCs/>
                <w:sz w:val="24"/>
                <w:szCs w:val="24"/>
              </w:rPr>
            </w:pPr>
            <w:r>
              <w:rPr>
                <w:rFonts w:eastAsia="Times New Roman" w:cs="Times New Roman" w:ascii="Times New Roman" w:hAnsi="Times New Roman"/>
                <w:b/>
                <w:bCs/>
                <w:color w:themeColor="text1" w:val="000000"/>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89" w:type="dxa"/>
            <w:tcBorders/>
          </w:tcPr>
          <w:p>
            <w:pPr>
              <w:pStyle w:val="Normal"/>
              <w:widowControl/>
              <w:suppressAutoHyphens w:val="true"/>
              <w:spacing w:lineRule="auto" w:line="240" w:before="0" w:after="6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color w:themeColor="text1" w:val="000000"/>
                <w:kern w:val="0"/>
                <w:sz w:val="24"/>
                <w:szCs w:val="24"/>
                <w:lang w:eastAsia="es-ES" w:bidi="ar-SA"/>
              </w:rPr>
              <w:t>El paciente queda registrado con su autorización de datos y el soporte de cómo se obtuvo.</w:t>
            </w:r>
          </w:p>
        </w:tc>
      </w:tr>
    </w:tbl>
    <w:p>
      <w:pPr>
        <w:pStyle w:val="Normal"/>
        <w:ind w:hanging="0"/>
        <w:rPr>
          <w:rFonts w:ascii="Times New Roman" w:hAnsi="Times New Roman" w:eastAsia="Times New Roman"/>
          <w:sz w:val="24"/>
          <w:szCs w:val="24"/>
          <w:lang w:val="es-CO"/>
        </w:rPr>
      </w:pPr>
      <w:r>
        <w:rPr>
          <w:rFonts w:eastAsia="Times New Roman" w:ascii="Times New Roman" w:hAnsi="Times New Roman"/>
          <w:sz w:val="24"/>
          <w:szCs w:val="24"/>
          <w:lang w:val="es-CO"/>
        </w:rPr>
      </w:r>
    </w:p>
    <w:p>
      <w:pPr>
        <w:pStyle w:val="Normal"/>
        <w:rPr>
          <w:rFonts w:ascii="Times New Roman" w:hAnsi="Times New Roman" w:eastAsia="Times New Roman"/>
          <w:sz w:val="24"/>
          <w:szCs w:val="24"/>
        </w:rPr>
      </w:pPr>
      <w:r>
        <w:rPr>
          <w:rFonts w:eastAsia="Times New Roman" w:ascii="Times New Roman" w:hAnsi="Times New Roman"/>
          <w:sz w:val="24"/>
          <w:szCs w:val="24"/>
        </w:rPr>
      </w:r>
      <w:r>
        <w:br w:type="page"/>
      </w:r>
    </w:p>
    <w:p>
      <w:pPr>
        <w:pStyle w:val="Heading2"/>
        <w:spacing w:before="0" w:after="0"/>
        <w:rPr>
          <w:rFonts w:ascii="Times New Roman" w:hAnsi="Times New Roman"/>
          <w:sz w:val="24"/>
          <w:szCs w:val="24"/>
        </w:rPr>
      </w:pPr>
      <w:bookmarkStart w:id="145" w:name="__RefHeading___Toc10963_794851070"/>
      <w:bookmarkStart w:id="146" w:name="_Toc1353138824"/>
      <w:bookmarkStart w:id="147" w:name="_Toc2078063299"/>
      <w:bookmarkStart w:id="148" w:name="bm_4_1_6_Prototipos_de_Interfaz_128"/>
      <w:bookmarkStart w:id="149" w:name="_Toc971865876"/>
      <w:bookmarkEnd w:id="145"/>
      <w:bookmarkEnd w:id="146"/>
      <w:bookmarkEnd w:id="147"/>
      <w:bookmarkEnd w:id="148"/>
      <w:bookmarkEnd w:id="149"/>
      <w:r>
        <w:rPr>
          <w:rFonts w:eastAsia="Times New Roman" w:cs="Times New Roman" w:ascii="Times New Roman" w:hAnsi="Times New Roman"/>
          <w:sz w:val="24"/>
          <w:szCs w:val="24"/>
        </w:rPr>
        <w:t xml:space="preserve">3.8 Prototipado de Interfaz de Usuario (UI)</w:t>
      </w:r>
    </w:p>
    <w:p>
      <w:pPr>
        <w:pStyle w:val="Normal"/>
        <w:rPr>
          <w:rFonts w:ascii="Times New Roman" w:hAnsi="Times New Roman"/>
          <w:sz w:val="24"/>
          <w:szCs w:val="24"/>
        </w:rPr>
      </w:pPr>
      <w:r>
        <w:rPr>
          <w:rFonts w:eastAsia="Times New Roman" w:ascii="Times New Roman" w:hAnsi="Times New Roman"/>
          <w:sz w:val="24"/>
          <w:szCs w:val="24"/>
        </w:rPr>
        <w:t xml:space="preserve">En esta sección se presentan los prototipos de interfaz desarrollados como parte de la fase de análisis de requerimientos de la metodología ICONIX. </w:t>
      </w:r>
      <w:commentRangeStart w:id="1"/>
      <w:r>
        <w:rPr>
          <w:rFonts w:eastAsia="Times New Roman" w:ascii="Times New Roman" w:hAnsi="Times New Roman"/>
          <w:sz w:val="24"/>
          <w:szCs w:val="24"/>
        </w:rPr>
        <w:t>Estos mockups fueron elaborados en Figma y representan el diseño preliminar de las pantallas principales del sistema web del consultorio odontológico RAVE. Su propósito fue visualizar la distribución de los elementos de interfaz, organizar los módulos funcionales y validar la experiencia de usuario antes de avanzar a la etapa de desarrollo.</w:t>
      </w:r>
    </w:p>
    <w:p>
      <w:pPr>
        <w:pStyle w:val="Normal"/>
        <w:rPr>
          <w:rFonts w:ascii="Times New Roman" w:hAnsi="Times New Roman"/>
          <w:sz w:val="24"/>
          <w:szCs w:val="24"/>
        </w:rPr>
      </w:pPr>
      <w:r>
        <w:rPr>
          <w:rFonts w:eastAsia="Times New Roman" w:ascii="Times New Roman" w:hAnsi="Times New Roman"/>
          <w:sz w:val="24"/>
          <w:szCs w:val="24"/>
        </w:rPr>
        <w:t>Los prototipos diseñados corresponden a los módulos de acceso al sistema, gestión de doctores y usuarios, laboratorio, calendario de citas, registro de nueva cita, agendamiento e historia clínica. Cada pantalla fue diseñada con una estructura visual coherente, manteniendo la identidad gráfica del consultorio, el uso de colores institucionales, compon</w:t>
      </w:r>
      <w:r>
        <w:rPr>
          <w:rFonts w:eastAsia="Times New Roman" w:ascii="Times New Roman" w:hAnsi="Times New Roman"/>
          <w:sz w:val="24"/>
          <w:szCs w:val="24"/>
        </w:rPr>
      </w:r>
      <w:commentRangeEnd w:id="1"/>
      <w:r>
        <w:commentReference w:id="1"/>
      </w:r>
      <w:r>
        <w:rPr>
          <w:rFonts w:eastAsia="Times New Roman" w:ascii="Times New Roman" w:hAnsi="Times New Roman"/>
          <w:sz w:val="24"/>
          <w:szCs w:val="24"/>
        </w:rPr>
        <w:t>entes reutilizables, iconografía funcional y una navegación clara para el usuario.</w:t>
      </w:r>
    </w:p>
    <w:p>
      <w:pPr>
        <w:pStyle w:val="Normal"/>
        <w:rPr>
          <w:rFonts w:ascii="Times New Roman" w:hAnsi="Times New Roman" w:eastAsia="Times New Roman"/>
          <w:sz w:val="24"/>
          <w:szCs w:val="24"/>
          <w:lang w:val="es-CO"/>
        </w:rPr>
      </w:pPr>
      <w:r>
        <w:rPr>
          <w:rFonts w:eastAsia="Times New Roman" w:ascii="Times New Roman" w:hAnsi="Times New Roman"/>
          <w:sz w:val="24"/>
          <w:szCs w:val="24"/>
          <w:lang w:val="es-CO"/>
        </w:rPr>
      </w:r>
    </w:p>
    <w:p>
      <w:pPr>
        <w:pStyle w:val="Caption"/>
        <w:keepNext/>
        <w:spacing w:before="240" w:after="0" w:line="480" w:lineRule="auto"/>
        <w:ind w:firstLine="0"/>
        <w:jc w:val="left"/>
        <w:rPr>
          <w:rFonts w:ascii="Times New Roman" w:hAnsi="Times New Roman"/>
          <w:sz w:val="24"/>
          <w:szCs w:val="24"/>
        </w:rPr>
      </w:pPr>
      <w:bookmarkStart w:id="150" w:name="_Toc231036772"/>
      <w:bookmarkStart w:id="151" w:name="bm_Ilustraci_n_3_Prototipo_de_acceso_a_1"/>
      <w:bookmarkEnd w:id="150"/>
      <w:bookmarkEnd w:id="151"/>
      <w:r>
        <w:rPr>
          <w:rFonts w:eastAsia="Times New Roman" w:ascii="Times New Roman" w:hAnsi="Times New Roman"/>
          <w:b/>
          <w:bCs/>
          <w:sz w:val="24"/>
          <w:szCs w:val="24"/>
        </w:rPr>
        <w:t xml:space="preserve">Figura 3</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Prototipo de acceso al sistema</w:t>
      </w:r>
    </w:p>
    <w:p>
      <w:pPr>
        <w:pStyle w:val="Normal"/>
        <w:spacing w:before="240" w:after="240"/>
        <w:ind w:hanging="0" w:start="708"/>
        <w:rPr>
          <w:rFonts w:ascii="Times New Roman" w:hAnsi="Times New Roman"/>
          <w:sz w:val="24"/>
          <w:szCs w:val="24"/>
        </w:rPr>
      </w:pPr>
      <w:r>
        <w:rPr>
          <w:rFonts w:ascii="Times New Roman" w:hAnsi="Times New Roman"/>
          <w:sz w:val="24"/>
          <w:szCs w:val="24"/>
        </w:rPr>
        <w:drawing>
          <wp:inline distT="0" distB="0" distL="0" distR="0">
            <wp:extent cx="5943600" cy="3724275"/>
            <wp:effectExtent l="0" t="0" r="0" b="0"/>
            <wp:docPr id="4"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pic:cNvPicPr>
                      <a:picLocks noChangeAspect="1" noChangeArrowheads="1"/>
                    </pic:cNvPicPr>
                  </pic:nvPicPr>
                  <pic:blipFill>
                    <a:blip r:embed="rId5"/>
                    <a:stretch>
                      <a:fillRect/>
                    </a:stretch>
                  </pic:blipFill>
                  <pic:spPr bwMode="auto">
                    <a:xfrm>
                      <a:off x="0" y="0"/>
                      <a:ext cx="5943600" cy="3724275"/>
                    </a:xfrm>
                    <a:prstGeom prst="rect">
                      <a:avLst/>
                    </a:prstGeom>
                    <a:noFill/>
                  </pic:spPr>
                </pic:pic>
              </a:graphicData>
            </a:graphic>
          </wp:inline>
        </w:drawing>
      </w:r>
    </w:p>
    <w:p>
      <w:pPr>
        <w:pStyle w:val="Normal"/>
        <w:spacing w:before="240" w:after="240"/>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Prototipo de la pantalla de inicio de sesión del sistema web RAVE. La interfaz permite el ingreso de usuarios mediante correo electrónico y contraseña, incluyendo opciones de recordatorio de sesión, recuperación de contraseña y acceso mediante cuenta de Google. El diseño integra la identidad visual del consultorio a través del logotipo, el uso de colores azul oscuro y dorado, y una composición dividida entre presentación institucional y formulario de autenticación. Elaboración propia.</w:t>
      </w:r>
    </w:p>
    <w:p>
      <w:pPr>
        <w:pStyle w:val="Caption"/>
        <w:keepNext/>
        <w:spacing w:before="240" w:after="0" w:line="480" w:lineRule="auto"/>
        <w:ind w:firstLine="0"/>
        <w:jc w:val="left"/>
        <w:rPr>
          <w:rFonts w:ascii="Times New Roman" w:hAnsi="Times New Roman"/>
          <w:sz w:val="24"/>
          <w:szCs w:val="24"/>
        </w:rPr>
      </w:pPr>
      <w:bookmarkStart w:id="152" w:name="_Toc231036773"/>
      <w:bookmarkStart w:id="153" w:name="bm_Ilustraci_n_4_Prototipo_del_m_dulo__1"/>
      <w:bookmarkEnd w:id="152"/>
      <w:bookmarkEnd w:id="153"/>
      <w:r>
        <w:rPr>
          <w:rFonts w:eastAsia="Times New Roman" w:ascii="Times New Roman" w:hAnsi="Times New Roman"/>
          <w:b/>
          <w:bCs/>
          <w:sz w:val="24"/>
          <w:szCs w:val="24"/>
        </w:rPr>
        <w:t xml:space="preserve">Figura 4</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Prototipo del módulo de doctores y usuarios</w:t>
      </w:r>
    </w:p>
    <w:p>
      <w:pPr>
        <w:pStyle w:val="Normal"/>
        <w:spacing w:before="240" w:after="240"/>
        <w:ind w:hanging="0" w:start="708"/>
        <w:rPr>
          <w:rFonts w:ascii="Times New Roman" w:hAnsi="Times New Roman"/>
          <w:sz w:val="24"/>
          <w:szCs w:val="24"/>
        </w:rPr>
      </w:pPr>
      <w:r>
        <w:rPr>
          <w:rFonts w:ascii="Times New Roman" w:hAnsi="Times New Roman"/>
          <w:sz w:val="24"/>
          <w:szCs w:val="24"/>
        </w:rPr>
        <w:drawing>
          <wp:inline distT="0" distB="0" distL="0" distR="0">
            <wp:extent cx="6172200" cy="3752850"/>
            <wp:effectExtent l="0" t="0" r="0" b="0"/>
            <wp:docPr id="5"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pic:cNvPicPr>
                      <a:picLocks noChangeAspect="1" noChangeArrowheads="1"/>
                    </pic:cNvPicPr>
                  </pic:nvPicPr>
                  <pic:blipFill>
                    <a:blip r:embed="rId6"/>
                    <a:stretch>
                      <a:fillRect/>
                    </a:stretch>
                  </pic:blipFill>
                  <pic:spPr bwMode="auto">
                    <a:xfrm>
                      <a:off x="0" y="0"/>
                      <a:ext cx="6172200" cy="3752850"/>
                    </a:xfrm>
                    <a:prstGeom prst="rect">
                      <a:avLst/>
                    </a:prstGeom>
                    <a:noFill/>
                  </pic:spPr>
                </pic:pic>
              </a:graphicData>
            </a:graphic>
          </wp:inline>
        </w:drawing>
      </w:r>
    </w:p>
    <w:p>
      <w:pPr>
        <w:pStyle w:val="Normal"/>
        <w:spacing w:before="240" w:after="240"/>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Prototipo del módulo administrativo de doctores y usuarios. La interfaz permite visualizar usuarios autorizados, administradores y perfiles activos. Además, incorpora un formulario para registrar nuevos accesos, asignar roles y consultar los permisos asociados a cada tipo de usuario. En la tabla inferior se presentan los usuarios registrados con información de nombre, correo, rol, estado, perfil y acciones como editar o desactivar. Elaboración propia.</w:t>
      </w:r>
    </w:p>
    <w:p>
      <w:pPr>
        <w:pStyle w:val="Caption"/>
        <w:keepNext/>
        <w:spacing w:before="240" w:after="0" w:line="480" w:lineRule="auto"/>
        <w:ind w:firstLine="0"/>
        <w:jc w:val="left"/>
        <w:rPr>
          <w:rFonts w:ascii="Times New Roman" w:hAnsi="Times New Roman"/>
          <w:sz w:val="24"/>
          <w:szCs w:val="24"/>
        </w:rPr>
      </w:pPr>
      <w:bookmarkStart w:id="154" w:name="_Toc231036774"/>
      <w:bookmarkStart w:id="155" w:name="bm_Ilustraci_n_5_Prototipo_del_m_dulo__1"/>
      <w:bookmarkEnd w:id="154"/>
      <w:bookmarkEnd w:id="155"/>
      <w:r>
        <w:rPr>
          <w:rFonts w:eastAsia="Times New Roman" w:ascii="Times New Roman" w:hAnsi="Times New Roman"/>
          <w:b/>
          <w:bCs/>
          <w:sz w:val="24"/>
          <w:szCs w:val="24"/>
        </w:rPr>
        <w:t xml:space="preserve">Figura 5</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Prototipo del módulo de laboratorio</w:t>
      </w:r>
    </w:p>
    <w:p>
      <w:pPr>
        <w:pStyle w:val="Normal"/>
        <w:spacing w:before="240" w:after="240"/>
        <w:ind w:hanging="0" w:start="708"/>
        <w:rPr>
          <w:rFonts w:ascii="Times New Roman" w:hAnsi="Times New Roman"/>
          <w:sz w:val="24"/>
          <w:szCs w:val="24"/>
        </w:rPr>
      </w:pPr>
      <w:r>
        <w:rPr>
          <w:rFonts w:ascii="Times New Roman" w:hAnsi="Times New Roman"/>
          <w:sz w:val="24"/>
          <w:szCs w:val="24"/>
        </w:rPr>
        <w:drawing>
          <wp:inline distT="0" distB="0" distL="0" distR="0">
            <wp:extent cx="5943600" cy="3705225"/>
            <wp:effectExtent l="0" t="0" r="0" b="0"/>
            <wp:docPr id="6"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7"/>
                    <pic:cNvPicPr>
                      <a:picLocks noChangeAspect="1" noChangeArrowheads="1"/>
                    </pic:cNvPicPr>
                  </pic:nvPicPr>
                  <pic:blipFill>
                    <a:blip r:embed="rId7"/>
                    <a:stretch>
                      <a:fillRect/>
                    </a:stretch>
                  </pic:blipFill>
                  <pic:spPr bwMode="auto">
                    <a:xfrm>
                      <a:off x="0" y="0"/>
                      <a:ext cx="5943600" cy="3705225"/>
                    </a:xfrm>
                    <a:prstGeom prst="rect">
                      <a:avLst/>
                    </a:prstGeom>
                    <a:noFill/>
                  </pic:spPr>
                </pic:pic>
              </a:graphicData>
            </a:graphic>
          </wp:inline>
        </w:drawing>
      </w:r>
    </w:p>
    <w:p>
      <w:pPr>
        <w:pStyle w:val="Normal"/>
        <w:spacing w:before="240" w:after="240"/>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Prototipo del módulo de laboratorio dental. La interfaz permite hacer seguimiento a los trabajos enviados a laboratorio, mostrando indicadores de trabajos pendientes, en proceso y entregados. Incluye un formulario para registrar un nuevo trabajo con información del paciente, tipo de trabajo, laboratorio y fecha de entrega. Asimismo, presenta una tabla de trabajos activos con datos del paciente, procedimiento, laboratorio, fecha de entrega, estado y acciones de actualización. Elaboración propia.</w:t>
      </w:r>
    </w:p>
    <w:p>
      <w:pPr>
        <w:pStyle w:val="Caption"/>
        <w:keepNext/>
        <w:spacing w:before="240" w:after="0" w:line="480" w:lineRule="auto"/>
        <w:ind w:firstLine="0"/>
        <w:jc w:val="left"/>
        <w:rPr>
          <w:rFonts w:ascii="Times New Roman" w:hAnsi="Times New Roman"/>
          <w:sz w:val="24"/>
          <w:szCs w:val="24"/>
        </w:rPr>
      </w:pPr>
      <w:bookmarkStart w:id="156" w:name="_Toc231036775"/>
      <w:bookmarkStart w:id="157" w:name="bm_Ilustraci_n_6_Prototipo_del_calenda_1"/>
      <w:bookmarkEnd w:id="156"/>
      <w:bookmarkEnd w:id="157"/>
      <w:r>
        <w:rPr>
          <w:rFonts w:eastAsia="Times New Roman" w:ascii="Times New Roman" w:hAnsi="Times New Roman"/>
          <w:b/>
          <w:bCs/>
          <w:sz w:val="24"/>
          <w:szCs w:val="24"/>
        </w:rPr>
        <w:t xml:space="preserve">Figura 6</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Prototipo del calendario de citas</w:t>
      </w:r>
    </w:p>
    <w:p>
      <w:pPr>
        <w:pStyle w:val="Normal"/>
        <w:spacing w:before="240" w:after="240"/>
        <w:ind w:hanging="0"/>
        <w:rPr>
          <w:rFonts w:ascii="Times New Roman" w:hAnsi="Times New Roman"/>
          <w:sz w:val="24"/>
          <w:szCs w:val="24"/>
        </w:rPr>
      </w:pPr>
      <w:r>
        <w:rPr>
          <w:rFonts w:ascii="Times New Roman" w:hAnsi="Times New Roman"/>
          <w:sz w:val="24"/>
          <w:szCs w:val="24"/>
        </w:rPr>
        <w:drawing>
          <wp:inline distT="0" distB="0" distL="0" distR="0">
            <wp:extent cx="5943600" cy="3714750"/>
            <wp:effectExtent l="0" t="0" r="0" b="0"/>
            <wp:docPr id="7"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8"/>
                    <pic:cNvPicPr>
                      <a:picLocks noChangeAspect="1" noChangeArrowheads="1"/>
                    </pic:cNvPicPr>
                  </pic:nvPicPr>
                  <pic:blipFill>
                    <a:blip r:embed="rId8"/>
                    <a:stretch>
                      <a:fillRect/>
                    </a:stretch>
                  </pic:blipFill>
                  <pic:spPr bwMode="auto">
                    <a:xfrm>
                      <a:off x="0" y="0"/>
                      <a:ext cx="5943600" cy="3714750"/>
                    </a:xfrm>
                    <a:prstGeom prst="rect">
                      <a:avLst/>
                    </a:prstGeom>
                    <a:noFill/>
                  </pic:spPr>
                </pic:pic>
              </a:graphicData>
            </a:graphic>
          </wp:inline>
        </w:drawing>
      </w:r>
    </w:p>
    <w:p>
      <w:pPr>
        <w:pStyle w:val="Normal"/>
        <w:spacing w:before="240" w:after="240"/>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Prototipo del módulo de calendario de citas. La interfaz permite visualizar la programación mensual del consultorio, con controles para navegar entre fechas y cambiar la vista entre mes, semana, día y agenda. También incorpora el botón de nueva cita y eventos programados dentro de la cuadrícula del calendario, facilitando la identificación rápida de pacientes y procedimientos agendados. Elaboración propia.</w:t>
      </w:r>
    </w:p>
    <w:p>
      <w:pPr>
        <w:pStyle w:val="Caption"/>
        <w:keepNext/>
        <w:spacing w:before="240" w:after="0" w:line="480" w:lineRule="auto"/>
        <w:ind w:firstLine="0"/>
        <w:jc w:val="left"/>
        <w:rPr>
          <w:rFonts w:ascii="Times New Roman" w:hAnsi="Times New Roman"/>
          <w:sz w:val="24"/>
          <w:szCs w:val="24"/>
        </w:rPr>
      </w:pPr>
      <w:bookmarkStart w:id="158" w:name="bm_Ilustraci_n_7_Prototipo_del_formula_1"/>
      <w:bookmarkEnd w:id="158"/>
      <w:r>
        <w:rPr>
          <w:rFonts w:eastAsia="Times New Roman" w:ascii="Times New Roman" w:hAnsi="Times New Roman"/>
          <w:b/>
          <w:bCs/>
          <w:sz w:val="24"/>
          <w:szCs w:val="24"/>
        </w:rPr>
        <w:t xml:space="preserve">Figura 7</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Prototipo del formulario emergente de nueva cita</w:t>
      </w:r>
    </w:p>
    <w:p>
      <w:pPr>
        <w:pStyle w:val="Normal"/>
        <w:spacing w:before="240" w:after="240"/>
        <w:ind w:hanging="0" w:start="720"/>
        <w:rPr>
          <w:rFonts w:ascii="Times New Roman" w:hAnsi="Times New Roman"/>
          <w:sz w:val="24"/>
          <w:szCs w:val="24"/>
        </w:rPr>
      </w:pPr>
      <w:r>
        <w:rPr>
          <w:rFonts w:ascii="Times New Roman" w:hAnsi="Times New Roman"/>
          <w:sz w:val="24"/>
          <w:szCs w:val="24"/>
        </w:rPr>
        <w:drawing>
          <wp:inline distT="0" distB="0" distL="0" distR="0">
            <wp:extent cx="5943600" cy="3705225"/>
            <wp:effectExtent l="0" t="0" r="0" b="0"/>
            <wp:docPr id="8"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9"/>
                    <pic:cNvPicPr>
                      <a:picLocks noChangeAspect="1" noChangeArrowheads="1"/>
                    </pic:cNvPicPr>
                  </pic:nvPicPr>
                  <pic:blipFill>
                    <a:blip r:embed="rId9"/>
                    <a:stretch>
                      <a:fillRect/>
                    </a:stretch>
                  </pic:blipFill>
                  <pic:spPr bwMode="auto">
                    <a:xfrm>
                      <a:off x="0" y="0"/>
                      <a:ext cx="5943600" cy="3705225"/>
                    </a:xfrm>
                    <a:prstGeom prst="rect">
                      <a:avLst/>
                    </a:prstGeom>
                    <a:noFill/>
                  </pic:spPr>
                </pic:pic>
              </a:graphicData>
            </a:graphic>
          </wp:inline>
        </w:drawing>
      </w:r>
    </w:p>
    <w:p>
      <w:pPr>
        <w:pStyle w:val="Normal"/>
        <w:spacing w:before="240" w:after="240"/>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Prototipo del formulario emergente para el registro de una nueva cita odontológica. La interfaz presenta campos para seleccionar paciente, tipo de servicio, ubicación, hora de inicio, hora de finalización y fecha. El diseño se presenta como una ventana modal sobre el calendario, con fondo atenuado para centrar la atención del usuario en el formulario. Incluye acciones de cancelar y guardar. Elaboración propia.</w:t>
      </w:r>
    </w:p>
    <w:p>
      <w:pPr>
        <w:pStyle w:val="Caption"/>
        <w:keepNext/>
        <w:spacing w:before="240" w:after="0" w:line="480" w:lineRule="auto"/>
        <w:ind w:firstLine="0"/>
        <w:jc w:val="left"/>
        <w:rPr>
          <w:rFonts w:ascii="Times New Roman" w:hAnsi="Times New Roman"/>
          <w:sz w:val="24"/>
          <w:szCs w:val="24"/>
        </w:rPr>
      </w:pPr>
      <w:bookmarkStart w:id="159" w:name="bm_Ilustraci_n_8_Prototipo_del_m_dulo__1"/>
      <w:bookmarkEnd w:id="159"/>
      <w:r>
        <w:rPr>
          <w:rFonts w:eastAsia="Times New Roman" w:ascii="Times New Roman" w:hAnsi="Times New Roman"/>
          <w:b/>
          <w:bCs/>
          <w:sz w:val="24"/>
          <w:szCs w:val="24"/>
        </w:rPr>
        <w:t xml:space="preserve">Figura 8</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Prototipo del módulo de agendamiento de cita</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3495675"/>
            <wp:effectExtent l="0" t="0" r="0" b="0"/>
            <wp:docPr id="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5"/>
                    <pic:cNvPicPr>
                      <a:picLocks noChangeAspect="1" noChangeArrowheads="1"/>
                    </pic:cNvPicPr>
                  </pic:nvPicPr>
                  <pic:blipFill>
                    <a:blip r:embed="rId10"/>
                    <a:stretch>
                      <a:fillRect/>
                    </a:stretch>
                  </pic:blipFill>
                  <pic:spPr bwMode="auto">
                    <a:xfrm>
                      <a:off x="0" y="0"/>
                      <a:ext cx="5943600" cy="3495675"/>
                    </a:xfrm>
                    <a:prstGeom prst="rect">
                      <a:avLst/>
                    </a:prstGeom>
                    <a:noFill/>
                  </pic:spPr>
                </pic:pic>
              </a:graphicData>
            </a:graphic>
          </wp:inline>
        </w:drawing>
      </w:r>
    </w:p>
    <w:p>
      <w:pPr>
        <w:pStyle w:val="Normal"/>
        <w:keepNext w:val="true"/>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Prototipo del módulo de agendamiento de cita. La interfaz muestra información general relacionada con la conexión del calendario, hora inicial y fecha seleccionada. Además, incluye una sección de datos de la cita con campos para paciente, documento, servicio y fecha, permitiendo organizar la información necesaria para el registro y programación de la atención odontológica. Elaboración propia.</w:t>
      </w:r>
    </w:p>
    <w:p>
      <w:pPr>
        <w:pStyle w:val="Normal"/>
        <w:keepNext w:val="true"/>
        <w:rPr>
          <w:rFonts w:ascii="Times New Roman" w:hAnsi="Times New Roman" w:eastAsia="Times New Roman"/>
          <w:sz w:val="24"/>
          <w:szCs w:val="24"/>
        </w:rPr>
      </w:pPr>
      <w:r>
        <w:rPr>
          <w:rFonts w:eastAsia="Times New Roman" w:ascii="Times New Roman" w:hAnsi="Times New Roman"/>
          <w:sz w:val="24"/>
          <w:szCs w:val="24"/>
        </w:rPr>
      </w:r>
    </w:p>
    <w:p>
      <w:pPr>
        <w:pStyle w:val="Caption"/>
        <w:keepNext/>
        <w:spacing w:before="240" w:after="0" w:line="480" w:lineRule="auto"/>
        <w:ind w:firstLine="0"/>
        <w:jc w:val="left"/>
        <w:rPr>
          <w:rFonts w:ascii="Times New Roman" w:hAnsi="Times New Roman"/>
          <w:sz w:val="24"/>
          <w:szCs w:val="24"/>
        </w:rPr>
      </w:pPr>
      <w:bookmarkStart w:id="160" w:name="bm_Ilustraci_n_9_Prototipo_del_m_dulo__1"/>
      <w:bookmarkEnd w:id="160"/>
      <w:r>
        <w:rPr>
          <w:rFonts w:eastAsia="Times New Roman" w:ascii="Times New Roman" w:hAnsi="Times New Roman"/>
          <w:b/>
          <w:bCs/>
          <w:sz w:val="24"/>
          <w:szCs w:val="24"/>
        </w:rPr>
        <w:t xml:space="preserve">Figura 9</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Prototipo del módulo de historias clínicas</w:t>
      </w:r>
    </w:p>
    <w:p>
      <w:pPr>
        <w:pStyle w:val="Normal"/>
        <w:spacing w:before="240" w:after="240"/>
        <w:ind w:hanging="0" w:start="720"/>
        <w:rPr>
          <w:rFonts w:ascii="Times New Roman" w:hAnsi="Times New Roman"/>
          <w:sz w:val="24"/>
          <w:szCs w:val="24"/>
        </w:rPr>
      </w:pPr>
      <w:r>
        <w:rPr>
          <w:rFonts w:ascii="Times New Roman" w:hAnsi="Times New Roman"/>
          <w:sz w:val="24"/>
          <w:szCs w:val="24"/>
        </w:rPr>
        <w:drawing>
          <wp:inline distT="0" distB="0" distL="0" distR="0">
            <wp:extent cx="5943600" cy="3467100"/>
            <wp:effectExtent l="0" t="0" r="0" b="0"/>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1"/>
                    <a:stretch>
                      <a:fillRect/>
                    </a:stretch>
                  </pic:blipFill>
                  <pic:spPr bwMode="auto">
                    <a:xfrm>
                      <a:off x="0" y="0"/>
                      <a:ext cx="5943600" cy="3467100"/>
                    </a:xfrm>
                    <a:prstGeom prst="rect">
                      <a:avLst/>
                    </a:prstGeom>
                    <a:noFill/>
                  </pic:spPr>
                </pic:pic>
              </a:graphicData>
            </a:graphic>
          </wp:inline>
        </w:drawing>
      </w:r>
    </w:p>
    <w:p>
      <w:pPr>
        <w:pStyle w:val="Normal"/>
        <w:spacing w:before="240" w:after="240"/>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Prototipo del módulo de historias clínicas del paciente. La interfaz permite registrar y visualizar información clínica básica, incluyendo medio de remisión, fecha, datos de identificación, información de contacto, datos personales y acceso al odontograma. El diseño se presenta como una ventana modal amplia, organizada por secciones desplegables, lo que facilita el diligenciamiento estructurado de la historia clínica. Elaboración propia.</w:t>
      </w:r>
    </w:p>
    <w:p>
      <w:pPr>
        <w:pStyle w:val="Normal"/>
        <w:spacing w:lineRule="auto" w:line="240"/>
        <w:ind w:hanging="0"/>
        <w:jc w:val="start"/>
        <w:rPr>
          <w:rFonts w:ascii="Times New Roman" w:hAnsi="Times New Roman" w:eastAsia="Times New Roman"/>
          <w:sz w:val="24"/>
          <w:szCs w:val="24"/>
        </w:rPr>
      </w:pPr>
      <w:r>
        <w:rPr>
          <w:rFonts w:eastAsia="Times New Roman" w:ascii="Times New Roman" w:hAnsi="Times New Roman"/>
          <w:sz w:val="24"/>
          <w:szCs w:val="24"/>
        </w:rPr>
      </w:r>
      <w:r>
        <w:br w:type="page"/>
      </w:r>
    </w:p>
    <w:p>
      <w:pPr>
        <w:pStyle w:val="Heading3"/>
        <w:spacing w:before="0" w:after="0"/>
        <w:rPr>
          <w:rFonts w:ascii="Times New Roman" w:hAnsi="Times New Roman"/>
          <w:sz w:val="24"/>
          <w:szCs w:val="24"/>
        </w:rPr>
      </w:pPr>
      <w:bookmarkStart w:id="161" w:name="__RefHeading___Toc10965_794851070"/>
      <w:bookmarkStart w:id="162" w:name="_Toc960989009"/>
      <w:bookmarkEnd w:id="161"/>
      <w:bookmarkEnd w:id="162"/>
      <w:r>
        <w:rPr>
          <w:rFonts w:eastAsia="Times New Roman" w:ascii="Times New Roman" w:hAnsi="Times New Roman"/>
          <w:sz w:val="24"/>
          <w:szCs w:val="24"/>
        </w:rPr>
        <w:t xml:space="preserve">3.8.1 Justificación del Diseño Visual de los Prototipos</w:t>
      </w:r>
    </w:p>
    <w:p>
      <w:pPr>
        <w:pStyle w:val="Normal"/>
        <w:spacing w:before="240" w:after="240"/>
        <w:ind w:firstLine="696" w:start="720"/>
        <w:rPr>
          <w:rFonts w:ascii="Times New Roman" w:hAnsi="Times New Roman"/>
          <w:sz w:val="24"/>
          <w:szCs w:val="24"/>
        </w:rPr>
      </w:pPr>
      <w:r>
        <w:rPr>
          <w:rFonts w:eastAsia="Times New Roman" w:ascii="Times New Roman" w:hAnsi="Times New Roman"/>
          <w:sz w:val="24"/>
          <w:szCs w:val="24"/>
        </w:rPr>
        <w:t xml:space="preserve">La paleta de colores seleccionada para el sistema web RAVE responde a criterios </w:t>
      </w:r>
      <w:commentRangeStart w:id="2"/>
      <w:r>
        <w:rPr>
          <w:rFonts w:eastAsia="Times New Roman" w:ascii="Times New Roman" w:hAnsi="Times New Roman"/>
          <w:sz w:val="24"/>
          <w:szCs w:val="24"/>
        </w:rPr>
        <w:t>de usabilidad, identidad visual y contexto clínico.</w:t>
      </w:r>
      <w:r>
        <w:rPr>
          <w:rFonts w:eastAsia="Times New Roman" w:ascii="Times New Roman" w:hAnsi="Times New Roman"/>
          <w:sz w:val="24"/>
          <w:szCs w:val="24"/>
        </w:rPr>
      </w:r>
      <w:commentRangeEnd w:id="2"/>
      <w:r>
        <w:commentReference w:id="2"/>
      </w:r>
      <w:r>
        <w:rPr>
          <w:rFonts w:eastAsia="Times New Roman" w:ascii="Times New Roman" w:hAnsi="Times New Roman"/>
          <w:sz w:val="24"/>
          <w:szCs w:val="24"/>
        </w:rPr>
        <w:t xml:space="preserve"> Se optó por un fondo blanco predominante que transmite limpieza, orden y confianza, valores fundamentales en entornos de salud.</w:t>
      </w:r>
    </w:p>
    <w:p>
      <w:pPr>
        <w:pStyle w:val="Normal"/>
        <w:spacing w:before="240" w:after="240"/>
        <w:ind w:firstLine="696" w:start="720"/>
        <w:rPr>
          <w:rFonts w:ascii="Times New Roman" w:hAnsi="Times New Roman"/>
          <w:sz w:val="24"/>
          <w:szCs w:val="24"/>
        </w:rPr>
      </w:pPr>
      <w:r>
        <w:rPr>
          <w:rFonts w:eastAsia="Times New Roman" w:ascii="Times New Roman" w:hAnsi="Times New Roman"/>
          <w:sz w:val="24"/>
          <w:szCs w:val="24"/>
        </w:rPr>
        <w:t>El azul marino, utilizado en la barra de navegación lateral, los botones de acción principal y los indicadores activos, fue elegido por su asociación con profesionalismo, seriedad y confiabilidad, cualidades esenciales en un sistema de gestión clínica.</w:t>
      </w:r>
    </w:p>
    <w:p>
      <w:pPr>
        <w:pStyle w:val="Normal"/>
        <w:spacing w:before="240" w:after="240"/>
        <w:ind w:firstLine="696" w:start="720"/>
        <w:rPr>
          <w:rFonts w:ascii="Times New Roman" w:hAnsi="Times New Roman"/>
          <w:sz w:val="24"/>
          <w:szCs w:val="24"/>
        </w:rPr>
      </w:pPr>
      <w:r>
        <w:rPr>
          <w:rFonts w:eastAsia="Times New Roman" w:ascii="Times New Roman" w:hAnsi="Times New Roman"/>
          <w:sz w:val="24"/>
          <w:szCs w:val="24"/>
        </w:rPr>
        <w:t>Los colores de estado permiten una lectura rápida e intuitiva de la información: el verde indica elementos en curso o en estado normal, el naranja señala alertas o situaciones que requieren atención, y el rojo comunica estados críticos o pendientes urgentes. Esta codificación por color reduce el tiempo de interpretación de la información por parte del usuario.</w:t>
      </w:r>
    </w:p>
    <w:p>
      <w:pPr>
        <w:pStyle w:val="Normal"/>
        <w:spacing w:before="240" w:after="240"/>
        <w:ind w:firstLine="696" w:start="720"/>
        <w:rPr>
          <w:rFonts w:ascii="Times New Roman" w:hAnsi="Times New Roman"/>
          <w:sz w:val="24"/>
          <w:szCs w:val="24"/>
        </w:rPr>
      </w:pPr>
      <w:r>
        <w:rPr>
          <w:rFonts w:eastAsia="Times New Roman" w:ascii="Times New Roman" w:hAnsi="Times New Roman"/>
          <w:sz w:val="24"/>
          <w:szCs w:val="24"/>
        </w:rPr>
        <w:t>El logotipo de RAVE incorpora un tono dorado-ocre, que aporta distinción y calidez a la identidad visual del consultorio, diferenciándolo de la estética fría que suele caracterizar a los sistemas de salud genéricos.</w:t>
      </w:r>
    </w:p>
    <w:p>
      <w:pPr>
        <w:pStyle w:val="Normal"/>
        <w:spacing w:before="240" w:after="240"/>
        <w:ind w:firstLine="696" w:start="720"/>
        <w:rPr>
          <w:rFonts w:ascii="Times New Roman" w:hAnsi="Times New Roman"/>
          <w:sz w:val="24"/>
          <w:szCs w:val="24"/>
        </w:rPr>
      </w:pPr>
      <w:r>
        <w:rPr>
          <w:rFonts w:eastAsia="Times New Roman" w:ascii="Times New Roman" w:hAnsi="Times New Roman"/>
          <w:sz w:val="24"/>
          <w:szCs w:val="24"/>
        </w:rPr>
        <w:t>La tipografía seleccionada fue Nunito, debido a su legibilidad, estilo moderno y apariencia amigable. Esta elección favorece la lectura de formularios, tablas, encabezados y botones, especialmente en un sistema que requiere registrar y consultar información clínica y administrativa de manera constante. Asimismo, se emplearon tamaños jerárquicos diferenciados para títulos, subtítulos, etiquetas, textos de apoyo y datos tabulares, con el fin de facilitar la navegación visual del usuario.</w:t>
      </w:r>
    </w:p>
    <w:p>
      <w:pPr>
        <w:pStyle w:val="Normal"/>
        <w:spacing w:before="240" w:after="240"/>
        <w:ind w:firstLine="696" w:start="720"/>
        <w:rPr>
          <w:rFonts w:ascii="Times New Roman" w:hAnsi="Times New Roman"/>
          <w:sz w:val="24"/>
          <w:szCs w:val="24"/>
        </w:rPr>
      </w:pPr>
      <w:r>
        <w:rPr>
          <w:rFonts w:eastAsia="Times New Roman" w:ascii="Times New Roman" w:hAnsi="Times New Roman"/>
          <w:sz w:val="24"/>
          <w:szCs w:val="24"/>
        </w:rPr>
        <w:t>En cuanto a la distribución de los elementos, se priorizó una estructura limpia y ordenada mediante tarjetas, formularios, tablas y modales. Las tarjetas permiten resumir indicadores importantes, como usuarios autorizados, trabajos de laboratorio o estados de citas, mientras que las tablas organizan información operativa de forma clara. Los formularios se diseñaron con campos amplios, bordes redondeados y etiquetas visibles, lo cual facilita el diligenciamiento de datos y reduce posibles errores de registro.</w:t>
      </w:r>
    </w:p>
    <w:p>
      <w:pPr>
        <w:pStyle w:val="Normal"/>
        <w:spacing w:before="240" w:after="240"/>
        <w:ind w:firstLine="696" w:start="720"/>
        <w:rPr>
          <w:rFonts w:ascii="Times New Roman" w:hAnsi="Times New Roman"/>
          <w:sz w:val="24"/>
          <w:szCs w:val="24"/>
        </w:rPr>
      </w:pPr>
      <w:r>
        <w:rPr>
          <w:rFonts w:eastAsia="Times New Roman" w:ascii="Times New Roman" w:hAnsi="Times New Roman"/>
          <w:sz w:val="24"/>
          <w:szCs w:val="24"/>
        </w:rPr>
        <w:t>La navegación lateral permite acceder de manera rápida a los módulos principales del sistema, como dashboard, pacientes, calendario, agendar cita, pagos, doctores, laboratorio, inventario, documentación y cierre de sesión. En algunas pantallas, esta barra se presenta de forma compacta mediante iconos, permitiendo optimizar el espacio disponible para módulos con mayor carga visual, como el calendario y la historia clínica.</w:t>
      </w:r>
    </w:p>
    <w:p>
      <w:pPr>
        <w:pStyle w:val="Normal"/>
        <w:spacing w:before="240" w:after="240"/>
        <w:ind w:firstLine="696" w:start="720"/>
        <w:rPr>
          <w:rFonts w:ascii="Times New Roman" w:hAnsi="Times New Roman"/>
          <w:sz w:val="24"/>
          <w:szCs w:val="24"/>
        </w:rPr>
      </w:pPr>
      <w:r>
        <w:rPr>
          <w:rFonts w:eastAsia="Times New Roman" w:ascii="Times New Roman" w:hAnsi="Times New Roman"/>
          <w:sz w:val="24"/>
          <w:szCs w:val="24"/>
        </w:rPr>
        <w:t>El uso de ventanas modales en el registro de nueva cita y en la historia clínica permite centrar la atención del usuario en tareas específicas sin abandonar el contexto principal del sistema. Esta decisión mejora la experiencia de uso, ya que evita interrupciones innecesarias y facilita la continuidad del flujo de trabajo. Además, el fondo atenuado y el desenfoque visual ayudan a destacar la acción principal que debe realizar el usuario.</w:t>
      </w:r>
    </w:p>
    <w:p>
      <w:pPr>
        <w:pStyle w:val="Normal"/>
        <w:spacing w:before="240" w:after="240"/>
        <w:ind w:firstLine="696" w:start="720"/>
        <w:rPr>
          <w:rFonts w:ascii="Times New Roman" w:hAnsi="Times New Roman" w:eastAsia="Times New Roman"/>
          <w:sz w:val="24"/>
          <w:szCs w:val="24"/>
        </w:rPr>
      </w:pPr>
      <w:r>
        <w:rPr>
          <w:rFonts w:eastAsia="Times New Roman" w:ascii="Times New Roman" w:hAnsi="Times New Roman"/>
          <w:sz w:val="24"/>
          <w:szCs w:val="24"/>
        </w:rPr>
      </w:r>
    </w:p>
    <w:p>
      <w:pPr>
        <w:pStyle w:val="Normal"/>
        <w:rPr>
          <w:rFonts w:ascii="Times New Roman" w:hAnsi="Times New Roman" w:eastAsia="Times New Roman"/>
          <w:sz w:val="24"/>
          <w:szCs w:val="24"/>
        </w:rPr>
      </w:pPr>
      <w:r>
        <w:rPr>
          <w:rFonts w:eastAsia="Times New Roman" w:ascii="Times New Roman" w:hAnsi="Times New Roman"/>
          <w:sz w:val="24"/>
          <w:szCs w:val="24"/>
        </w:rPr>
      </w:r>
    </w:p>
    <w:p>
      <w:pPr>
        <w:pStyle w:val="Normal"/>
        <w:spacing w:lineRule="auto" w:line="240"/>
        <w:ind w:hanging="0"/>
        <w:jc w:val="start"/>
        <w:rPr>
          <w:rFonts w:ascii="Times New Roman" w:hAnsi="Times New Roman" w:eastAsia="Times New Roman"/>
          <w:b/>
          <w:bCs/>
          <w:sz w:val="24"/>
          <w:szCs w:val="24"/>
          <w:lang w:val="es-CO"/>
        </w:rPr>
      </w:pPr>
      <w:r>
        <w:rPr>
          <w:rFonts w:eastAsia="Times New Roman" w:ascii="Times New Roman" w:hAnsi="Times New Roman"/>
          <w:b/>
          <w:bCs/>
          <w:sz w:val="24"/>
          <w:szCs w:val="24"/>
          <w:lang w:val="es-CO"/>
        </w:rPr>
      </w:r>
    </w:p>
    <w:p>
      <w:pPr>
        <w:pStyle w:val="Heading1"/>
        <w:rPr>
          <w:rFonts w:ascii="Times New Roman" w:hAnsi="Times New Roman"/>
          <w:sz w:val="24"/>
          <w:szCs w:val="24"/>
        </w:rPr>
      </w:pPr>
      <w:bookmarkStart w:id="163" w:name="__RefHeading___Toc10967_794851070"/>
      <w:bookmarkStart w:id="164" w:name="_Toc651320055"/>
      <w:bookmarkEnd w:id="163"/>
      <w:bookmarkEnd w:id="164"/>
      <w:r>
        <w:rPr>
          <w:rFonts w:ascii="Times New Roman" w:hAnsi="Times New Roman"/>
          <w:sz w:val="24"/>
          <w:szCs w:val="24"/>
        </w:rPr>
        <w:t xml:space="preserve">Capítulo 4. Diseño y Arquitectura del Sistema</w:t>
      </w:r>
    </w:p>
    <w:p>
      <w:pPr>
        <w:pStyle w:val="Heading2"/>
        <w:rPr>
          <w:rFonts w:ascii="Times New Roman" w:hAnsi="Times New Roman"/>
          <w:sz w:val="24"/>
          <w:szCs w:val="24"/>
        </w:rPr>
      </w:pPr>
      <w:bookmarkStart w:id="165" w:name="__RefHeading___Toc10969_794851070"/>
      <w:bookmarkStart w:id="166" w:name="_Toc1875509367"/>
      <w:bookmarkEnd w:id="165"/>
      <w:r>
        <w:rPr>
          <w:rFonts w:cs="Times New Roman" w:ascii="Times New Roman" w:hAnsi="Times New Roman"/>
          <w:sz w:val="24"/>
          <w:szCs w:val="24"/>
        </w:rPr>
        <w:t>4.1 Arquitectura de Software</w:t>
      </w:r>
      <w:bookmarkEnd w:id="166"/>
    </w:p>
    <w:p>
      <w:pPr>
        <w:pStyle w:val="Normal"/>
        <w:rPr>
          <w:rFonts w:ascii="Times New Roman" w:hAnsi="Times New Roman"/>
          <w:sz w:val="24"/>
          <w:szCs w:val="24"/>
        </w:rPr>
      </w:pPr>
      <w:r>
        <w:rPr>
          <w:rFonts w:ascii="Times New Roman" w:hAnsi="Times New Roman"/>
          <w:sz w:val="24"/>
          <w:szCs w:val="24"/>
        </w:rPr>
        <w:t>El sistema web desarrollado para el consultorio RAVE se estructura bajo una arquitectura en capas, propia de aplicaciones cliente-servidor de tipo SPA (Single Page Application). El frontend, construido con React y Vite, organiza el código en tres capas con responsabilidades diferenciadas: la Vista, conformada por los componentes de página y los modales, encargada de la interfaz y la interacción con el usuario; el Controlador, que concentra la lógica de negocio y orquesta las operaciones solicitadas desde la vista sin acceder directamente a la base de datos; y la capa de Acceso a Datos (DAO), que encapsula toda la comunicación con el backend, aislando al resto de la aplicación de los detalles particulares del proveedor de datos. Adicionalmente, un conjunto de clases de Modelo representa las entidades del dominio (paciente, historia clínica, evento de agenda, factura), exponiendo propiedades derivadas que utilizan tanto la Vista como el Controlador.</w:t>
      </w:r>
    </w:p>
    <w:p>
      <w:pPr>
        <w:pStyle w:val="Normal"/>
        <w:rPr>
          <w:rFonts w:ascii="Times New Roman" w:hAnsi="Times New Roman"/>
          <w:sz w:val="24"/>
          <w:szCs w:val="24"/>
        </w:rPr>
      </w:pPr>
      <w:r>
        <w:rPr>
          <w:rFonts w:ascii="Times New Roman" w:hAnsi="Times New Roman"/>
          <w:sz w:val="24"/>
          <w:szCs w:val="24"/>
        </w:rPr>
        <w:t>La comunicación cliente-servidor se realiza mediante Supabase, empleado como Backend as a Service (BaaS): expone una base de datos PostgreSQL a través de una API REST autogenerada, gestiona la autenticación de usuarios y aplica políticas de seguridad a nivel de fila (Row Level Security) para restringir el acceso a la información según el rol del usuario autenticado. El estado de interfaz se gestiona de forma centralizada mediante Redux Toolkit, y el enrutamiento entre vistas se resuelve con React Router. De forma complementaria, el módulo de agenda se integra directamente con la API de Google Calendar, autorizada mediante OAuth a través de Supabase Auth, para la consulta y gestión de citas.</w:t>
      </w:r>
    </w:p>
    <w:p>
      <w:pPr>
        <w:pStyle w:val="Normal"/>
        <w:rPr>
          <w:rFonts w:ascii="Times New Roman" w:hAnsi="Times New Roman"/>
          <w:sz w:val="24"/>
          <w:szCs w:val="24"/>
        </w:rPr>
      </w:pPr>
      <w:r>
        <w:rPr>
          <w:rFonts w:ascii="Times New Roman" w:hAnsi="Times New Roman"/>
          <w:sz w:val="24"/>
          <w:szCs w:val="24"/>
        </w:rPr>
        <w:t>Esta organización por capas permite aislar los cambios en la fuente de datos (DAO) de la lógica de negocio (Controlador) y de la interfaz (Vista), facilitando el mantenimiento y las pruebas del sistema.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10</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Arquitectura de software del sistema RAVE</w:t>
      </w:r>
    </w:p>
    <w:p>
      <w:pPr>
        <w:pStyle w:val="Normal"/>
        <w:jc w:val="center"/>
        <w:rPr>
          <w:rFonts w:ascii="Times New Roman" w:hAnsi="Times New Roman"/>
          <w:sz w:val="24"/>
          <w:szCs w:val="24"/>
        </w:rPr>
      </w:pPr>
      <w:r>
        <w:rPr>
          <w:rFonts w:ascii="Times New Roman" w:hAnsi="Times New Roman"/>
          <w:sz w:val="24"/>
          <w:szCs w:val="24"/>
        </w:rPr>
        <w:drawing>
          <wp:inline distT="0" distB="0" distL="0" distR="0">
            <wp:extent cx="5669280" cy="3668395"/>
            <wp:effectExtent l="0" t="0" r="0" b="0"/>
            <wp:docPr id="11" name="Picture 1968319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68319193"/>
                    <pic:cNvPicPr>
                      <a:picLocks noChangeAspect="1" noChangeArrowheads="1"/>
                    </pic:cNvPicPr>
                  </pic:nvPicPr>
                  <pic:blipFill>
                    <a:blip r:embed="rId12"/>
                    <a:stretch>
                      <a:fillRect/>
                    </a:stretch>
                  </pic:blipFill>
                  <pic:spPr bwMode="auto">
                    <a:xfrm>
                      <a:off x="0" y="0"/>
                      <a:ext cx="5669280" cy="3668395"/>
                    </a:xfrm>
                    <a:prstGeom prst="rect">
                      <a:avLst/>
                    </a:prstGeom>
                    <a:noFill/>
                  </pic:spPr>
                </pic:pic>
              </a:graphicData>
            </a:graphic>
          </wp:inline>
        </w:drawing>
      </w:r>
    </w:p>
    <w:p>
      <w:pPr>
        <w:pStyle w:val="Normal"/>
        <w:ind w:firstLine="0"/>
        <w:jc w:val="left"/>
        <w:rPr>
          <w:rFonts w:ascii="Times New Roman" w:hAnsi="Times New Roman"/>
          <w:sz w:val="24"/>
          <w:szCs w:val="24"/>
        </w:rPr>
      </w:pPr>
      <w:r>
        <w:rPr>
          <w:rFonts w:ascii="Times New Roman" w:hAnsi="Times New Roman"/>
          <w:i/>
          <w:iCs/>
          <w:sz w:val="24"/>
          <w:szCs w:val="24"/>
        </w:rPr>
        <w:t xml:space="preserve">Nota.</w:t>
      </w:r>
      <w:r>
        <w:rPr>
          <w:rFonts w:ascii="Times New Roman" w:hAnsi="Times New Roman"/>
          <w:sz w:val="24"/>
          <w:szCs w:val="24"/>
        </w:rPr>
        <w:t xml:space="preserve"> Elaboración propia.</w:t>
      </w:r>
    </w:p>
    <w:p>
      <w:pPr>
        <w:pStyle w:val="Heading2"/>
        <w:rPr>
          <w:rFonts w:ascii="Times New Roman" w:hAnsi="Times New Roman"/>
          <w:sz w:val="24"/>
          <w:szCs w:val="24"/>
        </w:rPr>
      </w:pPr>
      <w:bookmarkStart w:id="167" w:name="__RefHeading___Toc10971_794851070"/>
      <w:bookmarkStart w:id="168" w:name="_Toc1384058002"/>
      <w:bookmarkStart w:id="169" w:name="bm_4_2_2_Dise_o_preliminar_del_sistema_1"/>
      <w:bookmarkStart w:id="170" w:name="_Toc553367731"/>
      <w:bookmarkEnd w:id="167"/>
      <w:r>
        <w:rPr>
          <w:rFonts w:eastAsia="Times New Roman" w:cs="Times New Roman" w:ascii="Times New Roman" w:hAnsi="Times New Roman"/>
          <w:sz w:val="24"/>
          <w:szCs w:val="24"/>
        </w:rPr>
        <w:t>4.2 Diagramas de Robustez (Análisis Preliminar ICONIX)</w:t>
      </w:r>
      <w:bookmarkEnd w:id="168"/>
      <w:bookmarkEnd w:id="169"/>
      <w:bookmarkEnd w:id="170"/>
    </w:p>
    <w:p>
      <w:pPr>
        <w:pStyle w:val="Normal"/>
        <w:rPr>
          <w:rFonts w:ascii="Times New Roman" w:hAnsi="Times New Roman"/>
          <w:sz w:val="24"/>
          <w:szCs w:val="24"/>
        </w:rPr>
      </w:pPr>
      <w:r>
        <w:rPr>
          <w:rFonts w:eastAsia="Times New Roman" w:ascii="Times New Roman" w:hAnsi="Times New Roman"/>
          <w:sz w:val="24"/>
          <w:szCs w:val="24"/>
        </w:rPr>
        <w:t>En esta sección se presentan los diagramas de robustez correspondientes a los casos de uso principales del sistema, como parte de la fase de análisis y diseño preliminar de la metodología ICONIX. Estos diagramas identifican los objetos de frontera, control y entidad que participan en cada flujo, permitiendo validar la coherencia entre los casos de uso y el modelo del dominio, y estableciendo la base para el diseño detallado del sistema. En esta sección se incluyen los casos de uso de prioridad alta; los diagramas de robustez de los casos de uso de prioridad media (CU-01, CU-04, CU-10, CU-13 y CU-14) se presentan en el Anexo 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11</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robustez de CU-05 – Gestionar pacientes</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3584575"/>
            <wp:effectExtent l="0" t="0" r="0" b="0"/>
            <wp:docPr id="12" name="Robustez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obustez 901"/>
                    <pic:cNvPicPr>
                      <a:picLocks noChangeAspect="1" noChangeArrowheads="1"/>
                    </pic:cNvPicPr>
                  </pic:nvPicPr>
                  <pic:blipFill>
                    <a:blip r:embed="rId13"/>
                    <a:stretch>
                      <a:fillRect/>
                    </a:stretch>
                  </pic:blipFill>
                  <pic:spPr bwMode="auto">
                    <a:xfrm>
                      <a:off x="0" y="0"/>
                      <a:ext cx="5943600" cy="3584575"/>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bookmarkStart w:id="171" w:name="bm_Ilustraci_n_11_Diagrama_de_robustez_1"/>
      <w:bookmarkStart w:id="172" w:name="_Toc231036777"/>
      <w:bookmarkEnd w:id="172"/>
      <w:bookmarkEnd w:id="171"/>
      <w:r>
        <w:rPr>
          <w:rFonts w:eastAsia="Times New Roman" w:ascii="Times New Roman" w:hAnsi="Times New Roman"/>
          <w:b/>
          <w:bCs/>
          <w:sz w:val="24"/>
          <w:szCs w:val="24"/>
        </w:rPr>
        <w:t xml:space="preserve">Figura 12</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robustez de CU-06 – Agendar cita</w:t>
      </w:r>
    </w:p>
    <w:p>
      <w:pPr>
        <w:pStyle w:val="Normal"/>
        <w:keepNext w:val="true"/>
        <w:rPr>
          <w:rFonts w:ascii="Times New Roman" w:hAnsi="Times New Roman" w:eastAsia="Times New Roman"/>
          <w:sz w:val="24"/>
          <w:szCs w:val="24"/>
        </w:rPr>
      </w:pPr>
      <w:r>
        <w:rPr>
          <w:rFonts w:eastAsia="Times New Roman" w:ascii="Times New Roman" w:hAnsi="Times New Roman"/>
          <w:sz w:val="24"/>
          <w:szCs w:val="24"/>
        </w:rPr>
      </w:r>
    </w:p>
    <w:p>
      <w:pPr>
        <w:pStyle w:val="Normal"/>
        <w:keepNext w:val="true"/>
        <w:ind w:firstLine="0"/>
        <w:jc w:val="left"/>
        <w:rPr>
          <w:rFonts w:ascii="Times New Roman" w:hAnsi="Times New Roman"/>
          <w:sz w:val="24"/>
          <w:szCs w:val="24"/>
        </w:rPr>
      </w:pPr>
      <w:r>
        <w:rPr>
          <w:rFonts w:ascii="Times New Roman" w:hAnsi="Times New Roman"/>
          <w:i/>
          <w:iCs/>
          <w:sz w:val="24"/>
          <w:szCs w:val="24"/>
        </w:rPr>
        <w:drawing>
          <wp:inline distT="0" distB="0" distL="0" distR="0">
            <wp:extent cx="5943600" cy="3515995"/>
            <wp:effectExtent l="0" t="0" r="0" b="0"/>
            <wp:docPr id="13"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1"/>
                    <pic:cNvPicPr>
                      <a:picLocks noChangeAspect="1" noChangeArrowheads="1"/>
                    </pic:cNvPicPr>
                  </pic:nvPicPr>
                  <pic:blipFill>
                    <a:blip r:embed="rId14"/>
                    <a:stretch>
                      <a:fillRect/>
                    </a:stretch>
                  </pic:blipFill>
                  <pic:spPr bwMode="auto">
                    <a:xfrm>
                      <a:off x="0" y="0"/>
                      <a:ext cx="5943600" cy="3515995"/>
                    </a:xfrm>
                    <a:prstGeom prst="rect">
                      <a:avLst/>
                    </a:prstGeom>
                    <a:noFill/>
                  </pic:spPr>
                </pic:pic>
              </a:graphicData>
            </a:graphic>
          </wp:inline>
        </w:drawing>
      </w:r>
      <w:r>
        <w:rPr>
          <w:rFonts w:ascii="Times New Roman" w:hAnsi="Times New Roman"/>
          <w:sz w:val="24"/>
          <w:szCs w:val="24"/>
        </w:rPr>
        <w:tab/>
        <w:tab/>
        <w:tab/>
      </w:r>
      <w:r>
        <w:rPr>
          <w:rFonts w:eastAsia="Times New Roman" w:ascii="Times New Roman" w:hAnsi="Times New Roman"/>
          <w:sz w:val="24"/>
          <w:szCs w:val="24"/>
        </w:rPr>
        <w:t xml:space="preserve">Nota.</w:t>
      </w:r>
      <w:r>
        <w:rPr>
          <w:rFonts w:ascii="Times New Roman" w:hAnsi="Times New Roman"/>
          <w:sz w:val="24"/>
          <w:szCs w:val="24"/>
        </w:rPr>
        <w:drawing>
          <wp:inline distT="0" distB="0" distL="0" distR="0">
            <wp:extent cx="5943600" cy="3515995"/>
            <wp:effectExtent l="0" t="0" r="0" b="0"/>
            <wp:docPr id="13"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1"/>
                    <pic:cNvPicPr>
                      <a:picLocks noChangeAspect="1" noChangeArrowheads="1"/>
                    </pic:cNvPicPr>
                  </pic:nvPicPr>
                  <pic:blipFill>
                    <a:blip r:embed="rId14"/>
                    <a:stretch>
                      <a:fillRect/>
                    </a:stretch>
                  </pic:blipFill>
                  <pic:spPr bwMode="auto">
                    <a:xfrm>
                      <a:off x="0" y="0"/>
                      <a:ext cx="5943600" cy="3515995"/>
                    </a:xfrm>
                    <a:prstGeom prst="rect">
                      <a:avLst/>
                    </a:prstGeom>
                    <a:noFill/>
                  </pic:spPr>
                </pic:pic>
              </a:graphicData>
            </a:graphic>
          </wp:inline>
        </w:drawing>
      </w:r>
      <w:r>
        <w:rPr>
          <w:rFonts w:ascii="Times New Roman" w:hAnsi="Times New Roman"/>
          <w:sz w:val="24"/>
          <w:szCs w:val="24"/>
        </w:rPr>
        <w:tab/>
        <w:tab/>
        <w:tab/>
      </w:r>
      <w:r>
        <w:rPr>
          <w:rFonts w:eastAsia="Times New Roman" w:ascii="Times New Roman" w:hAnsi="Times New Roman"/>
          <w:sz w:val="24"/>
          <w:szCs w:val="24"/>
        </w:rPr>
        <w:t xml:space="preserve"> Elaboración propia.</w:t>
      </w:r>
    </w:p>
    <w:p>
      <w:pPr>
        <w:pStyle w:val="Normal"/>
        <w:rPr>
          <w:rFonts w:ascii="Times New Roman" w:hAnsi="Times New Roman" w:eastAsia="Times New Roman"/>
          <w:sz w:val="24"/>
          <w:szCs w:val="24"/>
          <w:lang w:val="es-CO"/>
        </w:rPr>
      </w:pPr>
      <w:r>
        <w:rPr>
          <w:rFonts w:eastAsia="Times New Roman" w:ascii="Times New Roman" w:hAnsi="Times New Roman"/>
          <w:sz w:val="24"/>
          <w:szCs w:val="24"/>
          <w:lang w:val="es-CO"/>
        </w:rPr>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13</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robustez de CU-07 – Reprogramar cita</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3108960"/>
            <wp:effectExtent l="0" t="0" r="0" b="0"/>
            <wp:docPr id="14" name="Robustez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obustez 902"/>
                    <pic:cNvPicPr>
                      <a:picLocks noChangeAspect="1" noChangeArrowheads="1"/>
                    </pic:cNvPicPr>
                  </pic:nvPicPr>
                  <pic:blipFill>
                    <a:blip r:embed="rId15"/>
                    <a:stretch>
                      <a:fillRect/>
                    </a:stretch>
                  </pic:blipFill>
                  <pic:spPr bwMode="auto">
                    <a:xfrm>
                      <a:off x="0" y="0"/>
                      <a:ext cx="5943600" cy="3108960"/>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14</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robustez de CU-08 – Cancelar cita</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3108960"/>
            <wp:effectExtent l="0" t="0" r="0" b="0"/>
            <wp:docPr id="15" name="Robustez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obustez 903"/>
                    <pic:cNvPicPr>
                      <a:picLocks noChangeAspect="1" noChangeArrowheads="1"/>
                    </pic:cNvPicPr>
                  </pic:nvPicPr>
                  <pic:blipFill>
                    <a:blip r:embed="rId16"/>
                    <a:stretch>
                      <a:fillRect/>
                    </a:stretch>
                  </pic:blipFill>
                  <pic:spPr bwMode="auto">
                    <a:xfrm>
                      <a:off x="0" y="0"/>
                      <a:ext cx="5943600" cy="3108960"/>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bookmarkStart w:id="173" w:name="bm_Ilustraci_n_12_Diagrama_de_robustez_1"/>
      <w:bookmarkStart w:id="174" w:name="_Toc231036778"/>
      <w:bookmarkEnd w:id="174"/>
      <w:bookmarkEnd w:id="173"/>
      <w:r>
        <w:rPr>
          <w:rFonts w:eastAsia="Times New Roman" w:ascii="Times New Roman" w:hAnsi="Times New Roman"/>
          <w:b/>
          <w:bCs/>
          <w:sz w:val="24"/>
          <w:szCs w:val="24"/>
        </w:rPr>
        <w:t xml:space="preserve">Figura 15</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robustez de CU-09 – Gestionar historia clínica</w:t>
      </w:r>
    </w:p>
    <w:p>
      <w:pPr>
        <w:pStyle w:val="Normal"/>
        <w:keepNext w:val="true"/>
        <w:rPr>
          <w:rFonts w:ascii="Times New Roman" w:hAnsi="Times New Roman" w:eastAsia="Times New Roman"/>
          <w:sz w:val="24"/>
          <w:szCs w:val="24"/>
        </w:rPr>
      </w:pPr>
      <w:r>
        <w:rPr>
          <w:rFonts w:eastAsia="Times New Roman" w:ascii="Times New Roman" w:hAnsi="Times New Roman"/>
          <w:sz w:val="24"/>
          <w:szCs w:val="24"/>
        </w:rPr>
      </w:r>
    </w:p>
    <w:p>
      <w:pPr>
        <w:pStyle w:val="Normal"/>
        <w:ind w:firstLine="0"/>
        <w:jc w:val="left"/>
        <w:rPr>
          <w:rFonts w:ascii="Times New Roman" w:hAnsi="Times New Roman"/>
          <w:sz w:val="24"/>
          <w:szCs w:val="24"/>
        </w:rPr>
      </w:pPr>
      <w:r>
        <w:rPr>
          <w:rFonts w:ascii="Times New Roman" w:hAnsi="Times New Roman"/>
          <w:i/>
          <w:iCs/>
          <w:sz w:val="24"/>
          <w:szCs w:val="24"/>
        </w:rPr>
        <w:drawing>
          <wp:inline distT="0" distB="0" distL="0" distR="0">
            <wp:extent cx="5943600" cy="3736340"/>
            <wp:effectExtent l="0" t="0" r="0" b="0"/>
            <wp:docPr id="16"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2"/>
                    <pic:cNvPicPr>
                      <a:picLocks noChangeAspect="1" noChangeArrowheads="1"/>
                    </pic:cNvPicPr>
                  </pic:nvPicPr>
                  <pic:blipFill>
                    <a:blip r:embed="rId17"/>
                    <a:stretch>
                      <a:fillRect/>
                    </a:stretch>
                  </pic:blipFill>
                  <pic:spPr bwMode="auto">
                    <a:xfrm>
                      <a:off x="0" y="0"/>
                      <a:ext cx="5943600" cy="3736340"/>
                    </a:xfrm>
                    <a:prstGeom prst="rect">
                      <a:avLst/>
                    </a:prstGeom>
                    <a:noFill/>
                  </pic:spPr>
                </pic:pic>
              </a:graphicData>
            </a:graphic>
          </wp:inline>
        </w:drawing>
      </w:r>
      <w:r>
        <w:rPr>
          <w:rFonts w:ascii="Times New Roman" w:hAnsi="Times New Roman"/>
          <w:sz w:val="24"/>
          <w:szCs w:val="24"/>
        </w:rPr>
        <w:tab/>
        <w:tab/>
      </w:r>
      <w:r>
        <w:rPr>
          <w:rFonts w:eastAsia="Times New Roman" w:ascii="Times New Roman" w:hAnsi="Times New Roman"/>
          <w:sz w:val="24"/>
          <w:szCs w:val="24"/>
        </w:rPr>
        <w:t xml:space="preserve">Nota.</w:t>
      </w:r>
      <w:r>
        <w:rPr>
          <w:rFonts w:ascii="Times New Roman" w:hAnsi="Times New Roman"/>
          <w:sz w:val="24"/>
          <w:szCs w:val="24"/>
        </w:rPr>
        <w:drawing>
          <wp:inline distT="0" distB="0" distL="0" distR="0">
            <wp:extent cx="5943600" cy="3736340"/>
            <wp:effectExtent l="0" t="0" r="0" b="0"/>
            <wp:docPr id="16"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2"/>
                    <pic:cNvPicPr>
                      <a:picLocks noChangeAspect="1" noChangeArrowheads="1"/>
                    </pic:cNvPicPr>
                  </pic:nvPicPr>
                  <pic:blipFill>
                    <a:blip r:embed="rId17"/>
                    <a:stretch>
                      <a:fillRect/>
                    </a:stretch>
                  </pic:blipFill>
                  <pic:spPr bwMode="auto">
                    <a:xfrm>
                      <a:off x="0" y="0"/>
                      <a:ext cx="5943600" cy="3736340"/>
                    </a:xfrm>
                    <a:prstGeom prst="rect">
                      <a:avLst/>
                    </a:prstGeom>
                    <a:noFill/>
                  </pic:spPr>
                </pic:pic>
              </a:graphicData>
            </a:graphic>
          </wp:inline>
        </w:drawing>
      </w:r>
      <w:r>
        <w:rPr>
          <w:rFonts w:ascii="Times New Roman" w:hAnsi="Times New Roman"/>
          <w:sz w:val="24"/>
          <w:szCs w:val="24"/>
        </w:rPr>
        <w:tab/>
        <w:tab/>
      </w:r>
      <w:r>
        <w:rPr>
          <w:rFonts w:eastAsia="Times New Roman" w:ascii="Times New Roman" w:hAnsi="Times New Roman"/>
          <w:sz w:val="24"/>
          <w:szCs w:val="24"/>
        </w:rPr>
        <w:t xml:space="preserve"> Elaboración propia.</w:t>
      </w:r>
    </w:p>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Caption"/>
        <w:keepNext/>
        <w:spacing w:before="240" w:after="0" w:line="480" w:lineRule="auto"/>
        <w:ind w:firstLine="0"/>
        <w:jc w:val="left"/>
        <w:rPr>
          <w:rFonts w:ascii="Times New Roman" w:hAnsi="Times New Roman"/>
          <w:sz w:val="24"/>
          <w:szCs w:val="24"/>
        </w:rPr>
      </w:pPr>
      <w:bookmarkStart w:id="175" w:name="bm_Ilustraci_n_13_Diagrama_de_robustez_1"/>
      <w:bookmarkStart w:id="176" w:name="_Toc231036779"/>
      <w:bookmarkEnd w:id="176"/>
      <w:bookmarkEnd w:id="175"/>
      <w:r>
        <w:rPr>
          <w:rFonts w:eastAsia="Times New Roman" w:ascii="Times New Roman" w:hAnsi="Times New Roman"/>
          <w:b/>
          <w:bCs/>
          <w:sz w:val="24"/>
          <w:szCs w:val="24"/>
        </w:rPr>
        <w:t xml:space="preserve">Figura 16</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robustez de CU-17 – Enviar recordatorio de cita</w:t>
      </w:r>
    </w:p>
    <w:p>
      <w:pPr>
        <w:pStyle w:val="Normal"/>
        <w:ind w:hanging="0" w:start="0"/>
        <w:jc w:val="center"/>
        <w:rPr>
          <w:rFonts w:ascii="Times New Roman" w:hAnsi="Times New Roman"/>
          <w:sz w:val="24"/>
          <w:szCs w:val="24"/>
        </w:rPr>
      </w:pPr>
      <w:r>
        <w:rPr>
          <w:rFonts w:ascii="Times New Roman" w:hAnsi="Times New Roman"/>
          <w:sz w:val="24"/>
          <w:szCs w:val="24"/>
        </w:rPr>
        <w:drawing>
          <wp:inline distT="0" distB="0" distL="0" distR="0">
            <wp:extent cx="5943600" cy="3354070"/>
            <wp:effectExtent l="0" t="0" r="0" b="0"/>
            <wp:docPr id="17"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3"/>
                    <pic:cNvPicPr>
                      <a:picLocks noChangeAspect="1" noChangeArrowheads="1"/>
                    </pic:cNvPicPr>
                  </pic:nvPicPr>
                  <pic:blipFill>
                    <a:blip r:embed="rId18"/>
                    <a:stretch>
                      <a:fillRect/>
                    </a:stretch>
                  </pic:blipFill>
                  <pic:spPr bwMode="auto">
                    <a:xfrm>
                      <a:off x="0" y="0"/>
                      <a:ext cx="5943600" cy="3354070"/>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17</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robustez de CU-18 – Registrar consentimiento informado</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3912870"/>
            <wp:effectExtent l="0" t="0" r="0" b="0"/>
            <wp:docPr id="18" name="Robustez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obustez 904"/>
                    <pic:cNvPicPr>
                      <a:picLocks noChangeAspect="1" noChangeArrowheads="1"/>
                    </pic:cNvPicPr>
                  </pic:nvPicPr>
                  <pic:blipFill>
                    <a:blip r:embed="rId19"/>
                    <a:stretch>
                      <a:fillRect/>
                    </a:stretch>
                  </pic:blipFill>
                  <pic:spPr bwMode="auto">
                    <a:xfrm>
                      <a:off x="0" y="0"/>
                      <a:ext cx="5943600" cy="3912870"/>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18</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robustez de CU-20 – Registrar autorización de tratamiento de datos personales</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3618230"/>
            <wp:effectExtent l="0" t="0" r="0" b="0"/>
            <wp:docPr id="19" name="Robustez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obustez 905"/>
                    <pic:cNvPicPr>
                      <a:picLocks noChangeAspect="1" noChangeArrowheads="1"/>
                    </pic:cNvPicPr>
                  </pic:nvPicPr>
                  <pic:blipFill>
                    <a:blip r:embed="rId20"/>
                    <a:stretch>
                      <a:fillRect/>
                    </a:stretch>
                  </pic:blipFill>
                  <pic:spPr bwMode="auto">
                    <a:xfrm>
                      <a:off x="0" y="0"/>
                      <a:ext cx="5943600" cy="3618230"/>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Heading2"/>
        <w:rPr>
          <w:rFonts w:ascii="Times New Roman" w:hAnsi="Times New Roman"/>
          <w:sz w:val="24"/>
          <w:szCs w:val="24"/>
        </w:rPr>
      </w:pPr>
      <w:bookmarkStart w:id="177" w:name="__RefHeading___Toc10973_794851070"/>
      <w:bookmarkStart w:id="178" w:name="_Toc298750917"/>
      <w:bookmarkStart w:id="179" w:name="_Toc669545162"/>
      <w:bookmarkStart w:id="180" w:name="bm_4_3_1_Diagramas_de_secuencia_133"/>
      <w:bookmarkStart w:id="181" w:name="_Toc667215396"/>
      <w:bookmarkEnd w:id="177"/>
      <w:r>
        <w:rPr>
          <w:rFonts w:eastAsia="Times New Roman" w:cs="Times New Roman" w:ascii="Times New Roman" w:hAnsi="Times New Roman"/>
          <w:sz w:val="24"/>
          <w:szCs w:val="24"/>
        </w:rPr>
        <w:t>4.3 Diagramas de Secuencia (Diseño Detallado ICONIX)</w:t>
      </w:r>
      <w:bookmarkEnd w:id="178"/>
      <w:bookmarkEnd w:id="179"/>
      <w:bookmarkEnd w:id="180"/>
      <w:bookmarkEnd w:id="181"/>
    </w:p>
    <w:p>
      <w:pPr>
        <w:pStyle w:val="Normal"/>
        <w:keepNext w:val="true"/>
        <w:rPr>
          <w:rFonts w:ascii="Times New Roman" w:hAnsi="Times New Roman"/>
          <w:sz w:val="24"/>
          <w:szCs w:val="24"/>
        </w:rPr>
      </w:pPr>
      <w:r>
        <w:rPr>
          <w:rFonts w:eastAsia="Times New Roman" w:ascii="Times New Roman" w:hAnsi="Times New Roman"/>
          <w:sz w:val="24"/>
          <w:szCs w:val="24"/>
        </w:rPr>
        <w:t>A continuación, se presentan los diagramas de secuencia de los casos de uso de prioridad alta. Cada diagrama parte del diagrama de robustez correspondiente y muestra, en orden cronológico, los mensajes que intercambian el actor, las vistas, los controladores, los objetos de acceso a datos y los servicios externos. A diferencia de la fase anterior, en esta se utilizan los nombres reales de las clases y métodos del sistema, lo que permite rastrear cada paso del caso de uso hasta el código que lo implementa.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19</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secuencia de CU-05 – Gestionar pacientes</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6678930"/>
            <wp:effectExtent l="0" t="0" r="0" b="0"/>
            <wp:docPr id="20" name="Secuencia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cuencia 930"/>
                    <pic:cNvPicPr>
                      <a:picLocks noChangeAspect="1" noChangeArrowheads="1"/>
                    </pic:cNvPicPr>
                  </pic:nvPicPr>
                  <pic:blipFill>
                    <a:blip r:embed="rId21"/>
                    <a:stretch>
                      <a:fillRect/>
                    </a:stretch>
                  </pic:blipFill>
                  <pic:spPr bwMode="auto">
                    <a:xfrm>
                      <a:off x="0" y="0"/>
                      <a:ext cx="5943600" cy="6678930"/>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20</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secuencia de CU-06 – Agendar cita</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5242560"/>
            <wp:effectExtent l="0" t="0" r="0" b="0"/>
            <wp:docPr id="21" name="Secuencia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ecuencia 931"/>
                    <pic:cNvPicPr>
                      <a:picLocks noChangeAspect="1" noChangeArrowheads="1"/>
                    </pic:cNvPicPr>
                  </pic:nvPicPr>
                  <pic:blipFill>
                    <a:blip r:embed="rId22"/>
                    <a:stretch>
                      <a:fillRect/>
                    </a:stretch>
                  </pic:blipFill>
                  <pic:spPr bwMode="auto">
                    <a:xfrm>
                      <a:off x="0" y="0"/>
                      <a:ext cx="5943600" cy="5242560"/>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21</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secuencia de CU-07 – Reprogramar cita</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3604895"/>
            <wp:effectExtent l="0" t="0" r="0" b="0"/>
            <wp:docPr id="22" name="Secuencia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cuencia 932"/>
                    <pic:cNvPicPr>
                      <a:picLocks noChangeAspect="1" noChangeArrowheads="1"/>
                    </pic:cNvPicPr>
                  </pic:nvPicPr>
                  <pic:blipFill>
                    <a:blip r:embed="rId23"/>
                    <a:stretch>
                      <a:fillRect/>
                    </a:stretch>
                  </pic:blipFill>
                  <pic:spPr bwMode="auto">
                    <a:xfrm>
                      <a:off x="0" y="0"/>
                      <a:ext cx="5943600" cy="3604895"/>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22</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secuencia de CU-08 – Cancelar cita</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3566795"/>
            <wp:effectExtent l="0" t="0" r="0" b="0"/>
            <wp:docPr id="23" name="Secuencia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cuencia 933"/>
                    <pic:cNvPicPr>
                      <a:picLocks noChangeAspect="1" noChangeArrowheads="1"/>
                    </pic:cNvPicPr>
                  </pic:nvPicPr>
                  <pic:blipFill>
                    <a:blip r:embed="rId24"/>
                    <a:stretch>
                      <a:fillRect/>
                    </a:stretch>
                  </pic:blipFill>
                  <pic:spPr bwMode="auto">
                    <a:xfrm>
                      <a:off x="0" y="0"/>
                      <a:ext cx="5943600" cy="3566795"/>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23</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secuencia de CU-09 – Gestionar historia clínica</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6367780"/>
            <wp:effectExtent l="0" t="0" r="0" b="0"/>
            <wp:docPr id="24" name="Secuencia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cuencia 934"/>
                    <pic:cNvPicPr>
                      <a:picLocks noChangeAspect="1" noChangeArrowheads="1"/>
                    </pic:cNvPicPr>
                  </pic:nvPicPr>
                  <pic:blipFill>
                    <a:blip r:embed="rId25"/>
                    <a:stretch>
                      <a:fillRect/>
                    </a:stretch>
                  </pic:blipFill>
                  <pic:spPr bwMode="auto">
                    <a:xfrm>
                      <a:off x="0" y="0"/>
                      <a:ext cx="5943600" cy="6367780"/>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24</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secuencia de CU-17 – Enviar recordatorio de cita</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5415280"/>
            <wp:effectExtent l="0" t="0" r="0" b="0"/>
            <wp:docPr id="25" name="Secuencia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cuencia 935"/>
                    <pic:cNvPicPr>
                      <a:picLocks noChangeAspect="1" noChangeArrowheads="1"/>
                    </pic:cNvPicPr>
                  </pic:nvPicPr>
                  <pic:blipFill>
                    <a:blip r:embed="rId26"/>
                    <a:stretch>
                      <a:fillRect/>
                    </a:stretch>
                  </pic:blipFill>
                  <pic:spPr bwMode="auto">
                    <a:xfrm>
                      <a:off x="0" y="0"/>
                      <a:ext cx="5943600" cy="5415280"/>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25</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secuencia de CU-18 – Registrar consentimiento informado</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5428615"/>
            <wp:effectExtent l="0" t="0" r="0" b="0"/>
            <wp:docPr id="26" name="Secuencia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ecuencia 936"/>
                    <pic:cNvPicPr>
                      <a:picLocks noChangeAspect="1" noChangeArrowheads="1"/>
                    </pic:cNvPicPr>
                  </pic:nvPicPr>
                  <pic:blipFill>
                    <a:blip r:embed="rId27"/>
                    <a:stretch>
                      <a:fillRect/>
                    </a:stretch>
                  </pic:blipFill>
                  <pic:spPr bwMode="auto">
                    <a:xfrm>
                      <a:off x="0" y="0"/>
                      <a:ext cx="5943600" cy="5428615"/>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26</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secuencia de CU-20 – Registrar autorización de tratamiento de datos personales</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4723765"/>
            <wp:effectExtent l="0" t="0" r="0" b="0"/>
            <wp:docPr id="27" name="Secuencia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ecuencia 937"/>
                    <pic:cNvPicPr>
                      <a:picLocks noChangeAspect="1" noChangeArrowheads="1"/>
                    </pic:cNvPicPr>
                  </pic:nvPicPr>
                  <pic:blipFill>
                    <a:blip r:embed="rId28"/>
                    <a:stretch>
                      <a:fillRect/>
                    </a:stretch>
                  </pic:blipFill>
                  <pic:spPr bwMode="auto">
                    <a:xfrm>
                      <a:off x="0" y="0"/>
                      <a:ext cx="5943600" cy="4723765"/>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Normal"/>
        <w:ind w:hanging="0"/>
        <w:rPr>
          <w:rFonts w:ascii="Times New Roman" w:hAnsi="Times New Roman" w:eastAsia="Times New Roman"/>
          <w:sz w:val="24"/>
          <w:szCs w:val="24"/>
        </w:rPr>
      </w:pPr>
      <w:r>
        <w:rPr>
          <w:rFonts w:eastAsia="Times New Roman" w:ascii="Times New Roman" w:hAnsi="Times New Roman"/>
          <w:sz w:val="24"/>
          <w:szCs w:val="24"/>
        </w:rPr>
      </w:r>
    </w:p>
    <w:p>
      <w:pPr>
        <w:pStyle w:val="Normal"/>
        <w:spacing w:lineRule="auto" w:line="240"/>
        <w:ind w:hanging="0"/>
        <w:jc w:val="start"/>
        <w:rPr>
          <w:rFonts w:ascii="Times New Roman" w:hAnsi="Times New Roman" w:eastAsia="Times New Roman"/>
          <w:b/>
          <w:bCs/>
          <w:i/>
          <w:iCs/>
          <w:sz w:val="24"/>
          <w:szCs w:val="24"/>
        </w:rPr>
      </w:pPr>
      <w:r>
        <w:rPr>
          <w:rFonts w:eastAsia="Times New Roman" w:ascii="Times New Roman" w:hAnsi="Times New Roman"/>
          <w:b/>
          <w:bCs/>
          <w:i/>
          <w:iCs/>
          <w:sz w:val="24"/>
          <w:szCs w:val="24"/>
        </w:rPr>
      </w:r>
      <w:r>
        <w:br w:type="page"/>
      </w:r>
    </w:p>
    <w:p>
      <w:pPr>
        <w:pStyle w:val="Heading2"/>
        <w:spacing w:before="0" w:after="0"/>
        <w:rPr>
          <w:rFonts w:ascii="Times New Roman" w:hAnsi="Times New Roman"/>
          <w:sz w:val="24"/>
          <w:szCs w:val="24"/>
        </w:rPr>
        <w:sectPr>
          <w:headerReference w:type="even" r:id="rId29"/>
          <w:headerReference w:type="default" r:id="rId30"/>
          <w:headerReference w:type="first" r:id="rId31"/>
          <w:footerReference w:type="even" r:id="rId32"/>
          <w:footerReference w:type="default" r:id="rId33"/>
          <w:footerReference w:type="first" r:id="rId34"/>
          <w:type w:val="nextPage"/>
          <w:pgSz w:w="12240" w:h="15840"/>
          <w:pgMar w:left="1440" w:right="1440" w:gutter="0" w:header="709" w:top="1440" w:footer="1134" w:bottom="1440"/>
          <w:pgNumType w:fmt="decimal"/>
          <w:formProt w:val="false"/>
          <w:textDirection w:val="lrTb"/>
          <w:docGrid w:type="default" w:linePitch="360" w:charSpace="0"/>
        </w:sectPr>
      </w:pPr>
      <w:bookmarkStart w:id="182" w:name="__RefHeading___Toc10975_794851070"/>
      <w:bookmarkStart w:id="183" w:name="_Toc116489694"/>
      <w:bookmarkStart w:id="184" w:name="_Toc2122400233"/>
      <w:bookmarkStart w:id="185" w:name="bm_4_2_1_Modelo_del_dominio_130"/>
      <w:bookmarkStart w:id="186" w:name="_Toc204949013"/>
      <w:bookmarkEnd w:id="182"/>
      <w:r>
        <w:rPr>
          <w:rFonts w:eastAsia="Times New Roman" w:cs="Times New Roman" w:ascii="Times New Roman" w:hAnsi="Times New Roman"/>
          <w:sz w:val="24"/>
          <w:szCs w:val="24"/>
        </w:rPr>
        <w:t>4.4 Diagrama de Clases del Sistema</w:t>
      </w:r>
      <w:bookmarkEnd w:id="183"/>
      <w:bookmarkEnd w:id="184"/>
      <w:bookmarkEnd w:id="185"/>
      <w:bookmarkEnd w:id="186"/>
    </w:p>
    <w:p>
      <w:pPr>
        <w:pStyle w:val="Caption"/>
        <w:keepNext/>
        <w:spacing w:before="240" w:after="0" w:line="480" w:lineRule="auto"/>
        <w:ind w:firstLine="0"/>
        <w:jc w:val="left"/>
        <w:rPr>
          <w:rFonts w:ascii="Times New Roman" w:hAnsi="Times New Roman"/>
          <w:sz w:val="24"/>
          <w:szCs w:val="24"/>
        </w:rPr>
      </w:pPr>
      <w:bookmarkStart w:id="187" w:name="bm_Ilustraci_n_10_Modelo_de_dominio_142"/>
      <w:bookmarkStart w:id="188" w:name="_Toc231036776"/>
      <w:bookmarkEnd w:id="188"/>
      <w:bookmarkEnd w:id="187"/>
      <w:r>
        <w:rPr>
          <w:rFonts w:eastAsia="Times New Roman" w:ascii="Times New Roman" w:hAnsi="Times New Roman"/>
          <w:b/>
          <w:bCs/>
          <w:sz w:val="24"/>
          <w:szCs w:val="24"/>
        </w:rPr>
        <w:t xml:space="preserve">Figura 27</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Modelo de dominio</w:t>
      </w:r>
    </w:p>
    <w:p>
      <w:pPr>
        <w:pStyle w:val="Normal"/>
        <w:ind w:hanging="0"/>
        <w:rPr>
          <w:rFonts w:ascii="Times New Roman" w:hAnsi="Times New Roman"/>
          <w:sz w:val="24"/>
          <w:szCs w:val="24"/>
        </w:rPr>
      </w:pPr>
      <w:r>
        <w:rPr>
          <w:rFonts w:ascii="Times New Roman" w:hAnsi="Times New Roman"/>
          <w:sz w:val="24"/>
          <w:szCs w:val="24"/>
        </w:rPr>
        <w:drawing>
          <wp:inline distT="0" distB="0" distL="0" distR="0">
            <wp:extent cx="7223760" cy="4525645"/>
            <wp:effectExtent l="0" t="0" r="0" b="0"/>
            <wp:docPr id="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4"/>
                    <pic:cNvPicPr>
                      <a:picLocks noChangeAspect="1" noChangeArrowheads="1"/>
                    </pic:cNvPicPr>
                  </pic:nvPicPr>
                  <pic:blipFill>
                    <a:blip r:embed="rId35"/>
                    <a:stretch>
                      <a:fillRect/>
                    </a:stretch>
                  </pic:blipFill>
                  <pic:spPr bwMode="auto">
                    <a:xfrm>
                      <a:off x="0" y="0"/>
                      <a:ext cx="7223760" cy="4525645"/>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Normal"/>
        <w:ind w:firstLine="708"/>
        <w:rPr>
          <w:rFonts w:ascii="Times New Roman" w:hAnsi="Times New Roman"/>
          <w:sz w:val="24"/>
          <w:szCs w:val="24"/>
        </w:rPr>
      </w:pPr>
      <w:r>
        <w:rPr>
          <w:rFonts w:eastAsia="Times New Roman" w:ascii="Times New Roman" w:hAnsi="Times New Roman"/>
          <w:sz w:val="24"/>
          <w:szCs w:val="24"/>
        </w:rPr>
        <w:t>El diagrama de clases se obtuvo al refinar el modelo de dominio con los atributos y las operaciones que aparecieron en los diagramas de secuencia. Para facilitar su lectura se presenta en dos vistas. La primera muestra las clases de las capas de vista, control y acceso a datos, organizadas en paquetes según la arquitectura descrita en el numeral 4.1; como los controladores y los objetos de acceso a datos del sistema son módulos de funciones, se representan con el estereotipo «utility». La segunda muestra las entidades de la capa de modelo, sus atributos, las tablas de la base de datos en las que se almacenan y las relaciones entre ellas.</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28</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clases de diseño – capas de vista, control y acceso a datos</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8229600" cy="4856480"/>
            <wp:effectExtent l="0" t="0" r="0" b="0"/>
            <wp:docPr id="29" name="Clases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lases 950"/>
                    <pic:cNvPicPr>
                      <a:picLocks noChangeAspect="1" noChangeArrowheads="1"/>
                    </pic:cNvPicPr>
                  </pic:nvPicPr>
                  <pic:blipFill>
                    <a:blip r:embed="rId36"/>
                    <a:stretch>
                      <a:fillRect/>
                    </a:stretch>
                  </pic:blipFill>
                  <pic:spPr bwMode="auto">
                    <a:xfrm>
                      <a:off x="0" y="0"/>
                      <a:ext cx="8229600" cy="4856480"/>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29</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clases de diseño – capa de modelo (entidades)</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6035040" cy="4572000"/>
            <wp:effectExtent l="0" t="0" r="0" b="0"/>
            <wp:docPr id="30" name="Clases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lases 951"/>
                    <pic:cNvPicPr>
                      <a:picLocks noChangeAspect="1" noChangeArrowheads="1"/>
                    </pic:cNvPicPr>
                  </pic:nvPicPr>
                  <pic:blipFill>
                    <a:blip r:embed="rId37"/>
                    <a:stretch>
                      <a:fillRect/>
                    </a:stretch>
                  </pic:blipFill>
                  <pic:spPr bwMode="auto">
                    <a:xfrm>
                      <a:off x="0" y="0"/>
                      <a:ext cx="6035040" cy="4572000"/>
                    </a:xfrm>
                    <a:prstGeom prst="rect">
                      <a:avLst/>
                    </a:prstGeom>
                    <a:noFill/>
                  </pic:spPr>
                </pic:pic>
              </a:graphicData>
            </a:graphic>
          </wp:inline>
        </w:drawing>
      </w:r>
    </w:p>
    <w:p>
      <w:pPr>
        <w:pStyle w:val="Normal"/>
        <w:ind w:firstLine="0"/>
        <w:jc w:val="left"/>
        <w:rPr>
          <w:rFonts w:ascii="Times New Roman" w:hAnsi="Times New Roman"/>
          <w:sz w:val="24"/>
          <w:szCs w:val="24"/>
        </w:rPr>
        <w:sectPr>
          <w:headerReference w:type="even" r:id="rId38"/>
          <w:headerReference w:type="default" r:id="rId39"/>
          <w:headerReference w:type="first" r:id="rId40"/>
          <w:footerReference w:type="even" r:id="rId41"/>
          <w:footerReference w:type="default" r:id="rId42"/>
          <w:footerReference w:type="first" r:id="rId43"/>
          <w:type w:val="nextPage"/>
          <w:pgSz w:orient="landscape" w:w="15840" w:h="12240"/>
          <w:pgMar w:left="1440" w:right="1440" w:gutter="0" w:header="709" w:top="1440" w:footer="1134" w:bottom="1440"/>
          <w:pgNumType w:fmt="decimal"/>
          <w:formProt w:val="false"/>
          <w:textDirection w:val="lrTb"/>
          <w:docGrid w:type="default" w:linePitch="360" w:charSpace="0"/>
        </w:sect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Normal"/>
        <w:ind w:hanging="0"/>
        <w:jc w:val="start"/>
        <w:rPr>
          <w:rFonts w:ascii="Times New Roman" w:hAnsi="Times New Roman" w:eastAsia="Times New Roman"/>
          <w:b/>
          <w:bCs/>
          <w:i/>
          <w:iCs/>
          <w:sz w:val="24"/>
          <w:szCs w:val="24"/>
        </w:rPr>
      </w:pPr>
      <w:r>
        <w:rPr>
          <w:rFonts w:eastAsia="Times New Roman" w:ascii="Times New Roman" w:hAnsi="Times New Roman"/>
          <w:b/>
          <w:bCs/>
          <w:i/>
          <w:iCs/>
          <w:sz w:val="24"/>
          <w:szCs w:val="24"/>
        </w:rPr>
      </w:r>
    </w:p>
    <w:p>
      <w:pPr>
        <w:pStyle w:val="Heading1"/>
        <w:spacing w:before="0" w:after="0"/>
        <w:rPr>
          <w:rFonts w:ascii="Times New Roman" w:hAnsi="Times New Roman"/>
          <w:sz w:val="24"/>
          <w:szCs w:val="24"/>
        </w:rPr>
      </w:pPr>
      <w:bookmarkStart w:id="189" w:name="__RefHeading___Toc10977_794851070"/>
      <w:bookmarkStart w:id="190" w:name="_Toc1621044907"/>
      <w:bookmarkEnd w:id="189"/>
      <w:bookmarkEnd w:id="190"/>
      <w:r>
        <w:rPr>
          <w:rFonts w:ascii="Times New Roman" w:hAnsi="Times New Roman"/>
          <w:sz w:val="24"/>
          <w:szCs w:val="24"/>
        </w:rPr>
        <w:t xml:space="preserve">Capítulo 5. Diseño e Implementación de la Base de Datos</w:t>
      </w:r>
    </w:p>
    <w:p>
      <w:pPr>
        <w:pStyle w:val="Heading2"/>
        <w:rPr>
          <w:rFonts w:ascii="Times New Roman" w:hAnsi="Times New Roman"/>
          <w:sz w:val="24"/>
          <w:szCs w:val="24"/>
        </w:rPr>
      </w:pPr>
      <w:bookmarkStart w:id="191" w:name="__RefHeading___Toc10979_794851070"/>
      <w:bookmarkStart w:id="192" w:name="_Toc832738667"/>
      <w:bookmarkEnd w:id="191"/>
      <w:r>
        <w:rPr>
          <w:rFonts w:cs="Times New Roman" w:ascii="Times New Roman" w:hAnsi="Times New Roman"/>
          <w:sz w:val="24"/>
          <w:szCs w:val="24"/>
        </w:rPr>
        <w:t>5.1 Modelo Entidad-Relación (MER)</w:t>
      </w:r>
      <w:bookmarkEnd w:id="192"/>
    </w:p>
    <w:p>
      <w:pPr>
        <w:pStyle w:val="Normal"/>
        <w:rPr>
          <w:rFonts w:ascii="Times New Roman" w:hAnsi="Times New Roman"/>
          <w:sz w:val="24"/>
          <w:szCs w:val="24"/>
        </w:rPr>
      </w:pPr>
      <w:r>
        <w:rPr>
          <w:rFonts w:ascii="Times New Roman" w:hAnsi="Times New Roman"/>
          <w:sz w:val="24"/>
          <w:szCs w:val="24"/>
        </w:rPr>
        <w:t>El modelo de datos del sistema RAVE se organiza alrededor de la entidad Pacientes, de la cual dependen directamente las historias clínicas, las radiografías, los procedimientos asignados al paciente, los trabajos de laboratorio y las facturas. Las entidades Doctores y Catálogo de Procedimientos actúan como catálogos de referencia, vinculados a los procedimientos y trabajos de laboratorio mediante llaves foráneas.</w:t>
      </w:r>
    </w:p>
    <w:p>
      <w:pPr>
        <w:pStyle w:val="Heading2"/>
        <w:rPr>
          <w:rFonts w:ascii="Times New Roman" w:hAnsi="Times New Roman"/>
          <w:sz w:val="24"/>
          <w:szCs w:val="24"/>
        </w:rPr>
      </w:pPr>
      <w:bookmarkStart w:id="193" w:name="__RefHeading___Toc10981_794851070"/>
      <w:bookmarkStart w:id="194" w:name="_Toc296203380"/>
      <w:bookmarkEnd w:id="193"/>
      <w:r>
        <w:rPr>
          <w:rFonts w:cs="Times New Roman" w:ascii="Times New Roman" w:hAnsi="Times New Roman"/>
          <w:sz w:val="24"/>
          <w:szCs w:val="24"/>
        </w:rPr>
        <w:t>5.2 Modelo Relacional / Esquemático</w:t>
      </w:r>
      <w:bookmarkEnd w:id="194"/>
    </w:p>
    <w:p>
      <w:pPr>
        <w:pStyle w:val="Normal"/>
        <w:rPr>
          <w:rFonts w:ascii="Times New Roman" w:hAnsi="Times New Roman"/>
          <w:sz w:val="24"/>
          <w:szCs w:val="24"/>
        </w:rPr>
      </w:pPr>
      <w:r>
        <w:rPr>
          <w:rFonts w:ascii="Times New Roman" w:hAnsi="Times New Roman"/>
          <w:sz w:val="24"/>
          <w:szCs w:val="24"/>
        </w:rPr>
        <w:t>El modelo relacional se implementó en PostgreSQL, a través de Supabase, y está compuesto por veintiuna tablas organizadas en módulos: pacientes, historia clínica, tratamientos con su inventario y laboratorio, facturación, agenda y comunicaciones, y seguridad y configuración. Las figuras 30 a 32 presentan cada módulo por separado; cuando una relación involucra una tabla de otro módulo, esa tabla aparece en gris y solo con su llave primaria. En los diagramas se usa la notación de pata de gallo: el extremo con dos líneas indica «exactamente uno», el extremo con una línea y un círculo indica «cero o uno» y el extremo con círculo y pata de gallo indica «cero o muchos».</w:t>
      </w:r>
    </w:p>
    <w:p>
      <w:pPr>
        <w:pStyle w:val="Normal"/>
        <w:rPr>
          <w:rFonts w:ascii="Times New Roman" w:hAnsi="Times New Roman"/>
          <w:sz w:val="24"/>
          <w:szCs w:val="24"/>
        </w:rPr>
      </w:pPr>
      <w:r>
        <w:rPr>
          <w:rFonts w:ascii="Times New Roman" w:hAnsi="Times New Roman"/>
          <w:sz w:val="24"/>
          <w:szCs w:val="24"/>
        </w:rPr>
        <w:t>Las tablas usan llaves primarias sustitutas: uuid autogenerado en pacientes y bigint autoincremental (identity) en el resto de las entidades operativas. La tabla de perfiles comparte su llave con la tabla de usuarios del servicio de autenticación de Supabase (auth.users), que no hace parte del esquema propio del sistema.</w:t>
      </w:r>
    </w:p>
    <w:p>
      <w:pPr>
        <w:pStyle w:val="Normal"/>
        <w:rPr>
          <w:rFonts w:ascii="Times New Roman" w:hAnsi="Times New Roman"/>
          <w:sz w:val="24"/>
          <w:szCs w:val="24"/>
        </w:rPr>
      </w:pPr>
      <w:r>
        <w:rPr>
          <w:rFonts w:ascii="Times New Roman" w:hAnsi="Times New Roman"/>
          <w:sz w:val="24"/>
          <w:szCs w:val="24"/>
        </w:rPr>
        <w:t>La integridad referencial responde a la obligación de conservar la historia clínica. Las relaciones que dependen del paciente, como historias clínicas, radiografías, planes y procedimientos, consentimientos, trabajos de laboratorio y solicitudes de datos, usan ON DELETE RESTRICT, de modo que la base de datos rechaza el borrado de un paciente que tenga información asociada; en su lugar, el sistema lo marca como inactivo mediante el campo activo. Del mismo modo, las atenciones clínicas y las radiografías no se eliminan, sino que se anulan dejando constancia del motivo, el usuario y la fecha. Las relaciones hacia catálogos que pueden desactivarse sin invalidar el histórico, como el odontólogo o el procedimiento de catálogo, usan ON DELETE SET NULL. Las facturas siguen una regla distinta: su relación con el paciente es opcional y también usa ON DELETE SET NULL, porque cada factura guarda una copia del documento y el nombre del paciente en el momento de su emisión; así, el soporte contable se conserva completo aunque el vínculo con el registro del paciente se pierda.</w:t>
      </w:r>
    </w:p>
    <w:p>
      <w:pPr>
        <w:pStyle w:val="Normal"/>
        <w:rPr>
          <w:rFonts w:ascii="Times New Roman" w:hAnsi="Times New Roman"/>
          <w:sz w:val="24"/>
          <w:szCs w:val="24"/>
        </w:rPr>
      </w:pPr>
      <w:r>
        <w:rPr>
          <w:rFonts w:ascii="Times New Roman" w:hAnsi="Times New Roman"/>
          <w:sz w:val="24"/>
          <w:szCs w:val="24"/>
        </w:rPr>
        <w:t>La integridad de dominio se refuerza con restricciones CHECK sobre los estados de citas, planes, procedimientos, trabajos de laboratorio, facturas y mensajes, sobre los medios de pago y sobre los roles de usuario; los campos de cantidad, precio, existencias y valor pagado no admiten valores negativos. Además, dos reglas de negocio se implementaron directamente en la base de datos mediante disparadores (triggers): el descuento de los insumos de inventario cuando un procedimiento pasa a estado «Realizado» y el cálculo del estado de una factura (Pendiente, Parcial o Pagado) a partir de la suma de sus pagos.</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30</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Modelo relacional – pacientes e historia clínica</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6265545"/>
            <wp:effectExtent l="0" t="0" r="0" b="0"/>
            <wp:docPr id="31" name="Relacional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Relacional 960"/>
                    <pic:cNvPicPr>
                      <a:picLocks noChangeAspect="1" noChangeArrowheads="1"/>
                    </pic:cNvPicPr>
                  </pic:nvPicPr>
                  <pic:blipFill>
                    <a:blip r:embed="rId44"/>
                    <a:stretch>
                      <a:fillRect/>
                    </a:stretch>
                  </pic:blipFill>
                  <pic:spPr bwMode="auto">
                    <a:xfrm>
                      <a:off x="0" y="0"/>
                      <a:ext cx="5943600" cy="6265545"/>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31</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Modelo relacional – tratamientos, laboratorio, inventario y facturación</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726430" cy="6949440"/>
            <wp:effectExtent l="0" t="0" r="0" b="0"/>
            <wp:docPr id="32" name="Relacional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lacional 961"/>
                    <pic:cNvPicPr>
                      <a:picLocks noChangeAspect="1" noChangeArrowheads="1"/>
                    </pic:cNvPicPr>
                  </pic:nvPicPr>
                  <pic:blipFill>
                    <a:blip r:embed="rId45"/>
                    <a:stretch>
                      <a:fillRect/>
                    </a:stretch>
                  </pic:blipFill>
                  <pic:spPr bwMode="auto">
                    <a:xfrm>
                      <a:off x="0" y="0"/>
                      <a:ext cx="5726430" cy="6949440"/>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32</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Modelo relacional – agenda, comunicaciones y seguridad</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5558155"/>
            <wp:effectExtent l="0" t="0" r="0" b="0"/>
            <wp:docPr id="33" name="Relacional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lacional 962"/>
                    <pic:cNvPicPr>
                      <a:picLocks noChangeAspect="1" noChangeArrowheads="1"/>
                    </pic:cNvPicPr>
                  </pic:nvPicPr>
                  <pic:blipFill>
                    <a:blip r:embed="rId46"/>
                    <a:stretch>
                      <a:fillRect/>
                    </a:stretch>
                  </pic:blipFill>
                  <pic:spPr bwMode="auto">
                    <a:xfrm>
                      <a:off x="0" y="0"/>
                      <a:ext cx="5943600" cy="5558155"/>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Heading2"/>
        <w:rPr>
          <w:rFonts w:ascii="Times New Roman" w:hAnsi="Times New Roman"/>
          <w:sz w:val="24"/>
          <w:szCs w:val="24"/>
        </w:rPr>
      </w:pPr>
      <w:bookmarkStart w:id="195" w:name="__RefHeading___Toc10983_794851070"/>
      <w:bookmarkStart w:id="196" w:name="_Toc1367329585"/>
      <w:bookmarkEnd w:id="195"/>
      <w:r>
        <w:rPr>
          <w:rFonts w:cs="Times New Roman" w:ascii="Times New Roman" w:hAnsi="Times New Roman"/>
          <w:sz w:val="24"/>
          <w:szCs w:val="24"/>
        </w:rPr>
        <w:t>5.3 Diccionario de Datos</w:t>
      </w:r>
      <w:bookmarkEnd w:id="196"/>
    </w:p>
    <w:p>
      <w:pPr>
        <w:pStyle w:val="Normal"/>
        <w:rPr>
          <w:rFonts w:ascii="Times New Roman" w:hAnsi="Times New Roman"/>
          <w:sz w:val="24"/>
          <w:szCs w:val="24"/>
        </w:rPr>
      </w:pPr>
      <w:r>
        <w:rPr>
          <w:rFonts w:ascii="Times New Roman" w:hAnsi="Times New Roman"/>
          <w:sz w:val="24"/>
          <w:szCs w:val="24"/>
        </w:rPr>
        <w:t>El diccionario de datos describe las veintiuna tablas del modelo relacional presentado en el numeral 5.2. Para que su consulta sea ágil, la información se organiza en dos niveles: la Tabla 5 resume cada tabla con el módulo al que pertenece, lo que almacena y las tablas de las que depende por medio de llaves foráneas; el detalle de los campos, sus tipos y sus restricciones se presenta en el Anexo B, agrupado por los mismos módulos.</w:t>
      </w:r>
    </w:p>
    <w:p>
      <w:pPr>
        <w:pStyle w:val="Normal"/>
        <w:rPr>
          <w:rFonts w:ascii="Times New Roman" w:hAnsi="Times New Roman"/>
          <w:sz w:val="24"/>
          <w:szCs w:val="24"/>
        </w:rPr>
      </w:pPr>
      <w:r>
        <w:rPr>
          <w:rFonts w:ascii="Times New Roman" w:hAnsi="Times New Roman"/>
          <w:sz w:val="24"/>
          <w:szCs w:val="24"/>
        </w:rPr>
        <w:t>La tabla auth.users pertenece al servicio de autenticación de Supabase y no hace parte del esquema propio del sistema; se menciona porque varias tablas guardan en ella el usuario que realizó una acción, como la anulación de una atención o el registro de un pago.</w:t>
      </w:r>
    </w:p>
    <w:p>
      <w:pPr>
        <w:pStyle w:val="Caption"/>
        <w:keepNext/>
        <w:spacing w:before="240" w:after="0" w:line="480" w:lineRule="auto"/>
        <w:ind w:firstLine="0"/>
        <w:jc w:val="left"/>
        <w:rPr>
          <w:rFonts w:ascii="Times New Roman" w:hAnsi="Times New Roman"/>
          <w:sz w:val="24"/>
          <w:szCs w:val="24"/>
        </w:rPr>
      </w:pPr>
      <w:bookmarkStart w:id="197" w:name="bm_Tabla_5_Resumen_diccionario"/>
      <w:bookmarkEnd w:id="197"/>
      <w:r>
        <w:rPr>
          <w:rFonts w:eastAsia="Times New Roman" w:ascii="Times New Roman" w:hAnsi="Times New Roman"/>
          <w:b/>
          <w:bCs/>
          <w:sz w:val="24"/>
          <w:szCs w:val="24"/>
        </w:rPr>
        <w:t xml:space="preserve">Tabla 5</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Resumen del diccionario de datos</w:t>
      </w:r>
    </w:p>
    <w:tbl>
      <w:tblPr>
        <w:tblStyle w:val="Tablaconcuadrcula1"/>
        <w:tblW w:w="8554" w:type="dxa"/>
        <w:jc w:val="start"/>
        <w:tblInd w:w="713" w:type="dxa"/>
        <w:tblLayout w:type="fixed"/>
        <w:tblCellMar>
          <w:top w:w="30" w:type="dxa"/>
          <w:start w:w="120" w:type="dxa"/>
          <w:bottom w:w="30" w:type="dxa"/>
          <w:end w:w="120" w:type="dxa"/>
        </w:tblCellMar>
        <w:tblLook w:val="06a0" w:firstRow="1" w:noVBand="1" w:lastRow="0" w:firstColumn="1" w:lastColumn="0" w:noHBand="1"/>
      </w:tblPr>
      <w:tblGrid>
        <w:gridCol w:w="1449"/>
        <w:gridCol w:w="2301"/>
        <w:gridCol w:w="2850"/>
        <w:gridCol w:w="1954"/>
      </w:tblGrid>
      <w:tr>
        <w:trPr>
          <w:trHeight w:val="315"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Módulo</w:t>
            </w:r>
          </w:p>
        </w:tc>
        <w:tc>
          <w:tcPr>
            <w:cnfStyle w:val="001000000100" w:firstRow="0" w:lastRow="0" w:firstColumn="1" w:lastColumn="0" w:oddVBand="0" w:evenVBand="0" w:oddHBand="0" w:evenHBand="0" w:firstRowFirstColumn="1" w:firstRowLastColumn="0" w:lastRowFirstColumn="0" w:lastRowLastColumn="0"/>
            <w:tcW w:w="2301"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Tabla</w:t>
            </w:r>
          </w:p>
        </w:tc>
        <w:tc>
          <w:tcPr>
            <w:cnfStyle w:val="001000000100" w:firstRow="0" w:lastRow="0" w:firstColumn="1" w:lastColumn="0" w:oddVBand="0" w:evenVBand="0" w:oddHBand="0" w:evenHBand="0" w:firstRowFirstColumn="1" w:firstRowLastColumn="0" w:lastRowFirstColumn="0" w:lastRowLastColumn="0"/>
            <w:tcW w:w="285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Contenido</w:t>
            </w:r>
          </w:p>
        </w:tc>
        <w:tc>
          <w:tcPr>
            <w:cnfStyle w:val="001000000100" w:firstRow="0" w:lastRow="0" w:firstColumn="1" w:lastColumn="0" w:oddVBand="0" w:evenVBand="0" w:oddHBand="0" w:evenHBand="0" w:firstRowFirstColumn="1" w:firstRowLastColumn="0" w:lastRowFirstColumn="0" w:lastRowLastColumn="0"/>
            <w:tcW w:w="1954"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Depende de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Seguridad y configuración</w:t>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profiles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Perfil de cada usuario que ingresa al sistema; se crea en el primer inicio de sesión de un correo autorizado.</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auth.users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authorized_emails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Lista de correos autorizados para ingresar y el rol que se les asigna.</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auth.users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system_settings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Parámetros generales de funcionamiento del consultorio.</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Pacientes</w:t>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Datos personales, de contacto y clínicos básicos de cada paciente.</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data_rectification_requests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Solicitudes de consulta o rectificación de datos personales presentadas por los pacientes (Ley 1581 de 2012).</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patients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Historia clínica</w:t>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clinical_histories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Cada registro corresponde a una atención clínica del paciente.</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patients, auth.users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radiographies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Archivos de radiografías del paciente, guardados en el almacenamiento de Supabase.</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patients, clinical_histories, auth.users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treatment_plans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Plan de tratamiento definido para el paciente a partir de una atención.</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patients, clinical_histories, doctors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informed_consents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Consentimiento informado firmado por el paciente para un plan de tratamiento.</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patients, treatment_plans, doctors, auth.users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Tratamientos, inventario y laboratorio</w:t>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doctors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Odontólogos del consultorio.</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procedure_catalog</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Catálogo de procedimientos que ofrece el consultorio.</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patient_procedures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Procedimientos incluidos en un plan de tratamiento.</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patients, treatment_plans, procedure_catalog, doctors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inventory_items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Insumos del inventario del consultorio.</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treatment_inventory_items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Insumos que consume cada procedimiento; al pasar el procedimiento a «Realizado», un disparador descuenta estas cantidades del inventario.</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patient_procedures, inventory_items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laboratory_cases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Trabajos enviados a laboratorios externos.</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patients, patient_procedures, doctors, procedure_catalog</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Agenda y comunicaciones</w:t>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appointments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Registro local de cada cita, enlazado con su evento de Google Calendar.</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patients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message_templates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Plantillas de los mensajes que se envían a los pacientes.</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whatsapp_messages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Cola e historial de los mensajes de WhatsApp enviados y recibidos.</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patients, appointments, message_templates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restart"/>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Facturación</w:t>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billing_invoices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Facturas emitidas a los pacientes.</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patients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invoice_items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Procedimientos que se cobran en cada factura.</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billing_invoices, patient_procedures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1449" w:type="dxa"/>
            <w:vMerge w:val="continue"/>
            <w:tcBorders/>
            <w:vAlign w:val="center"/>
          </w:tcPr>
          <w:p>
            <w:pPr>
              <w:pStyle w:val="Normal"/>
              <w:widowControl/>
              <w:suppressAutoHyphens w:val="true"/>
              <w:spacing w:lineRule="auto" w:line="240" w:before="0" w:after="0"/>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301"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payments</w:t>
            </w:r>
          </w:p>
        </w:tc>
        <w:tc>
          <w:tcPr>
            <w:cnfStyle w:val="000000000000" w:firstRow="0" w:lastRow="0" w:firstColumn="0" w:lastColumn="0" w:oddVBand="0" w:evenVBand="0" w:oddHBand="0" w:evenHBand="0" w:firstRowFirstColumn="0" w:firstRowLastColumn="0" w:lastRowFirstColumn="0" w:lastRowLastColumn="0"/>
            <w:tcW w:w="285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Pagos registrados sobre una factura.</w:t>
            </w:r>
          </w:p>
        </w:tc>
        <w:tc>
          <w:tcPr>
            <w:cnfStyle w:val="000000000000" w:firstRow="0" w:lastRow="0" w:firstColumn="0" w:lastColumn="0" w:oddVBand="0" w:evenVBand="0" w:oddHBand="0" w:evenHBand="0" w:firstRowFirstColumn="0" w:firstRowLastColumn="0" w:lastRowFirstColumn="0" w:lastRowLastColumn="0"/>
            <w:tcW w:w="1954"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billing_invoices, auth.users</w:t>
            </w:r>
          </w:p>
        </w:tc>
      </w:tr>
    </w:tbl>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Heading2"/>
        <w:rPr>
          <w:rFonts w:ascii="Times New Roman" w:hAnsi="Times New Roman"/>
          <w:sz w:val="24"/>
          <w:szCs w:val="24"/>
        </w:rPr>
      </w:pPr>
      <w:bookmarkStart w:id="198" w:name="__RefHeading___Toc10985_794851070"/>
      <w:bookmarkStart w:id="199" w:name="_Toc1002559282"/>
      <w:bookmarkEnd w:id="198"/>
      <w:r>
        <w:rPr>
          <w:rFonts w:cs="Times New Roman" w:ascii="Times New Roman" w:hAnsi="Times New Roman"/>
          <w:sz w:val="24"/>
          <w:szCs w:val="24"/>
        </w:rPr>
        <w:t>5.4 Seguridad e Integridad de Datos Clínicos</w:t>
      </w:r>
      <w:bookmarkEnd w:id="199"/>
    </w:p>
    <w:p>
      <w:pPr>
        <w:pStyle w:val="Normal"/>
        <w:rPr>
          <w:rFonts w:ascii="Times New Roman" w:hAnsi="Times New Roman"/>
          <w:sz w:val="24"/>
          <w:szCs w:val="24"/>
        </w:rPr>
      </w:pPr>
      <w:r>
        <w:rPr>
          <w:rFonts w:ascii="Times New Roman" w:hAnsi="Times New Roman"/>
          <w:sz w:val="24"/>
          <w:szCs w:val="24"/>
        </w:rPr>
        <w:t>La autenticación del sistema se gestiona mediante Supabase Auth (correo/contraseña o cuenta de Google), que emite un token de sesión (JWT) con expiración, cumpliendo RNF-01 y RNF-03. El control de acceso por roles (RNF-02) se resuelve mediante las tablas authorized_emails (lista blanca de correos autorizados, con rol asignado) y profiles (perfil creado en el primer inicio de sesión de un correo autorizado).</w:t>
      </w:r>
      <w:bookmarkStart w:id="200" w:name="_GoBack"/>
      <w:bookmarkEnd w:id="200"/>
    </w:p>
    <w:p>
      <w:pPr>
        <w:pStyle w:val="Normal"/>
        <w:spacing w:lineRule="auto" w:line="240"/>
        <w:ind w:hanging="0"/>
        <w:jc w:val="start"/>
        <w:rPr>
          <w:rFonts w:ascii="Times New Roman" w:hAnsi="Times New Roman"/>
          <w:b/>
          <w:bCs/>
          <w:sz w:val="24"/>
          <w:szCs w:val="24"/>
        </w:rPr>
      </w:pPr>
      <w:r>
        <w:rPr>
          <w:rFonts w:ascii="Times New Roman" w:hAnsi="Times New Roman"/>
          <w:b/>
          <w:bCs/>
          <w:sz w:val="24"/>
          <w:szCs w:val="24"/>
        </w:rPr>
      </w:r>
      <w:r>
        <w:br w:type="page"/>
      </w:r>
    </w:p>
    <w:p>
      <w:pPr>
        <w:pStyle w:val="Heading1"/>
        <w:spacing w:before="0" w:after="0"/>
        <w:rPr>
          <w:rFonts w:ascii="Times New Roman" w:hAnsi="Times New Roman"/>
          <w:sz w:val="24"/>
          <w:szCs w:val="24"/>
        </w:rPr>
      </w:pPr>
      <w:bookmarkStart w:id="201" w:name="__RefHeading___Toc10987_794851070"/>
      <w:bookmarkStart w:id="202" w:name="_Toc1650119125"/>
      <w:bookmarkEnd w:id="201"/>
      <w:bookmarkEnd w:id="202"/>
      <w:r>
        <w:rPr>
          <w:rFonts w:ascii="Times New Roman" w:hAnsi="Times New Roman"/>
          <w:sz w:val="24"/>
          <w:szCs w:val="24"/>
        </w:rPr>
        <w:t xml:space="preserve">Capítulo 6. Construcción e Implementación Incremental</w:t>
      </w:r>
    </w:p>
    <w:p>
      <w:pPr>
        <w:pStyle w:val="Heading2"/>
        <w:rPr>
          <w:rFonts w:ascii="Times New Roman" w:hAnsi="Times New Roman"/>
          <w:sz w:val="24"/>
          <w:szCs w:val="24"/>
        </w:rPr>
      </w:pPr>
      <w:bookmarkStart w:id="203" w:name="__RefHeading___Toc10989_794851070"/>
      <w:bookmarkStart w:id="204" w:name="_Toc192611139"/>
      <w:bookmarkEnd w:id="203"/>
      <w:r>
        <w:rPr>
          <w:rFonts w:cs="Times New Roman" w:ascii="Times New Roman" w:hAnsi="Times New Roman"/>
          <w:sz w:val="24"/>
          <w:szCs w:val="24"/>
        </w:rPr>
        <w:t>6.1 Criterios de Selección del Stack Tecnológico</w:t>
      </w:r>
      <w:bookmarkEnd w:id="204"/>
    </w:p>
    <w:p>
      <w:pPr>
        <w:pStyle w:val="Normal"/>
        <w:rPr>
          <w:rFonts w:ascii="Times New Roman" w:hAnsi="Times New Roman"/>
          <w:sz w:val="24"/>
          <w:szCs w:val="24"/>
        </w:rPr>
      </w:pPr>
      <w:r>
        <w:rPr>
          <w:rFonts w:ascii="Times New Roman" w:hAnsi="Times New Roman"/>
          <w:sz w:val="24"/>
          <w:szCs w:val="24"/>
        </w:rPr>
        <w:t>La selección de las herramientas tecnológicas utilizadas en el desarrollo del sistema respondió principalmente a criterios de costo y tiempo, dadas las condiciones de un proyecto de grado. Se optó por React junto con Vite como entorno de desarrollo del frontend, por tratarse de herramientas de código abierto, con una curva de aprendizaje reducida y con un ecosistema de librerías que permitió resolver rápidamente necesidades puntuales del proyecto: react-big-calendar para la vista de agenda, jspdf para la generación de documentos de facturación, y react-odontogram-editor-modul para el odontograma digital interactivo. Para el manejo del estado de interfaz se incorporó Redux Toolkit, y para el enrutamiento entre vistas, React Router.</w:t>
      </w:r>
    </w:p>
    <w:p>
      <w:pPr>
        <w:pStyle w:val="Normal"/>
        <w:rPr>
          <w:rFonts w:ascii="Times New Roman" w:hAnsi="Times New Roman"/>
          <w:sz w:val="24"/>
          <w:szCs w:val="24"/>
        </w:rPr>
      </w:pPr>
      <w:r>
        <w:rPr>
          <w:rFonts w:ascii="Times New Roman" w:hAnsi="Times New Roman"/>
          <w:sz w:val="24"/>
          <w:szCs w:val="24"/>
        </w:rPr>
        <w:t>Para el backend se eligió Supabase como proveedor de Backend as a Service, lo que evitó el desarrollo y mantenimiento de un servidor propio: dentro de un mismo plan gratuito, Supabase provee base de datos PostgreSQL, autenticación y almacenamiento de archivos, ajustándose a las restricciones de tiempo y presupuesto del proyecto.</w:t>
      </w:r>
    </w:p>
    <w:p>
      <w:pPr>
        <w:pStyle w:val="Heading2"/>
        <w:rPr>
          <w:rFonts w:ascii="Times New Roman" w:hAnsi="Times New Roman"/>
          <w:sz w:val="24"/>
          <w:szCs w:val="24"/>
        </w:rPr>
      </w:pPr>
      <w:bookmarkStart w:id="205" w:name="__RefHeading___Toc10991_794851070"/>
      <w:bookmarkStart w:id="206" w:name="_Toc325552744"/>
      <w:bookmarkEnd w:id="205"/>
      <w:r>
        <w:rPr>
          <w:rFonts w:cs="Times New Roman" w:ascii="Times New Roman" w:hAnsi="Times New Roman"/>
          <w:sz w:val="24"/>
          <w:szCs w:val="24"/>
        </w:rPr>
        <w:t>6.2 Desarrollo de Módulos e Integración del Sistema</w:t>
      </w:r>
      <w:bookmarkEnd w:id="206"/>
    </w:p>
    <w:p>
      <w:pPr>
        <w:pStyle w:val="Normal"/>
        <w:rPr>
          <w:rFonts w:ascii="Times New Roman" w:hAnsi="Times New Roman"/>
          <w:sz w:val="24"/>
          <w:szCs w:val="24"/>
        </w:rPr>
      </w:pPr>
      <w:r>
        <w:rPr>
          <w:rFonts w:ascii="Times New Roman" w:hAnsi="Times New Roman"/>
          <w:sz w:val="24"/>
          <w:szCs w:val="24"/>
        </w:rPr>
        <w:t>El desarrollo del sistema se organizó por módulos funcionales, alineados con los casos de uso definidos en el numeral 3.7: autenticación y usuarios, pacientes, agenda, historia clínica, inventario, laboratorio y facturación. La integración entre estos módulos se resuelve a través de la entidad paciente, que actúa como punto de referencia común: la historia clínica, los procedimientos, los trabajos de laboratorio y las facturas se asocian todos al mismo registro de paciente, lo que permite consultar de forma consistente su información clínica y administrativa desde los distintos módulos. La comunicación entre los módulos y la base de datos sigue la arquitectura por capas descrita en el numeral 4.1 (Vista – Controlador – DAO), que permite modificar cada módulo de forma independiente sin afectar a los demás.</w:t>
      </w:r>
    </w:p>
    <w:p>
      <w:pPr>
        <w:pStyle w:val="Normal"/>
        <w:spacing w:lineRule="auto" w:line="240"/>
        <w:ind w:hanging="0"/>
        <w:jc w:val="start"/>
        <w:rPr>
          <w:rFonts w:ascii="Times New Roman" w:hAnsi="Times New Roman" w:eastAsia="Times New Roman"/>
          <w:b/>
          <w:bCs/>
          <w:sz w:val="24"/>
          <w:szCs w:val="24"/>
          <w:lang w:val="es-CO"/>
        </w:rPr>
      </w:pPr>
      <w:r>
        <w:rPr>
          <w:rFonts w:eastAsia="Times New Roman" w:ascii="Times New Roman" w:hAnsi="Times New Roman"/>
          <w:b/>
          <w:bCs/>
          <w:sz w:val="24"/>
          <w:szCs w:val="24"/>
          <w:lang w:val="es-CO"/>
        </w:rPr>
      </w:r>
      <w:bookmarkStart w:id="207" w:name="_Toc265037007"/>
      <w:bookmarkStart w:id="208" w:name="_Toc1174385998"/>
      <w:bookmarkStart w:id="209" w:name="bm_Referencias_163"/>
      <w:r>
        <w:br w:type="page"/>
      </w:r>
    </w:p>
    <w:p>
      <w:pPr>
        <w:pStyle w:val="Heading1"/>
        <w:spacing w:before="0" w:after="0"/>
        <w:rPr>
          <w:rFonts w:ascii="Times New Roman" w:hAnsi="Times New Roman"/>
          <w:sz w:val="24"/>
          <w:szCs w:val="24"/>
        </w:rPr>
      </w:pPr>
      <w:bookmarkStart w:id="210" w:name="__RefHeading___Toc10993_794851070"/>
      <w:bookmarkStart w:id="211" w:name="_Toc261555823"/>
      <w:bookmarkEnd w:id="210"/>
      <w:bookmarkEnd w:id="207"/>
      <w:bookmarkEnd w:id="208"/>
      <w:bookmarkEnd w:id="209"/>
      <w:bookmarkEnd w:id="211"/>
      <w:r>
        <w:rPr>
          <w:rFonts w:eastAsia="Times New Roman" w:ascii="Times New Roman" w:hAnsi="Times New Roman"/>
          <w:sz w:val="24"/>
          <w:szCs w:val="24"/>
        </w:rPr>
        <w:t xml:space="preserve">Referencias</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Amavizca Valdez, L. O., García Ruíz, A. C., Jiménez López, E., Duarte Guerrero, G. L., &amp; Vázquez Brindis, J. C. (2014). Aplicación de la metodología semi-ágil ICONIX para el desarrollo de software: Implementación y publicación de un sitio web para una empresa spin-off en el sur de Sonora, México. En </w:t>
      </w:r>
      <w:r>
        <w:rPr>
          <w:rFonts w:ascii="Times New Roman" w:hAnsi="Times New Roman"/>
          <w:i/>
          <w:iCs/>
          <w:sz w:val="24"/>
          <w:szCs w:val="24"/>
        </w:rPr>
        <w:t xml:space="preserve">Proceedings of the 12th Latin American and Caribbean Conference for Engineering and Technology (LACCEI 2014)</w:t>
      </w:r>
      <w:r>
        <w:rPr>
          <w:rFonts w:ascii="Times New Roman" w:hAnsi="Times New Roman"/>
          <w:sz w:val="24"/>
          <w:szCs w:val="24"/>
        </w:rPr>
        <w:t xml:space="preserve">. LACCEI. https://laccei.org/LACCEI2014-Guayaquil/RefereedPapers/RP246.pdf</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Bastías-Butler, E., &amp; Ulrich, A. (2019). </w:t>
      </w:r>
      <w:r>
        <w:rPr>
          <w:rFonts w:ascii="Times New Roman" w:hAnsi="Times New Roman"/>
          <w:i/>
          <w:iCs/>
          <w:sz w:val="24"/>
          <w:szCs w:val="24"/>
        </w:rPr>
        <w:t xml:space="preserve">Transformación digital del sector salud en América Latina y el Caribe: La historia clínica electrónica</w:t>
      </w:r>
      <w:r>
        <w:rPr>
          <w:rFonts w:ascii="Times New Roman" w:hAnsi="Times New Roman"/>
          <w:sz w:val="24"/>
          <w:szCs w:val="24"/>
        </w:rPr>
        <w:t xml:space="preserve">. Banco Interamericano de Desarrollo. https://doi.org/10.18235/0001659</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Bravo Calderón, M., Guartazaca, B. G., Carrillo Naranjo, A., Chimbo Gutiérrez, J., Cordero Romero, E., Rosales Morocho, Y., &amp; Zhunio Cárdenas, A. (2025). Uso de software de gestión odontológica para mejorar la eficiencia administrativa en clínicas de la ciudad de Cuenca. </w:t>
      </w:r>
      <w:r>
        <w:rPr>
          <w:rFonts w:ascii="Times New Roman" w:hAnsi="Times New Roman"/>
          <w:i/>
          <w:iCs/>
          <w:sz w:val="24"/>
          <w:szCs w:val="24"/>
        </w:rPr>
        <w:t xml:space="preserve">Research, Society and Development, 14</w:t>
      </w:r>
      <w:r>
        <w:rPr>
          <w:rFonts w:ascii="Times New Roman" w:hAnsi="Times New Roman"/>
          <w:sz w:val="24"/>
          <w:szCs w:val="24"/>
        </w:rPr>
        <w:t xml:space="preserve">(7), Artículo e3714749173. https://doi.org/10.33448/rsd-v14i7.49173</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Decreto 1377 de 2013. (2013). </w:t>
      </w:r>
      <w:r>
        <w:rPr>
          <w:rFonts w:ascii="Times New Roman" w:hAnsi="Times New Roman"/>
          <w:i/>
          <w:iCs/>
          <w:sz w:val="24"/>
          <w:szCs w:val="24"/>
        </w:rPr>
        <w:t xml:space="preserve">Por el cual se reglamenta parcialmente la Ley 1581 de 2012</w:t>
      </w:r>
      <w:r>
        <w:rPr>
          <w:rFonts w:ascii="Times New Roman" w:hAnsi="Times New Roman"/>
          <w:sz w:val="24"/>
          <w:szCs w:val="24"/>
        </w:rPr>
        <w:t xml:space="preserve">. Presidencia de la República de Colombia. https://www.funcionpublica.gov.co/eva/gestornormativo/norma.php?i=53646</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Gurol-Urganci, I., de Jongh, T., Vodopivec-Jamsek, V., Atun, R., &amp; Car, J. (2013). Mobile phone messaging reminders for attendance at healthcare appointments. </w:t>
      </w:r>
      <w:r>
        <w:rPr>
          <w:rFonts w:ascii="Times New Roman" w:hAnsi="Times New Roman"/>
          <w:i/>
          <w:iCs/>
          <w:sz w:val="24"/>
          <w:szCs w:val="24"/>
        </w:rPr>
        <w:t xml:space="preserve">Cochrane Database of Systematic Reviews</w:t>
      </w:r>
      <w:r>
        <w:rPr>
          <w:rFonts w:ascii="Times New Roman" w:hAnsi="Times New Roman"/>
          <w:sz w:val="24"/>
          <w:szCs w:val="24"/>
        </w:rPr>
        <w:t xml:space="preserve">, (12), Artículo CD007458. https://doi.org/10.1002/14651858.CD007458.pub3</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Ley 35 de 1989. (1989). </w:t>
      </w:r>
      <w:r>
        <w:rPr>
          <w:rFonts w:ascii="Times New Roman" w:hAnsi="Times New Roman"/>
          <w:i/>
          <w:iCs/>
          <w:sz w:val="24"/>
          <w:szCs w:val="24"/>
        </w:rPr>
        <w:t xml:space="preserve">Sobre ética del odontólogo colombiano</w:t>
      </w:r>
      <w:r>
        <w:rPr>
          <w:rFonts w:ascii="Times New Roman" w:hAnsi="Times New Roman"/>
          <w:sz w:val="24"/>
          <w:szCs w:val="24"/>
        </w:rPr>
        <w:t xml:space="preserve">. Congreso de la República de Colombia. https://normograma.supersalud.gov.co/compilacion/docs/ley_0035_1989.htm</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Ley 38 de 1993. (1993). </w:t>
      </w:r>
      <w:r>
        <w:rPr>
          <w:rFonts w:ascii="Times New Roman" w:hAnsi="Times New Roman"/>
          <w:i/>
          <w:iCs/>
          <w:sz w:val="24"/>
          <w:szCs w:val="24"/>
        </w:rPr>
        <w:t xml:space="preserve">Por la cual se unifica el sistema de dactiloscopia y se adopta la carta dental para fines de identificación</w:t>
      </w:r>
      <w:r>
        <w:rPr>
          <w:rFonts w:ascii="Times New Roman" w:hAnsi="Times New Roman"/>
          <w:sz w:val="24"/>
          <w:szCs w:val="24"/>
        </w:rPr>
        <w:t xml:space="preserve">. Congreso de la República de Colombia. http://www.secretariasenado.gov.co/senado/basedoc/ley_0038_1993.html</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Ley 527 de 1999. (1999). </w:t>
      </w:r>
      <w:r>
        <w:rPr>
          <w:rFonts w:ascii="Times New Roman" w:hAnsi="Times New Roman"/>
          <w:i/>
          <w:iCs/>
          <w:sz w:val="24"/>
          <w:szCs w:val="24"/>
        </w:rPr>
        <w:t xml:space="preserve">Por medio de la cual se define y reglamenta el acceso y uso de los mensajes de datos, del comercio electrónico y de las firmas digitales, y se establecen las entidades de certificación y se dictan otras disposiciones</w:t>
      </w:r>
      <w:r>
        <w:rPr>
          <w:rFonts w:ascii="Times New Roman" w:hAnsi="Times New Roman"/>
          <w:sz w:val="24"/>
          <w:szCs w:val="24"/>
        </w:rPr>
        <w:t xml:space="preserve">. Congreso de la República de Colombia. http://www.secretariasenado.gov.co/senado/basedoc/ley_0527_1999.html</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Ley 1581 de 2012. (2012). </w:t>
      </w:r>
      <w:r>
        <w:rPr>
          <w:rFonts w:ascii="Times New Roman" w:hAnsi="Times New Roman"/>
          <w:i/>
          <w:iCs/>
          <w:sz w:val="24"/>
          <w:szCs w:val="24"/>
        </w:rPr>
        <w:t xml:space="preserve">Por la cual se dictan disposiciones generales para la protección de datos personales</w:t>
      </w:r>
      <w:r>
        <w:rPr>
          <w:rFonts w:ascii="Times New Roman" w:hAnsi="Times New Roman"/>
          <w:sz w:val="24"/>
          <w:szCs w:val="24"/>
        </w:rPr>
        <w:t xml:space="preserve">. Congreso de la República de Colombia. https://www.funcionpublica.gov.co/eva/gestornormativo/norma.php?i=49981</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Ley 1751 de 2015. (2015). </w:t>
      </w:r>
      <w:r>
        <w:rPr>
          <w:rFonts w:ascii="Times New Roman" w:hAnsi="Times New Roman"/>
          <w:i/>
          <w:iCs/>
          <w:sz w:val="24"/>
          <w:szCs w:val="24"/>
        </w:rPr>
        <w:t xml:space="preserve">Por medio de la cual se regula el derecho fundamental a la salud y se dictan otras disposiciones</w:t>
      </w:r>
      <w:r>
        <w:rPr>
          <w:rFonts w:ascii="Times New Roman" w:hAnsi="Times New Roman"/>
          <w:sz w:val="24"/>
          <w:szCs w:val="24"/>
        </w:rPr>
        <w:t xml:space="preserve">. Congreso de la República de Colombia. http://www.secretariasenado.gov.co/senado/basedoc/ley_1751_2015.html</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Luna, D. (2015). </w:t>
      </w:r>
      <w:r>
        <w:rPr>
          <w:rFonts w:ascii="Times New Roman" w:hAnsi="Times New Roman"/>
          <w:i/>
          <w:iCs/>
          <w:sz w:val="24"/>
          <w:szCs w:val="24"/>
        </w:rPr>
        <w:t xml:space="preserve">Sistemas de información en salud: Conceptos básicos</w:t>
      </w:r>
      <w:r>
        <w:rPr>
          <w:rFonts w:ascii="Times New Roman" w:hAnsi="Times New Roman"/>
          <w:sz w:val="24"/>
          <w:szCs w:val="24"/>
        </w:rPr>
        <w:t xml:space="preserve">. Hospital Italiano de Buenos Aires.</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Moreira Pinargote, F. A., Chancay Giler, J. E., Pinargote Navarrete, C. L., &amp; Cruz Felipe, M. del R. (2019). Propuesta metodológica para el desarrollo de software en proyectos de titulación en la especialidad de Ingeniería en Sistemas Computacionales. </w:t>
      </w:r>
      <w:r>
        <w:rPr>
          <w:rFonts w:ascii="Times New Roman" w:hAnsi="Times New Roman"/>
          <w:i/>
          <w:iCs/>
          <w:sz w:val="24"/>
          <w:szCs w:val="24"/>
        </w:rPr>
        <w:t xml:space="preserve">IJERI: International Journal of Educational Research and Innovation</w:t>
      </w:r>
      <w:r>
        <w:rPr>
          <w:rFonts w:ascii="Times New Roman" w:hAnsi="Times New Roman"/>
          <w:sz w:val="24"/>
          <w:szCs w:val="24"/>
        </w:rPr>
        <w:t xml:space="preserve">, (12), 76–89. https://doi.org/10.46661/ijeri.4168</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Pérez López, M., &amp; Martínez Ramos, L. (2024). Sistema web para gestión administrativa de Clínica Dental San Antonio, Matagalpa, 2023. </w:t>
      </w:r>
      <w:r>
        <w:rPr>
          <w:rFonts w:ascii="Times New Roman" w:hAnsi="Times New Roman"/>
          <w:i/>
          <w:iCs/>
          <w:sz w:val="24"/>
          <w:szCs w:val="24"/>
        </w:rPr>
        <w:t xml:space="preserve">Revista Científica Tecnológica (ReVTec)</w:t>
      </w:r>
      <w:r>
        <w:rPr>
          <w:rFonts w:ascii="Times New Roman" w:hAnsi="Times New Roman"/>
          <w:sz w:val="24"/>
          <w:szCs w:val="24"/>
        </w:rPr>
        <w:t xml:space="preserve">. https://revistas.unan.edu.ni/index.php/ReVTec/article/view/4676</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Resolución 839 de 2017. (2017). </w:t>
      </w:r>
      <w:r>
        <w:rPr>
          <w:rFonts w:ascii="Times New Roman" w:hAnsi="Times New Roman"/>
          <w:i/>
          <w:iCs/>
          <w:sz w:val="24"/>
          <w:szCs w:val="24"/>
        </w:rPr>
        <w:t xml:space="preserve">Por la cual se modifica la Resolución 1995 de 1999 y se dictan otras disposiciones</w:t>
      </w:r>
      <w:r>
        <w:rPr>
          <w:rFonts w:ascii="Times New Roman" w:hAnsi="Times New Roman"/>
          <w:sz w:val="24"/>
          <w:szCs w:val="24"/>
        </w:rPr>
        <w:t xml:space="preserve">. Ministerio de Salud y Protección Social. https://www.alcaldiabogota.gov.co/sisjur/normas/Norma1.jsp?i=87208</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Resolución 1995 de 1999. (1999). </w:t>
      </w:r>
      <w:r>
        <w:rPr>
          <w:rFonts w:ascii="Times New Roman" w:hAnsi="Times New Roman"/>
          <w:i/>
          <w:iCs/>
          <w:sz w:val="24"/>
          <w:szCs w:val="24"/>
        </w:rPr>
        <w:t xml:space="preserve">Por la cual se establecen normas para el manejo de la historia clínica</w:t>
      </w:r>
      <w:r>
        <w:rPr>
          <w:rFonts w:ascii="Times New Roman" w:hAnsi="Times New Roman"/>
          <w:sz w:val="24"/>
          <w:szCs w:val="24"/>
        </w:rPr>
        <w:t xml:space="preserve">. Ministerio de Salud. https://www.minsalud.gov.co/normatividad_nuevo/resoluci%C3%93n%201995%20de%201999.pdf</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Resolución 3100 de 2019. (2019). </w:t>
      </w:r>
      <w:r>
        <w:rPr>
          <w:rFonts w:ascii="Times New Roman" w:hAnsi="Times New Roman"/>
          <w:i/>
          <w:iCs/>
          <w:sz w:val="24"/>
          <w:szCs w:val="24"/>
        </w:rPr>
        <w:t xml:space="preserve">Por la cual se definen los procedimientos y condiciones de inscripción de los prestadores de servicios de salud y de habilitación de los servicios de salud y se adopta el Manual de Inscripción de Prestadores y Habilitación de Servicios de Salud</w:t>
      </w:r>
      <w:r>
        <w:rPr>
          <w:rFonts w:ascii="Times New Roman" w:hAnsi="Times New Roman"/>
          <w:sz w:val="24"/>
          <w:szCs w:val="24"/>
        </w:rPr>
        <w:t xml:space="preserve">. Ministerio de Salud y Protección Social. https://www.alcaldiabogota.gov.co/sisjur/normas/Norma1.jsp?i=88006</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Rosenberg, D., &amp; Stephens, M. (2007). </w:t>
      </w:r>
      <w:r>
        <w:rPr>
          <w:rFonts w:ascii="Times New Roman" w:hAnsi="Times New Roman"/>
          <w:i/>
          <w:iCs/>
          <w:sz w:val="24"/>
          <w:szCs w:val="24"/>
        </w:rPr>
        <w:t xml:space="preserve">Use case driven object modeling with UML: Theory and practice</w:t>
      </w:r>
      <w:r>
        <w:rPr>
          <w:rFonts w:ascii="Times New Roman" w:hAnsi="Times New Roman"/>
          <w:sz w:val="24"/>
          <w:szCs w:val="24"/>
        </w:rPr>
        <w:t xml:space="preserve">. Apress.</w:t>
      </w:r>
    </w:p>
    <w:p>
      <w:pPr>
        <w:pStyle w:val="font-claude-response-body"/>
        <w:spacing w:before="0" w:after="0" w:line="480" w:lineRule="auto"/>
        <w:ind w:start="720" w:hanging="720"/>
        <w:jc w:val="left"/>
        <w:rPr>
          <w:rFonts w:ascii="Times New Roman" w:hAnsi="Times New Roman"/>
          <w:sz w:val="24"/>
          <w:szCs w:val="24"/>
        </w:rPr>
      </w:pPr>
      <w:r>
        <w:rPr>
          <w:rFonts w:ascii="Times New Roman" w:hAnsi="Times New Roman"/>
          <w:sz w:val="24"/>
          <w:szCs w:val="24"/>
        </w:rPr>
        <w:t xml:space="preserve">Sánchez-Encalada, E., Chillogallo-Campoverde, B., &amp; Ávila-Correa, M. (2023). Software para gestión de historias clínicas odontológicas. </w:t>
      </w:r>
      <w:r>
        <w:rPr>
          <w:rFonts w:ascii="Times New Roman" w:hAnsi="Times New Roman"/>
          <w:i/>
          <w:iCs/>
          <w:sz w:val="24"/>
          <w:szCs w:val="24"/>
        </w:rPr>
        <w:t xml:space="preserve">MQRInvestigar, 7</w:t>
      </w:r>
      <w:r>
        <w:rPr>
          <w:rFonts w:ascii="Times New Roman" w:hAnsi="Times New Roman"/>
          <w:sz w:val="24"/>
          <w:szCs w:val="24"/>
        </w:rPr>
        <w:t xml:space="preserve">(4), 270–293. https://doi.org/10.56048/MQR20225.7.4.2023.270-293</w:t>
      </w:r>
    </w:p>
    <w:p>
      <w:pPr>
        <w:pStyle w:val="Heading1"/>
        <w:spacing w:before="0" w:after="0"/>
        <w:rPr>
          <w:rFonts w:ascii="Times New Roman" w:hAnsi="Times New Roman"/>
          <w:sz w:val="24"/>
          <w:szCs w:val="24"/>
        </w:rPr>
      </w:pPr>
      <w:bookmarkStart w:id="212" w:name="__RefHeading___Toc10995_794851070"/>
      <w:bookmarkEnd w:id="212"/>
      <w:r>
        <w:rPr>
          <w:rFonts w:ascii="Times New Roman" w:hAnsi="Times New Roman"/>
          <w:sz w:val="24"/>
          <w:szCs w:val="24"/>
        </w:rPr>
        <w:t xml:space="preserve">Anexos</w:t>
      </w:r>
    </w:p>
    <w:p>
      <w:pPr>
        <w:pStyle w:val="Heading2"/>
        <w:rPr>
          <w:rFonts w:ascii="Times New Roman" w:hAnsi="Times New Roman"/>
          <w:sz w:val="24"/>
          <w:szCs w:val="24"/>
        </w:rPr>
      </w:pPr>
      <w:bookmarkStart w:id="213" w:name="__RefHeading___Toc10997_794851070"/>
      <w:bookmarkEnd w:id="213"/>
      <w:r>
        <w:rPr>
          <w:rFonts w:ascii="Times New Roman" w:hAnsi="Times New Roman"/>
          <w:sz w:val="24"/>
          <w:szCs w:val="24"/>
        </w:rPr>
        <w:t>Anexo A. Diagramas de robustez de los casos de uso de prioridad media</w:t>
      </w:r>
    </w:p>
    <w:p>
      <w:pPr>
        <w:pStyle w:val="Normal"/>
        <w:ind w:firstLine="708"/>
        <w:rPr>
          <w:rFonts w:ascii="Times New Roman" w:hAnsi="Times New Roman"/>
          <w:sz w:val="24"/>
          <w:szCs w:val="24"/>
        </w:rPr>
      </w:pPr>
      <w:r>
        <w:rPr>
          <w:rFonts w:eastAsia="Times New Roman" w:ascii="Times New Roman" w:hAnsi="Times New Roman"/>
          <w:sz w:val="24"/>
          <w:szCs w:val="24"/>
        </w:rPr>
        <w:t>En este anexo se presentan los diagramas de robustez de los casos de uso de prioridad media, elaborados con la misma notación del numeral 4.2. Cada diagrama se construyó a partir del flujo del caso de uso y de los componentes que lo implementan en el sistema.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A.1</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robustez de CU-01 – Iniciar sesión</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3383280"/>
            <wp:effectExtent l="0" t="0" r="0" b="0"/>
            <wp:docPr id="34" name="Robustez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obustez 911"/>
                    <pic:cNvPicPr>
                      <a:picLocks noChangeAspect="1" noChangeArrowheads="1"/>
                    </pic:cNvPicPr>
                  </pic:nvPicPr>
                  <pic:blipFill>
                    <a:blip r:embed="rId48"/>
                    <a:stretch>
                      <a:fillRect/>
                    </a:stretch>
                  </pic:blipFill>
                  <pic:spPr bwMode="auto">
                    <a:xfrm>
                      <a:off x="0" y="0"/>
                      <a:ext cx="5943600" cy="3383280"/>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A.2</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robustez de CU-04 – Gestionar usuarios</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3423285"/>
            <wp:effectExtent l="0" t="0" r="0" b="0"/>
            <wp:docPr id="35" name="Robustez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obustez 912"/>
                    <pic:cNvPicPr>
                      <a:picLocks noChangeAspect="1" noChangeArrowheads="1"/>
                    </pic:cNvPicPr>
                  </pic:nvPicPr>
                  <pic:blipFill>
                    <a:blip r:embed="rId49"/>
                    <a:stretch>
                      <a:fillRect/>
                    </a:stretch>
                  </pic:blipFill>
                  <pic:spPr bwMode="auto">
                    <a:xfrm>
                      <a:off x="0" y="0"/>
                      <a:ext cx="5943600" cy="3423285"/>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A.3</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robustez de CU-10 – Gestionar planes y tratamientos</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2790825"/>
            <wp:effectExtent l="0" t="0" r="0" b="0"/>
            <wp:docPr id="36" name="Robustez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Robustez 913"/>
                    <pic:cNvPicPr>
                      <a:picLocks noChangeAspect="1" noChangeArrowheads="1"/>
                    </pic:cNvPicPr>
                  </pic:nvPicPr>
                  <pic:blipFill>
                    <a:blip r:embed="rId50"/>
                    <a:stretch>
                      <a:fillRect/>
                    </a:stretch>
                  </pic:blipFill>
                  <pic:spPr bwMode="auto">
                    <a:xfrm>
                      <a:off x="0" y="0"/>
                      <a:ext cx="5943600" cy="2790825"/>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A.4</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robustez de CU-13 – Gestionar facturación y pagos</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3423285"/>
            <wp:effectExtent l="0" t="0" r="0" b="0"/>
            <wp:docPr id="37" name="Robustez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Robustez 914"/>
                    <pic:cNvPicPr>
                      <a:picLocks noChangeAspect="1" noChangeArrowheads="1"/>
                    </pic:cNvPicPr>
                  </pic:nvPicPr>
                  <pic:blipFill>
                    <a:blip r:embed="rId51"/>
                    <a:stretch>
                      <a:fillRect/>
                    </a:stretch>
                  </pic:blipFill>
                  <pic:spPr bwMode="auto">
                    <a:xfrm>
                      <a:off x="0" y="0"/>
                      <a:ext cx="5943600" cy="3423285"/>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r>
        <w:rPr>
          <w:rFonts w:eastAsia="Times New Roman" w:ascii="Times New Roman" w:hAnsi="Times New Roman"/>
          <w:b/>
          <w:bCs/>
          <w:sz w:val="24"/>
          <w:szCs w:val="24"/>
        </w:rPr>
        <w:t xml:space="preserve">Figura A.5</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Diagrama de robustez de CU-14 – Generar factura</w:t>
      </w:r>
    </w:p>
    <w:p>
      <w:pPr>
        <w:pStyle w:val="Normal"/>
        <w:keepNext w:val="true"/>
        <w:ind w:hanging="0"/>
        <w:rPr>
          <w:rFonts w:ascii="Times New Roman" w:hAnsi="Times New Roman"/>
          <w:sz w:val="24"/>
          <w:szCs w:val="24"/>
        </w:rPr>
      </w:pPr>
      <w:r>
        <w:rPr>
          <w:rFonts w:ascii="Times New Roman" w:hAnsi="Times New Roman"/>
          <w:sz w:val="24"/>
          <w:szCs w:val="24"/>
        </w:rPr>
        <w:drawing>
          <wp:inline distT="0" distB="0" distL="0" distR="0">
            <wp:extent cx="5943600" cy="2480945"/>
            <wp:effectExtent l="0" t="0" r="0" b="0"/>
            <wp:docPr id="38" name="Robustez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Robustez 915"/>
                    <pic:cNvPicPr>
                      <a:picLocks noChangeAspect="1" noChangeArrowheads="1"/>
                    </pic:cNvPicPr>
                  </pic:nvPicPr>
                  <pic:blipFill>
                    <a:blip r:embed="rId52"/>
                    <a:stretch>
                      <a:fillRect/>
                    </a:stretch>
                  </pic:blipFill>
                  <pic:spPr bwMode="auto">
                    <a:xfrm>
                      <a:off x="0" y="0"/>
                      <a:ext cx="5943600" cy="2480945"/>
                    </a:xfrm>
                    <a:prstGeom prst="rect">
                      <a:avLst/>
                    </a:prstGeom>
                    <a:noFill/>
                  </pic:spPr>
                </pic:pic>
              </a:graphicData>
            </a:graphic>
          </wp:inline>
        </w:drawing>
      </w:r>
    </w:p>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Heading2"/>
        <w:rPr>
          <w:rFonts w:ascii="Times New Roman" w:hAnsi="Times New Roman"/>
          <w:sz w:val="24"/>
          <w:szCs w:val="24"/>
        </w:rPr>
      </w:pPr>
      <w:bookmarkStart w:id="214" w:name="__RefHeading___Toc10999_794851070"/>
      <w:bookmarkEnd w:id="214"/>
      <w:r>
        <w:rPr>
          <w:rFonts w:ascii="Times New Roman" w:hAnsi="Times New Roman"/>
          <w:sz w:val="24"/>
          <w:szCs w:val="24"/>
        </w:rPr>
        <w:t>Anexo B. Diccionario de datos</w:t>
      </w:r>
    </w:p>
    <w:p>
      <w:pPr>
        <w:pStyle w:val="Normal"/>
        <w:rPr>
          <w:rFonts w:ascii="Times New Roman" w:hAnsi="Times New Roman"/>
          <w:sz w:val="24"/>
          <w:szCs w:val="24"/>
        </w:rPr>
      </w:pPr>
      <w:r>
        <w:rPr>
          <w:rFonts w:ascii="Times New Roman" w:hAnsi="Times New Roman"/>
          <w:sz w:val="24"/>
          <w:szCs w:val="24"/>
        </w:rPr>
        <w:t>En este anexo se presenta el diccionario de datos completo del sistema, organizado por módulos, en el mismo orden de la Tabla 5. Cada tabla de la base de datos aparece como una fila sombreada, seguida de sus campos. Cuando varios campos tienen el mismo propósito, se agrupan en una sola fila para facilitar la lectura.</w:t>
      </w:r>
    </w:p>
    <w:p>
      <w:pPr>
        <w:pStyle w:val="Normal"/>
        <w:rPr>
          <w:rFonts w:ascii="Times New Roman" w:hAnsi="Times New Roman"/>
          <w:sz w:val="24"/>
          <w:szCs w:val="24"/>
        </w:rPr>
      </w:pPr>
      <w:r>
        <w:rPr>
          <w:rFonts w:ascii="Times New Roman" w:hAnsi="Times New Roman"/>
          <w:sz w:val="24"/>
          <w:szCs w:val="24"/>
        </w:rPr>
        <w:t>Se aplican las siguientes convenciones: PK indica la llave primaria; FK indica una llave foránea, seguida entre paréntesis de la tabla a la que hace referencia; «único» indica que el valor no puede repetirse, y «obligatorio» indica que el campo no admite valores nulos. Los campos created_at y updated_at, de tipo timestamptz, registran la fecha de creación y de última modificación de cada registro y no se repiten en las tablas.</w:t>
      </w:r>
    </w:p>
    <w:p>
      <w:pPr>
        <w:pStyle w:val="Caption"/>
        <w:keepNext/>
        <w:spacing w:before="240" w:after="0" w:line="480" w:lineRule="auto"/>
        <w:ind w:firstLine="0"/>
        <w:jc w:val="left"/>
        <w:rPr>
          <w:rFonts w:ascii="Times New Roman" w:hAnsi="Times New Roman"/>
          <w:sz w:val="24"/>
          <w:szCs w:val="24"/>
        </w:rPr>
      </w:pPr>
      <w:bookmarkStart w:id="215" w:name="bm_Tabla_B1_diccionario"/>
      <w:bookmarkEnd w:id="215"/>
      <w:r>
        <w:rPr>
          <w:rFonts w:eastAsia="Times New Roman" w:ascii="Times New Roman" w:hAnsi="Times New Roman"/>
          <w:b/>
          <w:bCs/>
          <w:sz w:val="24"/>
          <w:szCs w:val="24"/>
        </w:rPr>
        <w:t xml:space="preserve">Tabla B.1</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Diccionario de datos – seguridad y configuración</w:t>
      </w:r>
    </w:p>
    <w:tbl>
      <w:tblPr>
        <w:tblStyle w:val="Tablaconcuadrcula1"/>
        <w:tblW w:w="8554" w:type="dxa"/>
        <w:jc w:val="start"/>
        <w:tblInd w:w="713" w:type="dxa"/>
        <w:tblLayout w:type="fixed"/>
        <w:tblCellMar>
          <w:top w:w="30" w:type="dxa"/>
          <w:start w:w="120" w:type="dxa"/>
          <w:bottom w:w="30" w:type="dxa"/>
          <w:end w:w="120" w:type="dxa"/>
        </w:tblCellMar>
        <w:tblLook w:val="06a0" w:firstRow="1" w:noVBand="1" w:lastRow="0" w:firstColumn="1" w:lastColumn="0" w:noHBand="1"/>
      </w:tblPr>
      <w:tblGrid>
        <w:gridCol w:w="2500"/>
        <w:gridCol w:w="1499"/>
        <w:gridCol w:w="1900"/>
        <w:gridCol w:w="2655"/>
      </w:tblGrid>
      <w:tr>
        <w:trPr>
          <w:trHeight w:val="315"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Campo</w:t>
            </w:r>
          </w:p>
        </w:tc>
        <w:tc>
          <w:tcPr>
            <w:cnfStyle w:val="001000000100" w:firstRow="0" w:lastRow="0" w:firstColumn="1" w:lastColumn="0" w:oddVBand="0" w:evenVBand="0" w:oddHBand="0" w:evenHBand="0" w:firstRowFirstColumn="1" w:firstRowLastColumn="0" w:lastRowFirstColumn="0" w:lastRowLastColumn="0"/>
            <w:tcW w:w="149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Tipo</w:t>
            </w:r>
          </w:p>
        </w:tc>
        <w:tc>
          <w:tcPr>
            <w:cnfStyle w:val="001000000100" w:firstRow="0" w:lastRow="0" w:firstColumn="1" w:lastColumn="0" w:oddVBand="0" w:evenVBand="0" w:oddHBand="0" w:evenHBand="0" w:firstRowFirstColumn="1" w:firstRowLastColumn="0" w:lastRowFirstColumn="0" w:lastRowLastColumn="0"/>
            <w:tcW w:w="19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Restricciones</w:t>
            </w:r>
          </w:p>
        </w:tc>
        <w:tc>
          <w:tcPr>
            <w:cnfStyle w:val="001000000100" w:firstRow="0" w:lastRow="0" w:firstColumn="1" w:lastColumn="0" w:oddVBand="0" w:evenVBand="0" w:oddHBand="0" w:evenHBand="0" w:firstRowFirstColumn="1" w:firstRowLastColumn="0" w:lastRowFirstColumn="0" w:lastRowLastColumn="0"/>
            <w:tcW w:w="2655"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Descripción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profiles — Perfil de cada usuario que ingresa al sistema; se crea en el primer inicio de sesión de un correo autorizado.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 FK (auth.users)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 del usuario en el servicio de autenticación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email</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Único,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Correo con el que ingresa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full_name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Nombre completo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role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Rol: admin, dentist o assistant (Administrador, Odontóloga o Asistente)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authorized_emails — Lista de correos autorizados para ingresar y el rol que se les asigna.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email</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Único,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Correo autorizado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full_name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Nombre de la persona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role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Rol asignado: admin, dentist o assistant</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active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boolean</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Permite revocar el acceso sin borrar el registro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created_by</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(auth.users)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Administrador que registró la autorización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system_settings — Parámetros generales de funcionamiento del consultorio.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appointment_duration_minutes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integer</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Duración estándar de una cita, en minutos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business_hours_start, business_hours_end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time</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Hora de inicio y de cierre de la atención</w:t>
            </w:r>
          </w:p>
        </w:tc>
      </w:tr>
    </w:tbl>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bookmarkStart w:id="216" w:name="bm_Tabla_B2_diccionario"/>
      <w:bookmarkEnd w:id="216"/>
      <w:r>
        <w:rPr>
          <w:rFonts w:eastAsia="Times New Roman" w:ascii="Times New Roman" w:hAnsi="Times New Roman"/>
          <w:b/>
          <w:bCs/>
          <w:sz w:val="24"/>
          <w:szCs w:val="24"/>
        </w:rPr>
        <w:t xml:space="preserve">Tabla B.2</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Diccionario de datos – pacientes</w:t>
      </w:r>
    </w:p>
    <w:tbl>
      <w:tblPr>
        <w:tblStyle w:val="Tablaconcuadrcula1"/>
        <w:tblW w:w="8554" w:type="dxa"/>
        <w:jc w:val="start"/>
        <w:tblInd w:w="713" w:type="dxa"/>
        <w:tblLayout w:type="fixed"/>
        <w:tblCellMar>
          <w:top w:w="30" w:type="dxa"/>
          <w:start w:w="120" w:type="dxa"/>
          <w:bottom w:w="30" w:type="dxa"/>
          <w:end w:w="120" w:type="dxa"/>
        </w:tblCellMar>
        <w:tblLook w:val="06a0" w:firstRow="1" w:noVBand="1" w:lastRow="0" w:firstColumn="1" w:lastColumn="0" w:noHBand="1"/>
      </w:tblPr>
      <w:tblGrid>
        <w:gridCol w:w="2500"/>
        <w:gridCol w:w="1499"/>
        <w:gridCol w:w="1900"/>
        <w:gridCol w:w="2655"/>
      </w:tblGrid>
      <w:tr>
        <w:trPr>
          <w:trHeight w:val="315"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Campo</w:t>
            </w:r>
          </w:p>
        </w:tc>
        <w:tc>
          <w:tcPr>
            <w:cnfStyle w:val="001000000100" w:firstRow="0" w:lastRow="0" w:firstColumn="1" w:lastColumn="0" w:oddVBand="0" w:evenVBand="0" w:oddHBand="0" w:evenHBand="0" w:firstRowFirstColumn="1" w:firstRowLastColumn="0" w:lastRowFirstColumn="0" w:lastRowLastColumn="0"/>
            <w:tcW w:w="149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Tipo</w:t>
            </w:r>
          </w:p>
        </w:tc>
        <w:tc>
          <w:tcPr>
            <w:cnfStyle w:val="001000000100" w:firstRow="0" w:lastRow="0" w:firstColumn="1" w:lastColumn="0" w:oddVBand="0" w:evenVBand="0" w:oddHBand="0" w:evenHBand="0" w:firstRowFirstColumn="1" w:firstRowLastColumn="0" w:lastRowFirstColumn="0" w:lastRowLastColumn="0"/>
            <w:tcW w:w="19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Restricciones</w:t>
            </w:r>
          </w:p>
        </w:tc>
        <w:tc>
          <w:tcPr>
            <w:cnfStyle w:val="001000000100" w:firstRow="0" w:lastRow="0" w:firstColumn="1" w:lastColumn="0" w:oddVBand="0" w:evenVBand="0" w:oddHBand="0" w:evenHBand="0" w:firstRowFirstColumn="1" w:firstRowLastColumn="0" w:lastRowFirstColumn="0" w:lastRowLastColumn="0"/>
            <w:tcW w:w="2655"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Descripción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patients — Datos personales, de contacto y clínicos básicos de cada paciente.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 del paciente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tipo_documento, numero_documento</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 el número es único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Documento de identidad</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nombre, apellidos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Nombre completo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fecha_nacimiento, edad, sexo</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date / 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Datos demográficos; la edad se calcula a partir de la fecha de nacimiento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direccion, telefono, celular, email</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Datos de contacto; el celular se usa para los mensajes de WhatsApp</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ocupacion, eps, tipo_sangre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Datos complementarios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alergias, medicamentos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Antecedentes que se consultan antes de cada atención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acudiente_nombre, acudiente_parentesco, acudiente_celular, acudiente_direccion</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Datos del acudiente, para pacientes menores de edad</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autorizacion_datos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boolean</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Aceptación del aviso de tratamiento de datos personales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autorizacion_datos_fecha</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timestamptz</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Fecha y hora de la autorización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autorizacion_datos_medio</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Medio por el que se otorgó: Presencial, WhatsApp, Email, Teléfono u Otro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activo</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boolean</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Permite inactivar al paciente sin eliminar su información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data_rectification_requests — Solicitudes de consulta o rectificación de datos personales presentadas por los pacientes (Ley 1581 de 2012).</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(patients),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Paciente que presenta la solicitud</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request_type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Tipo de solicitud: consulta o rectificación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description</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Detalle de lo solicitado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status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Estado del trámite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resolution_notes, resolved_at</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 / timestamptz</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Respuesta dada y fecha en que se resolvió</w:t>
            </w:r>
          </w:p>
        </w:tc>
      </w:tr>
    </w:tbl>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bookmarkStart w:id="217" w:name="bm_Tabla_B3_diccionario"/>
      <w:bookmarkEnd w:id="217"/>
      <w:r>
        <w:rPr>
          <w:rFonts w:eastAsia="Times New Roman" w:ascii="Times New Roman" w:hAnsi="Times New Roman"/>
          <w:b/>
          <w:bCs/>
          <w:sz w:val="24"/>
          <w:szCs w:val="24"/>
        </w:rPr>
        <w:t xml:space="preserve">Tabla B.3</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Diccionario de datos – historia clínica</w:t>
      </w:r>
    </w:p>
    <w:tbl>
      <w:tblPr>
        <w:tblStyle w:val="Tablaconcuadrcula1"/>
        <w:tblW w:w="8554" w:type="dxa"/>
        <w:jc w:val="start"/>
        <w:tblInd w:w="713" w:type="dxa"/>
        <w:tblLayout w:type="fixed"/>
        <w:tblCellMar>
          <w:top w:w="30" w:type="dxa"/>
          <w:start w:w="120" w:type="dxa"/>
          <w:bottom w:w="30" w:type="dxa"/>
          <w:end w:w="120" w:type="dxa"/>
        </w:tblCellMar>
        <w:tblLook w:val="06a0" w:firstRow="1" w:noVBand="1" w:lastRow="0" w:firstColumn="1" w:lastColumn="0" w:noHBand="1"/>
      </w:tblPr>
      <w:tblGrid>
        <w:gridCol w:w="2500"/>
        <w:gridCol w:w="1499"/>
        <w:gridCol w:w="1900"/>
        <w:gridCol w:w="2655"/>
      </w:tblGrid>
      <w:tr>
        <w:trPr>
          <w:trHeight w:val="315"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Campo</w:t>
            </w:r>
          </w:p>
        </w:tc>
        <w:tc>
          <w:tcPr>
            <w:cnfStyle w:val="001000000100" w:firstRow="0" w:lastRow="0" w:firstColumn="1" w:lastColumn="0" w:oddVBand="0" w:evenVBand="0" w:oddHBand="0" w:evenHBand="0" w:firstRowFirstColumn="1" w:firstRowLastColumn="0" w:lastRowFirstColumn="0" w:lastRowLastColumn="0"/>
            <w:tcW w:w="149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Tipo</w:t>
            </w:r>
          </w:p>
        </w:tc>
        <w:tc>
          <w:tcPr>
            <w:cnfStyle w:val="001000000100" w:firstRow="0" w:lastRow="0" w:firstColumn="1" w:lastColumn="0" w:oddVBand="0" w:evenVBand="0" w:oddHBand="0" w:evenHBand="0" w:firstRowFirstColumn="1" w:firstRowLastColumn="0" w:lastRowFirstColumn="0" w:lastRowLastColumn="0"/>
            <w:tcW w:w="19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Restricciones</w:t>
            </w:r>
          </w:p>
        </w:tc>
        <w:tc>
          <w:tcPr>
            <w:cnfStyle w:val="001000000100" w:firstRow="0" w:lastRow="0" w:firstColumn="1" w:lastColumn="0" w:oddVBand="0" w:evenVBand="0" w:oddHBand="0" w:evenHBand="0" w:firstRowFirstColumn="1" w:firstRowLastColumn="0" w:lastRowFirstColumn="0" w:lastRowLastColumn="0"/>
            <w:tcW w:w="2655"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Descripción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clinical_histories — Cada registro corresponde a una atención clínica del paciente.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 de la atención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(patients),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Paciente atendido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doctor, medio_remision</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Profesional que atiende y medio por el que llegó el paciente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fecha</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timestamptz</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Fecha y hora de la atención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motivo_consulta</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Motivo de la consulta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history_data</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jsonb</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Anamnesis, examen, diagnóstico, procedimiento y evolución de la atención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odontograma</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jsonb</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Estado de cada diente registrado en la atención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anulada, motivo_anulacion, anulada_por, anulada_at</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boolean / text / uuid / timestamptz</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anulada_por: FK (auth.users)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Anulación de la atención: motivo, usuario y fecha; el registro no se elimina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radiographies — Archivos de radiografías del paciente, guardados en el almacenamiento de Supabase.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integer</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(patients),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Paciente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clinical_history_id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(clinical_histories)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Atención en la que se cargó</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file_path, file_name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file_path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Ubicación y nombre del archivo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description, metadata</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 / jsonb</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Descripción y datos del archivo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anulada, motivo_anulacion, anulada_por, anulada_at</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boolean / text / uuid / timestamptz</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anulada_por: FK (auth.users)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Anulación de la radiografía con su motivo, usuario y fecha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treatment_plans — Plan de tratamiento definido para el paciente a partir de una atención.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(patients),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Paciente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clinical_history_id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(clinical_histories)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Atención de origen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doctor_id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(doctors)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Odontólogo responsable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fecha</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date</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Fecha del plan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estado</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Abierto, Finalizado o Cancelado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observaciones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Observaciones del plan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informed_consents — Consentimiento informado firmado por el paciente para un plan de tratamiento.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(patients),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Paciente que firma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treatment_plan_id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(treatment_plans),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Plan al que corresponde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doctor_id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(doctors)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Odontólogo que explica el tratamiento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content</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Texto del consentimiento aceptado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patient_signature_name, signed_at</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 / timestamptz</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Nombre de quien firma y fecha de la firma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registered_by</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(auth.users)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Usuario que registró el consentimiento</w:t>
            </w:r>
          </w:p>
        </w:tc>
      </w:tr>
    </w:tbl>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bookmarkStart w:id="218" w:name="bm_Tabla_B4_diccionario"/>
      <w:bookmarkEnd w:id="218"/>
      <w:r>
        <w:rPr>
          <w:rFonts w:eastAsia="Times New Roman" w:ascii="Times New Roman" w:hAnsi="Times New Roman"/>
          <w:b/>
          <w:bCs/>
          <w:sz w:val="24"/>
          <w:szCs w:val="24"/>
        </w:rPr>
        <w:t xml:space="preserve">Tabla B.4</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Diccionario de datos – tratamientos, inventario y laboratorio</w:t>
      </w:r>
    </w:p>
    <w:tbl>
      <w:tblPr>
        <w:tblStyle w:val="Tablaconcuadrcula1"/>
        <w:tblW w:w="8554" w:type="dxa"/>
        <w:jc w:val="start"/>
        <w:tblInd w:w="713" w:type="dxa"/>
        <w:tblLayout w:type="fixed"/>
        <w:tblCellMar>
          <w:top w:w="30" w:type="dxa"/>
          <w:start w:w="120" w:type="dxa"/>
          <w:bottom w:w="30" w:type="dxa"/>
          <w:end w:w="120" w:type="dxa"/>
        </w:tblCellMar>
        <w:tblLook w:val="06a0" w:firstRow="1" w:noVBand="1" w:lastRow="0" w:firstColumn="1" w:lastColumn="0" w:noHBand="1"/>
      </w:tblPr>
      <w:tblGrid>
        <w:gridCol w:w="2500"/>
        <w:gridCol w:w="1499"/>
        <w:gridCol w:w="1900"/>
        <w:gridCol w:w="2655"/>
      </w:tblGrid>
      <w:tr>
        <w:trPr>
          <w:trHeight w:val="315"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Campo</w:t>
            </w:r>
          </w:p>
        </w:tc>
        <w:tc>
          <w:tcPr>
            <w:cnfStyle w:val="001000000100" w:firstRow="0" w:lastRow="0" w:firstColumn="1" w:lastColumn="0" w:oddVBand="0" w:evenVBand="0" w:oddHBand="0" w:evenHBand="0" w:firstRowFirstColumn="1" w:firstRowLastColumn="0" w:lastRowFirstColumn="0" w:lastRowLastColumn="0"/>
            <w:tcW w:w="149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Tipo</w:t>
            </w:r>
          </w:p>
        </w:tc>
        <w:tc>
          <w:tcPr>
            <w:cnfStyle w:val="001000000100" w:firstRow="0" w:lastRow="0" w:firstColumn="1" w:lastColumn="0" w:oddVBand="0" w:evenVBand="0" w:oddHBand="0" w:evenHBand="0" w:firstRowFirstColumn="1" w:firstRowLastColumn="0" w:lastRowFirstColumn="0" w:lastRowLastColumn="0"/>
            <w:tcW w:w="19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Restricciones</w:t>
            </w:r>
          </w:p>
        </w:tc>
        <w:tc>
          <w:tcPr>
            <w:cnfStyle w:val="001000000100" w:firstRow="0" w:lastRow="0" w:firstColumn="1" w:lastColumn="0" w:oddVBand="0" w:evenVBand="0" w:oddHBand="0" w:evenHBand="0" w:firstRowFirstColumn="1" w:firstRowLastColumn="0" w:lastRowFirstColumn="0" w:lastRowLastColumn="0"/>
            <w:tcW w:w="2655"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Descripción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doctors — Odontólogos del consultorio.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nombre, apellidos, documento_identidad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Identificación del profesional</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especialidad, registro_profesional</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Datos profesionales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correo, telefono, observaciones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Contacto y notas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activo</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boolean</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Permite desactivarlo sin afectar el histórico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procedure_catalog — Catálogo de procedimientos que ofrece el consultorio.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code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Único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Código del procedimiento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name, category, description</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name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Nombre, categoría y descripción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price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numeric(12,2)</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 ≥ 0</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Valor de referencia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active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boolean</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Vigencia en el catálogo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patient_procedures — Procedimientos incluidos en un plan de tratamiento.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(patients),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Paciente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treatment_plan_id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(treatment_plans),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Plan al que pertenece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procedure_catalog_id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(procedure_catalog),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Procedimiento del catálogo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doctor_id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(doctors)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Odontólogo que lo realiza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tooth_number, procedure_date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 / date</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procedure_date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Diente tratado y fecha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status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Pendiente, En proceso, Realizado o Cancelado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quantity, unit_price, total_price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numeric(12,2)</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 ≥ 0</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Cantidad, valor unitario y total calculado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notes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Notas del procedimiento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inventory_items — Insumos del inventario del consultorio.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name, category</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name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Nombre y categoría del insumo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sku</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Único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Código del insumo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stock, min_stock, unit</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numeric(12,2) / 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 stock ≥ 0</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Existencias, stock mínimo y unidad de medida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cost, supplier, expiration_date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numeric(12,2) / text / date</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cost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Costo, proveedor y fecha de vencimiento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active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boolean</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Permite desactivar el insumo sin borrarlo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treatment_inventory_items — Insumos que consume cada procedimiento; al pasar el procedimiento a «Realizado», un disparador descuenta estas cantidades del inventario.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patient_procedure_id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(patient_procedures),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Procedimiento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inventory_item_id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(inventory_items),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Insumo utilizado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quantity</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numeric(12,2)</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 &gt; 0</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Cantidad consumida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laboratory_cases — Trabajos enviados a laboratorios externos.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(patients),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Paciente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patient_procedure_id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(patient_procedures)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Procedimiento que origina el trabajo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procedure_catalog_id, doctor_id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(procedure_catalog), FK (doctors)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Procedimiento del catálogo y odontólogo que lo ordena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work_name, lab_name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work_name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Trabajo solicitado y laboratorio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due_date, received_date, delivered_date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date</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Fechas de entrega pactada, recepción y entrega al paciente</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status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Pendiente, En proceso, Entregado o Cancelado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notes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Observaciones</w:t>
            </w:r>
          </w:p>
        </w:tc>
      </w:tr>
    </w:tbl>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bookmarkStart w:id="219" w:name="bm_Tabla_B5_diccionario"/>
      <w:bookmarkEnd w:id="219"/>
      <w:r>
        <w:rPr>
          <w:rFonts w:eastAsia="Times New Roman" w:ascii="Times New Roman" w:hAnsi="Times New Roman"/>
          <w:b/>
          <w:bCs/>
          <w:sz w:val="24"/>
          <w:szCs w:val="24"/>
        </w:rPr>
        <w:t xml:space="preserve">Tabla B.5</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Diccionario de datos – agenda y comunicaciones</w:t>
      </w:r>
    </w:p>
    <w:tbl>
      <w:tblPr>
        <w:tblStyle w:val="Tablaconcuadrcula1"/>
        <w:tblW w:w="8554" w:type="dxa"/>
        <w:jc w:val="start"/>
        <w:tblInd w:w="713" w:type="dxa"/>
        <w:tblLayout w:type="fixed"/>
        <w:tblCellMar>
          <w:top w:w="30" w:type="dxa"/>
          <w:start w:w="120" w:type="dxa"/>
          <w:bottom w:w="30" w:type="dxa"/>
          <w:end w:w="120" w:type="dxa"/>
        </w:tblCellMar>
        <w:tblLook w:val="06a0" w:firstRow="1" w:noVBand="1" w:lastRow="0" w:firstColumn="1" w:lastColumn="0" w:noHBand="1"/>
      </w:tblPr>
      <w:tblGrid>
        <w:gridCol w:w="2500"/>
        <w:gridCol w:w="1499"/>
        <w:gridCol w:w="1900"/>
        <w:gridCol w:w="2655"/>
      </w:tblGrid>
      <w:tr>
        <w:trPr>
          <w:trHeight w:val="315"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Campo</w:t>
            </w:r>
          </w:p>
        </w:tc>
        <w:tc>
          <w:tcPr>
            <w:cnfStyle w:val="001000000100" w:firstRow="0" w:lastRow="0" w:firstColumn="1" w:lastColumn="0" w:oddVBand="0" w:evenVBand="0" w:oddHBand="0" w:evenHBand="0" w:firstRowFirstColumn="1" w:firstRowLastColumn="0" w:lastRowFirstColumn="0" w:lastRowLastColumn="0"/>
            <w:tcW w:w="149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Tipo</w:t>
            </w:r>
          </w:p>
        </w:tc>
        <w:tc>
          <w:tcPr>
            <w:cnfStyle w:val="001000000100" w:firstRow="0" w:lastRow="0" w:firstColumn="1" w:lastColumn="0" w:oddVBand="0" w:evenVBand="0" w:oddHBand="0" w:evenHBand="0" w:firstRowFirstColumn="1" w:firstRowLastColumn="0" w:lastRowFirstColumn="0" w:lastRowLastColumn="0"/>
            <w:tcW w:w="19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Restricciones</w:t>
            </w:r>
          </w:p>
        </w:tc>
        <w:tc>
          <w:tcPr>
            <w:cnfStyle w:val="001000000100" w:firstRow="0" w:lastRow="0" w:firstColumn="1" w:lastColumn="0" w:oddVBand="0" w:evenVBand="0" w:oddHBand="0" w:evenHBand="0" w:firstRowFirstColumn="1" w:firstRowLastColumn="0" w:lastRowFirstColumn="0" w:lastRowLastColumn="0"/>
            <w:tcW w:w="2655"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Descripción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appointments — Registro local de cada cita, enlazado con su evento de Google Calendar.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(patients)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Paciente citado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google_event_id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Único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 del evento en Google Calendar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start_at, end_at</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timestamptz</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Inicio y fin de la cita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service_type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Tipo de servicio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status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Confirmada, Cancelada o No asistida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source, requester_phone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source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Origen de la cita (sistema o WhatsApp) y celular de quien la solicitó</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reminder_sent_at</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timestamptz</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Fecha en que se envió el recordatorio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notes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Observaciones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message_templates — Plantillas de los mensajes que se envían a los pacientes.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name, channel, subject</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name y channel obligatorios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Nombre, canal y asunto de la plantilla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body</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Texto con variables como {nombre}, {fecha} y {hora}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active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boolean</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Plantilla en uso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whatsapp_messages — Cola e historial de los mensajes de WhatsApp enviados y recibidos.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patient_id, appointment_id, template_id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 / 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(patients), FK (appointments), FK (message_templates)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Paciente, cita y plantilla relacionados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direction, phone, body</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Sentido del mensaje (entrante o saliente), celular y texto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status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Estado del envío: en cola, enviado o fallido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provider_message_id, error, sent_at</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 / timestamptz</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 asignado por Twilio, error recibido y fecha de envío</w:t>
            </w:r>
          </w:p>
        </w:tc>
      </w:tr>
    </w:tbl>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p>
      <w:pPr>
        <w:pStyle w:val="Caption"/>
        <w:keepNext/>
        <w:spacing w:before="240" w:after="0" w:line="480" w:lineRule="auto"/>
        <w:ind w:firstLine="0"/>
        <w:jc w:val="left"/>
        <w:rPr>
          <w:rFonts w:ascii="Times New Roman" w:hAnsi="Times New Roman"/>
          <w:sz w:val="24"/>
          <w:szCs w:val="24"/>
        </w:rPr>
      </w:pPr>
      <w:bookmarkStart w:id="220" w:name="bm_Tabla_B6_diccionario"/>
      <w:bookmarkEnd w:id="220"/>
      <w:r>
        <w:rPr>
          <w:rFonts w:eastAsia="Times New Roman" w:ascii="Times New Roman" w:hAnsi="Times New Roman"/>
          <w:b/>
          <w:bCs/>
          <w:sz w:val="24"/>
          <w:szCs w:val="24"/>
        </w:rPr>
        <w:t xml:space="preserve">Tabla B.6</w:t>
      </w:r>
    </w:p>
    <w:p>
      <w:pPr>
        <w:pStyle w:val="Caption"/>
        <w:keepNext/>
        <w:spacing w:before="0" w:after="0" w:line="480" w:lineRule="auto"/>
        <w:ind w:firstLine="0"/>
        <w:jc w:val="left"/>
        <w:rPr>
          <w:rFonts w:ascii="Times New Roman" w:hAnsi="Times New Roman"/>
          <w:sz w:val="24"/>
          <w:szCs w:val="24"/>
        </w:rPr>
      </w:pPr>
      <w:r>
        <w:rPr>
          <w:rFonts w:eastAsia="Times New Roman" w:ascii="Times New Roman" w:hAnsi="Times New Roman"/>
          <w:i/>
          <w:iCs/>
          <w:sz w:val="24"/>
          <w:szCs w:val="24"/>
        </w:rPr>
        <w:t xml:space="preserve">Diccionario de datos – facturación</w:t>
      </w:r>
    </w:p>
    <w:tbl>
      <w:tblPr>
        <w:tblStyle w:val="Tablaconcuadrcula1"/>
        <w:tblW w:w="8554" w:type="dxa"/>
        <w:jc w:val="start"/>
        <w:tblInd w:w="713" w:type="dxa"/>
        <w:tblLayout w:type="fixed"/>
        <w:tblCellMar>
          <w:top w:w="30" w:type="dxa"/>
          <w:start w:w="120" w:type="dxa"/>
          <w:bottom w:w="30" w:type="dxa"/>
          <w:end w:w="120" w:type="dxa"/>
        </w:tblCellMar>
        <w:tblLook w:val="06a0" w:firstRow="1" w:noVBand="1" w:lastRow="0" w:firstColumn="1" w:lastColumn="0" w:noHBand="1"/>
      </w:tblPr>
      <w:tblGrid>
        <w:gridCol w:w="2500"/>
        <w:gridCol w:w="1499"/>
        <w:gridCol w:w="1900"/>
        <w:gridCol w:w="2655"/>
      </w:tblGrid>
      <w:tr>
        <w:trPr>
          <w:trHeight w:val="315"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Campo</w:t>
            </w:r>
          </w:p>
        </w:tc>
        <w:tc>
          <w:tcPr>
            <w:cnfStyle w:val="001000000100" w:firstRow="0" w:lastRow="0" w:firstColumn="1" w:lastColumn="0" w:oddVBand="0" w:evenVBand="0" w:oddHBand="0" w:evenHBand="0" w:firstRowFirstColumn="1" w:firstRowLastColumn="0" w:lastRowFirstColumn="0" w:lastRowLastColumn="0"/>
            <w:tcW w:w="1499"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Tipo</w:t>
            </w:r>
          </w:p>
        </w:tc>
        <w:tc>
          <w:tcPr>
            <w:cnfStyle w:val="001000000100" w:firstRow="0" w:lastRow="0" w:firstColumn="1" w:lastColumn="0" w:oddVBand="0" w:evenVBand="0" w:oddHBand="0" w:evenHBand="0" w:firstRowFirstColumn="1" w:firstRowLastColumn="0" w:lastRowFirstColumn="0" w:lastRowLastColumn="0"/>
            <w:tcW w:w="1900"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Restricciones</w:t>
            </w:r>
          </w:p>
        </w:tc>
        <w:tc>
          <w:tcPr>
            <w:cnfStyle w:val="001000000100" w:firstRow="0" w:lastRow="0" w:firstColumn="1" w:lastColumn="0" w:oddVBand="0" w:evenVBand="0" w:oddHBand="0" w:evenHBand="0" w:firstRowFirstColumn="1" w:firstRowLastColumn="0" w:lastRowFirstColumn="0" w:lastRowLastColumn="0"/>
            <w:tcW w:w="2655" w:type="dxa"/>
            <w:tcBorders/>
            <w:vAlign w:val="center"/>
          </w:tcPr>
          <w:p>
            <w:pPr>
              <w:pStyle w:val="Normal"/>
              <w:widowControl/>
              <w:suppressAutoHyphens w:val="true"/>
              <w:spacing w:lineRule="auto" w:line="240" w:before="0" w:after="0"/>
              <w:ind w:hanging="0"/>
              <w:jc w:val="center"/>
              <w:rPr>
                <w:rFonts w:ascii="Times New Roman" w:hAnsi="Times New Roman"/>
                <w:sz w:val="24"/>
                <w:szCs w:val="24"/>
              </w:rPr>
            </w:pPr>
            <w:r>
              <w:rPr>
                <w:rFonts w:eastAsia="Times New Roman" w:cs="Times New Roman" w:ascii="Times New Roman" w:hAnsi="Times New Roman"/>
                <w:b/>
                <w:bCs/>
                <w:kern w:val="0"/>
                <w:sz w:val="24"/>
                <w:szCs w:val="24"/>
                <w:lang w:eastAsia="en-US" w:bidi="ar-SA"/>
              </w:rPr>
              <w:t>Descripción</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billing_invoices — Facturas emitidas a los pacientes.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(patients), ON DELETE SET NULL</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Paciente facturado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patient_document, patient_name</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Copia del documento y el nombre del paciente al momento de emitir la factura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date, amount</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date / numeric(12,2)</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Fecha de emisión y valor total</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status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Pendiente, Parcial, Pagado o Anulado; se calcula con la suma de los pagos</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metadata</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jsonb</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Datos adicionales del documento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invoice_items — Procedimientos que se cobran en cada factura.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invoice_id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(billing_invoices),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Factura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patient_procedure_id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(patient_procedures),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Procedimiento facturado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description, amount</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 / numeric(12,2)</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amount obligatorio, ≥ 0</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Descripción y valor del ítem</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8554" w:type="dxa"/>
            <w:gridSpan w:val="4"/>
            <w:tcBorders/>
            <w:shd w:color="auto" w:fill="E7E6E6" w:val="clear"/>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payments — Pagos registrados sobre una factura.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PK</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Identificador</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invoice_id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bigint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(billing_invoices), 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Factura que se paga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amount</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numeric(12,2)</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 &gt; 0</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Valor pagado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method</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Efectivo, Transferencia o Tarjeta</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paid_at</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timestamptz</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Obligatorio</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Fecha del pago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registered_by</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uuid</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FK (auth.users)</w:t>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Usuario que registró el pago</w:t>
            </w:r>
          </w:p>
        </w:tc>
      </w:tr>
      <w:tr>
        <w:trPr>
          <w:trHeight w:val="315" w:hRule="atLeast"/>
        </w:trPr>
        <w:tc>
          <w:tcPr>
            <w:cnfStyle w:val="000000000000" w:firstRow="0" w:lastRow="0" w:firstColumn="0" w:lastColumn="0" w:oddVBand="0" w:evenVBand="0" w:oddHBand="0" w:evenHBand="0" w:firstRowFirstColumn="0" w:firstRowLastColumn="0" w:lastRowFirstColumn="0" w:lastRowLastColumn="0"/>
            <w:tcW w:w="25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b/>
                <w:bCs/>
                <w:kern w:val="0"/>
                <w:sz w:val="24"/>
                <w:szCs w:val="24"/>
                <w:lang w:eastAsia="en-US" w:bidi="ar-SA"/>
              </w:rPr>
              <w:t>notes</w:t>
            </w:r>
          </w:p>
        </w:tc>
        <w:tc>
          <w:tcPr>
            <w:cnfStyle w:val="000000000000" w:firstRow="0" w:lastRow="0" w:firstColumn="0" w:lastColumn="0" w:oddVBand="0" w:evenVBand="0" w:oddHBand="0" w:evenHBand="0" w:firstRowFirstColumn="0" w:firstRowLastColumn="0" w:lastRowFirstColumn="0" w:lastRowLastColumn="0"/>
            <w:tcW w:w="1499"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text</w:t>
            </w:r>
          </w:p>
        </w:tc>
        <w:tc>
          <w:tcPr>
            <w:cnfStyle w:val="000000000000" w:firstRow="0" w:lastRow="0" w:firstColumn="0" w:lastColumn="0" w:oddVBand="0" w:evenVBand="0" w:oddHBand="0" w:evenHBand="0" w:firstRowFirstColumn="0" w:firstRowLastColumn="0" w:lastRowFirstColumn="0" w:lastRowLastColumn="0"/>
            <w:tcW w:w="1900"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ascii="Times New Roman" w:hAnsi="Times New Roman"/>
                <w:sz w:val="24"/>
                <w:szCs w:val="24"/>
              </w:rPr>
            </w:r>
          </w:p>
        </w:tc>
        <w:tc>
          <w:tcPr>
            <w:cnfStyle w:val="000000000000" w:firstRow="0" w:lastRow="0" w:firstColumn="0" w:lastColumn="0" w:oddVBand="0" w:evenVBand="0" w:oddHBand="0" w:evenHBand="0" w:firstRowFirstColumn="0" w:firstRowLastColumn="0" w:lastRowFirstColumn="0" w:lastRowLastColumn="0"/>
            <w:tcW w:w="2655" w:type="dxa"/>
            <w:tcBorders/>
            <w:vAlign w:val="center"/>
          </w:tcPr>
          <w:p>
            <w:pPr>
              <w:pStyle w:val="Normal"/>
              <w:widowControl/>
              <w:suppressAutoHyphens w:val="true"/>
              <w:spacing w:lineRule="auto" w:line="240" w:before="0" w:after="0"/>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ascii="Times New Roman" w:hAnsi="Times New Roman"/>
                <w:kern w:val="0"/>
                <w:sz w:val="24"/>
                <w:szCs w:val="24"/>
                <w:lang w:eastAsia="en-US" w:bidi="ar-SA"/>
              </w:rPr>
              <w:t>Observaciones</w:t>
            </w:r>
          </w:p>
        </w:tc>
      </w:tr>
    </w:tbl>
    <w:p>
      <w:pPr>
        <w:pStyle w:val="Normal"/>
        <w:ind w:firstLine="0"/>
        <w:jc w:val="left"/>
        <w:rPr>
          <w:rFonts w:ascii="Times New Roman" w:hAnsi="Times New Roman"/>
          <w:sz w:val="24"/>
          <w:szCs w:val="24"/>
        </w:rPr>
      </w:pPr>
      <w:r>
        <w:rPr>
          <w:rFonts w:eastAsia="Times New Roman" w:ascii="Times New Roman" w:hAnsi="Times New Roman"/>
          <w:i/>
          <w:iCs/>
          <w:sz w:val="24"/>
          <w:szCs w:val="24"/>
        </w:rPr>
        <w:t xml:space="preserve">Nota.</w:t>
      </w:r>
      <w:r>
        <w:rPr>
          <w:rFonts w:eastAsia="Times New Roman" w:ascii="Times New Roman" w:hAnsi="Times New Roman"/>
          <w:sz w:val="24"/>
          <w:szCs w:val="24"/>
        </w:rPr>
        <w:t xml:space="preserve"> Elaboración propia.</w:t>
      </w:r>
    </w:p>
    <w:sectPr>
      <w:headerReference w:type="even" r:id="rId53"/>
      <w:headerReference w:type="default" r:id="rId54"/>
      <w:headerReference w:type="first" r:id="rId55"/>
      <w:footerReference w:type="even" r:id="rId56"/>
      <w:footerReference w:type="default" r:id="rId57"/>
      <w:footerReference w:type="first" r:id="rId58"/>
      <w:type w:val="nextPage"/>
      <w:pgSz w:w="12240" w:h="15840"/>
      <w:pgMar w:left="1440" w:right="1440" w:gutter="0" w:header="709" w:top="1440" w:footer="1134"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BEATRIZ EUGENIA MARIN OSPINA'" w:date="2026-09-13T08:56:43Z" w:initials="'O">
    <w:p>
      <w:pPr>
        <w:overflowPunct w:val="true"/>
        <w:spacing w:lineRule="auto" w:line="240"/>
        <w:jc w:val="start"/>
        <w:rPr/>
      </w:pPr>
      <w:r>
        <w:annotationRef/>
      </w:r>
      <w:r>
        <w:rPr>
          <w:rFonts w:ascii="Arial" w:hAnsi="Arial"/>
          <w:sz w:val="20"/>
          <w:szCs w:val="20"/>
          <w:lang w:val="es-ES"/>
        </w:rPr>
        <w:t>¿Dónde está la caracterización de los usuarios para definir el tipo de diseño???  que principios de usabilidad se tuvieron en cuenta??</w:t>
      </w:r>
    </w:p>
  </w:comment>
  <w:comment w:id="2" w:author="'BEATRIZ EUGENIA MARIN OSPINA'" w:date="2026-09-13T08:57:51Z" w:initials="'O">
    <w:p>
      <w:pPr>
        <w:overflowPunct w:val="true"/>
        <w:spacing w:lineRule="auto" w:line="240"/>
        <w:jc w:val="start"/>
        <w:rPr/>
      </w:pPr>
      <w:r>
        <w:annotationRef/>
      </w:r>
      <w:r>
        <w:rPr>
          <w:rFonts w:ascii="Arial" w:hAnsi="Arial"/>
          <w:sz w:val="20"/>
          <w:szCs w:val="20"/>
          <w:lang w:val="es-ES"/>
        </w:rPr>
        <w:t>Colocar referencia del lugar de donde identificó estos principios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Tahoma">
    <w:charset w:val="00" w:characterSet="windows-1252"/>
    <w:family w:val="swiss"/>
    <w:pitch w:val="variable"/>
  </w:font>
  <w:font w:name="Humanst521 BT">
    <w:charset w:val="00" w:characterSet="windows-1252"/>
    <w:family w:val="swiss"/>
    <w:pitch w:val="variable"/>
  </w:font>
  <w:font w:name="Courier New">
    <w:charset w:val="00" w:characterSet="windows-1252"/>
    <w:family w:val="swiss"/>
    <w:pitch w:val="variable"/>
  </w:font>
  <w:font w:name="Courier">
    <w:altName w:val="Courier New"/>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3120"/>
      <w:gridCol w:w="3120"/>
      <w:gridCol w:w="3120"/>
    </w:tblGrid>
    <w:tr>
      <w:trPr>
        <w:trHeight w:val="300" w:hRule="atLeast"/>
      </w:trPr>
      <w:tc>
        <w:tcPr>
          <w:tcW w:w="3120" w:type="dxa"/>
          <w:tcBorders/>
        </w:tcPr>
        <w:p>
          <w:pPr>
            <w:pStyle w:val="Header"/>
            <w:jc w:val="start"/>
            <w:rPr/>
          </w:pPr>
          <w:r>
            <w:rPr/>
          </w:r>
        </w:p>
      </w:tc>
      <w:tc>
        <w:tcPr>
          <w:tcW w:w="3120" w:type="dxa"/>
          <w:tcBorders/>
        </w:tcPr>
        <w:p>
          <w:pPr>
            <w:pStyle w:val="Normal"/>
            <w:rPr/>
          </w:pPr>
          <w:r>
            <w:rPr/>
          </w:r>
        </w:p>
      </w:tc>
      <w:tc>
        <w:tcPr>
          <w:tcW w:w="3120" w:type="dxa"/>
          <w:tcBorders/>
        </w:tcPr>
        <w:p>
          <w:pPr>
            <w:pStyle w:val="Normal"/>
            <w:rPr/>
          </w:pPr>
          <w:r>
            <w:rPr/>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3120"/>
      <w:gridCol w:w="3120"/>
      <w:gridCol w:w="3120"/>
    </w:tblGrid>
    <w:tr>
      <w:trPr>
        <w:trHeight w:val="300" w:hRule="atLeast"/>
      </w:trPr>
      <w:tc>
        <w:tcPr>
          <w:tcW w:w="3120" w:type="dxa"/>
          <w:tcBorders/>
        </w:tcPr>
        <w:p>
          <w:pPr>
            <w:pStyle w:val="Header"/>
            <w:jc w:val="start"/>
            <w:rPr/>
          </w:pPr>
          <w:r>
            <w:rPr/>
          </w:r>
        </w:p>
      </w:tc>
      <w:tc>
        <w:tcPr>
          <w:tcW w:w="3120" w:type="dxa"/>
          <w:tcBorders/>
        </w:tcPr>
        <w:p>
          <w:pPr>
            <w:pStyle w:val="Normal"/>
            <w:rPr/>
          </w:pPr>
          <w:r>
            <w:rPr/>
          </w:r>
        </w:p>
      </w:tc>
      <w:tc>
        <w:tcPr>
          <w:tcW w:w="3120" w:type="dxa"/>
          <w:tcBorders/>
        </w:tcPr>
        <w:p>
          <w:pPr>
            <w:pStyle w:val="Normal"/>
            <w:rPr/>
          </w:pPr>
          <w:r>
            <w:rPr/>
          </w:r>
        </w:p>
      </w:tc>
    </w:tr>
  </w:tbl>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3120"/>
      <w:gridCol w:w="3120"/>
      <w:gridCol w:w="3120"/>
    </w:tblGrid>
    <w:tr>
      <w:trPr>
        <w:trHeight w:val="300" w:hRule="atLeast"/>
      </w:trPr>
      <w:tc>
        <w:tcPr>
          <w:tcW w:w="3120" w:type="dxa"/>
          <w:tcBorders/>
        </w:tcPr>
        <w:p>
          <w:pPr>
            <w:pStyle w:val="Header"/>
            <w:jc w:val="start"/>
            <w:rPr/>
          </w:pPr>
          <w:r>
            <w:rPr/>
          </w:r>
        </w:p>
      </w:tc>
      <w:tc>
        <w:tcPr>
          <w:tcW w:w="3120" w:type="dxa"/>
          <w:tcBorders/>
        </w:tcPr>
        <w:p>
          <w:pPr>
            <w:pStyle w:val="Normal"/>
            <w:rPr/>
          </w:pPr>
          <w:r>
            <w:rPr/>
          </w:r>
        </w:p>
      </w:tc>
      <w:tc>
        <w:tcPr>
          <w:tcW w:w="3120" w:type="dxa"/>
          <w:tcBorders/>
        </w:tcPr>
        <w:p>
          <w:pPr>
            <w:pStyle w:val="Normal"/>
            <w:rPr/>
          </w:pPr>
          <w:r>
            <w:rPr/>
          </w:r>
        </w:p>
      </w:tc>
    </w:tr>
  </w:tbl>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3120"/>
      <w:gridCol w:w="3120"/>
      <w:gridCol w:w="3120"/>
    </w:tblGrid>
    <w:tr>
      <w:trPr>
        <w:trHeight w:val="300" w:hRule="atLeast"/>
      </w:trPr>
      <w:tc>
        <w:tcPr>
          <w:tcW w:w="3120" w:type="dxa"/>
          <w:tcBorders/>
        </w:tcPr>
        <w:p>
          <w:pPr>
            <w:pStyle w:val="Header"/>
            <w:jc w:val="start"/>
            <w:rPr/>
          </w:pPr>
          <w:r>
            <w:rPr/>
          </w:r>
        </w:p>
      </w:tc>
      <w:tc>
        <w:tcPr>
          <w:tcW w:w="3120" w:type="dxa"/>
          <w:tcBorders/>
        </w:tcPr>
        <w:p>
          <w:pPr>
            <w:pStyle w:val="Normal"/>
            <w:rPr/>
          </w:pPr>
          <w:r>
            <w:rPr/>
          </w:r>
        </w:p>
      </w:tc>
      <w:tc>
        <w:tcPr>
          <w:tcW w:w="3120" w:type="dxa"/>
          <w:tcBorders/>
        </w:tcPr>
        <w:p>
          <w:pPr>
            <w:pStyle w:val="Normal"/>
            <w:rPr/>
          </w:pPr>
          <w:r>
            <w:rPr/>
          </w:r>
        </w:p>
      </w:tc>
    </w:tr>
  </w:tbl>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3120"/>
      <w:gridCol w:w="3120"/>
      <w:gridCol w:w="3120"/>
    </w:tblGrid>
    <w:tr>
      <w:trPr>
        <w:trHeight w:val="300" w:hRule="atLeast"/>
      </w:trPr>
      <w:tc>
        <w:tcPr>
          <w:tcW w:w="3120" w:type="dxa"/>
          <w:tcBorders/>
        </w:tcPr>
        <w:p>
          <w:pPr>
            <w:pStyle w:val="Header"/>
            <w:jc w:val="start"/>
            <w:rPr/>
          </w:pPr>
          <w:r>
            <w:rPr/>
          </w:r>
        </w:p>
      </w:tc>
      <w:tc>
        <w:tcPr>
          <w:tcW w:w="3120" w:type="dxa"/>
          <w:tcBorders/>
        </w:tcPr>
        <w:p>
          <w:pPr>
            <w:pStyle w:val="Normal"/>
            <w:rPr/>
          </w:pPr>
          <w:r>
            <w:rPr/>
          </w:r>
        </w:p>
      </w:tc>
      <w:tc>
        <w:tcPr>
          <w:tcW w:w="3120" w:type="dxa"/>
          <w:tcBorders/>
        </w:tcPr>
        <w:p>
          <w:pPr>
            <w:pStyle w:val="Normal"/>
            <w:rPr/>
          </w:pPr>
          <w:r>
            <w:rPr/>
          </w:r>
        </w:p>
      </w:tc>
    </w:tr>
  </w:tbl>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3120"/>
      <w:gridCol w:w="3120"/>
      <w:gridCol w:w="3120"/>
    </w:tblGrid>
    <w:tr>
      <w:trPr>
        <w:trHeight w:val="300" w:hRule="atLeast"/>
      </w:trPr>
      <w:tc>
        <w:tcPr>
          <w:tcW w:w="3120" w:type="dxa"/>
          <w:tcBorders/>
        </w:tcPr>
        <w:p>
          <w:pPr>
            <w:pStyle w:val="Header"/>
            <w:jc w:val="start"/>
            <w:rPr/>
          </w:pPr>
          <w:r>
            <w:rPr/>
          </w:r>
        </w:p>
      </w:tc>
      <w:tc>
        <w:tcPr>
          <w:tcW w:w="3120" w:type="dxa"/>
          <w:tcBorders/>
        </w:tcPr>
        <w:p>
          <w:pPr>
            <w:pStyle w:val="Normal"/>
            <w:rPr/>
          </w:pPr>
          <w:r>
            <w:rPr/>
          </w:r>
        </w:p>
      </w:tc>
      <w:tc>
        <w:tcPr>
          <w:tcW w:w="3120" w:type="dxa"/>
          <w:tcBorders/>
        </w:tcPr>
        <w:p>
          <w:pPr>
            <w:pStyle w:val="Normal"/>
            <w:rPr/>
          </w:pPr>
          <w:r>
            <w:rPr/>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82203026"/>
      <w:docPartObj>
        <w:docPartGallery w:val="Page Numbers (Top of Page)"/>
        <w:docPartUnique w:val="true"/>
      </w:docPartObj>
    </w:sdtPr>
    <w:sdtContent>
      <w:p>
        <w:pPr>
          <w:pStyle w:val="Header"/>
          <w:tabs>
            <w:tab w:val="clear" w:pos="8504"/>
            <w:tab w:val="right" w:pos="9356" w:leader="none"/>
          </w:tabs>
          <w:ind w:hanging="0"/>
          <w:rPr/>
        </w:pPr>
        <w:r>
          <w:rPr/>
          <w:t>Aplicación web para la gestión de citas odontológicas en el consultorio RAVE</w:t>
          <w:tab/>
          <w:t xml:space="preserve"> </w:t>
        </w:r>
        <w:r>
          <w:rPr/>
          <w:fldChar w:fldCharType="begin"/>
        </w:r>
        <w:r>
          <w:rPr/>
          <w:instrText xml:space="preserve"> PAGE </w:instrText>
        </w:r>
        <w:r>
          <w:rPr/>
          <w:fldChar w:fldCharType="separate"/>
        </w:r>
        <w:r>
          <w:rPr/>
          <w:t>74</w:t>
        </w:r>
        <w:r>
          <w:rPr/>
          <w:fldChar w:fldCharType="end"/>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82203026"/>
      <w:docPartObj>
        <w:docPartGallery w:val="Page Numbers (Top of Page)"/>
        <w:docPartUnique w:val="true"/>
      </w:docPartObj>
    </w:sdtPr>
    <w:sdtContent>
      <w:p>
        <w:pPr>
          <w:pStyle w:val="Header"/>
          <w:tabs>
            <w:tab w:val="clear" w:pos="8504"/>
            <w:tab w:val="right" w:pos="9356" w:leader="none"/>
          </w:tabs>
          <w:ind w:hanging="0"/>
          <w:rPr/>
        </w:pPr>
        <w:r>
          <w:rPr/>
          <w:t>Aplicación web para la gestión de citas odontológicas en el consultorio RAVE</w:t>
          <w:tab/>
          <w:t xml:space="preserve"> </w:t>
        </w:r>
        <w:r>
          <w:rPr/>
          <w:fldChar w:fldCharType="begin"/>
        </w:r>
        <w:r>
          <w:rPr/>
          <w:instrText xml:space="preserve"> PAGE </w:instrText>
        </w:r>
        <w:r>
          <w:rPr/>
          <w:fldChar w:fldCharType="separate"/>
        </w:r>
        <w:r>
          <w:rPr/>
          <w:t>74</w:t>
        </w:r>
        <w:r>
          <w:rPr/>
          <w:fldChar w:fldCharType="end"/>
        </w:r>
      </w:p>
    </w:sdtContent>
  </w:sdt>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82203026"/>
      <w:docPartObj>
        <w:docPartGallery w:val="Page Numbers (Top of Page)"/>
        <w:docPartUnique w:val="true"/>
      </w:docPartObj>
    </w:sdtPr>
    <w:sdtContent>
      <w:p>
        <w:pPr>
          <w:pStyle w:val="Header"/>
          <w:tabs>
            <w:tab w:val="clear" w:pos="8504"/>
            <w:tab w:val="right" w:pos="9356" w:leader="none"/>
          </w:tabs>
          <w:ind w:hanging="0"/>
          <w:rPr/>
        </w:pPr>
        <w:r>
          <w:rPr/>
          <w:t>Aplicación web para la gestión de citas odontológicas en el consultorio RAVE</w:t>
          <w:tab/>
          <w:t xml:space="preserve"> </w:t>
        </w:r>
        <w:r>
          <w:rPr/>
          <w:fldChar w:fldCharType="begin"/>
        </w:r>
        <w:r>
          <w:rPr/>
          <w:instrText xml:space="preserve"> PAGE </w:instrText>
        </w:r>
        <w:r>
          <w:rPr/>
          <w:fldChar w:fldCharType="separate"/>
        </w:r>
        <w:r>
          <w:rPr/>
          <w:t>78</w:t>
        </w:r>
        <w:r>
          <w:rPr/>
          <w:fldChar w:fldCharType="end"/>
        </w:r>
      </w:p>
    </w:sdtContent>
  </w:sdt>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82203026"/>
      <w:docPartObj>
        <w:docPartGallery w:val="Page Numbers (Top of Page)"/>
        <w:docPartUnique w:val="true"/>
      </w:docPartObj>
    </w:sdtPr>
    <w:sdtContent>
      <w:p>
        <w:pPr>
          <w:pStyle w:val="Header"/>
          <w:tabs>
            <w:tab w:val="clear" w:pos="8504"/>
            <w:tab w:val="right" w:pos="9356" w:leader="none"/>
          </w:tabs>
          <w:ind w:hanging="0"/>
          <w:rPr/>
        </w:pPr>
        <w:r>
          <w:rPr/>
          <w:t>Aplicación web para la gestión de citas odontológicas en el consultorio RAVE</w:t>
          <w:tab/>
          <w:t xml:space="preserve"> </w:t>
        </w:r>
        <w:r>
          <w:rPr/>
          <w:fldChar w:fldCharType="begin"/>
        </w:r>
        <w:r>
          <w:rPr/>
          <w:instrText xml:space="preserve"> PAGE </w:instrText>
        </w:r>
        <w:r>
          <w:rPr/>
          <w:fldChar w:fldCharType="separate"/>
        </w:r>
        <w:r>
          <w:rPr/>
          <w:t>78</w:t>
        </w:r>
        <w:r>
          <w:rPr/>
          <w:fldChar w:fldCharType="end"/>
        </w:r>
      </w:p>
    </w:sdtContent>
  </w:sdt>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82203026"/>
      <w:docPartObj>
        <w:docPartGallery w:val="Page Numbers (Top of Page)"/>
        <w:docPartUnique w:val="true"/>
      </w:docPartObj>
    </w:sdtPr>
    <w:sdtContent>
      <w:p>
        <w:pPr>
          <w:pStyle w:val="Header"/>
          <w:tabs>
            <w:tab w:val="clear" w:pos="8504"/>
            <w:tab w:val="right" w:pos="9356" w:leader="none"/>
          </w:tabs>
          <w:ind w:hanging="0"/>
          <w:rPr/>
        </w:pPr>
        <w:r>
          <w:rPr/>
          <w:t>Aplicación web para la gestión de citas odontológicas en el consultorio RAVE</w:t>
          <w:tab/>
          <w:t xml:space="preserve"> </w:t>
        </w:r>
        <w:r>
          <w:rPr/>
          <w:fldChar w:fldCharType="begin"/>
        </w:r>
        <w:r>
          <w:rPr/>
          <w:instrText xml:space="preserve"> PAGE </w:instrText>
        </w:r>
        <w:r>
          <w:rPr/>
          <w:fldChar w:fldCharType="separate"/>
        </w:r>
        <w:r>
          <w:rPr/>
          <w:t>101</w:t>
        </w:r>
        <w:r>
          <w:rPr/>
          <w:fldChar w:fldCharType="end"/>
        </w:r>
      </w:p>
    </w:sdtContent>
  </w:sdt>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82203026"/>
      <w:docPartObj>
        <w:docPartGallery w:val="Page Numbers (Top of Page)"/>
        <w:docPartUnique w:val="true"/>
      </w:docPartObj>
    </w:sdtPr>
    <w:sdtContent>
      <w:p>
        <w:pPr>
          <w:pStyle w:val="Header"/>
          <w:tabs>
            <w:tab w:val="clear" w:pos="8504"/>
            <w:tab w:val="right" w:pos="9356" w:leader="none"/>
          </w:tabs>
          <w:ind w:hanging="0"/>
          <w:rPr/>
        </w:pPr>
        <w:r>
          <w:rPr/>
          <w:t>Aplicación web para la gestión de citas odontológicas en el consultorio RAVE</w:t>
          <w:tab/>
          <w:t xml:space="preserve"> </w:t>
        </w:r>
        <w:r>
          <w:rPr/>
          <w:fldChar w:fldCharType="begin"/>
        </w:r>
        <w:r>
          <w:rPr/>
          <w:instrText xml:space="preserve"> PAGE </w:instrText>
        </w:r>
        <w:r>
          <w:rPr/>
          <w:fldChar w:fldCharType="separate"/>
        </w:r>
        <w:r>
          <w:rPr/>
          <w:t>101</w:t>
        </w:r>
        <w:r>
          <w:rPr/>
          <w:fldChar w:fldCharType="end"/>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2">
    <w:lvl w:ilvl="0">
      <w:start w:val="1"/>
      <w:numFmt w:val="bullet"/>
      <w:lvlText w:val=""/>
      <w:lvlJc w:val="start"/>
      <w:pPr>
        <w:tabs>
          <w:tab w:val="num" w:pos="0"/>
        </w:tabs>
        <w:ind w:start="2136" w:hanging="360"/>
      </w:pPr>
      <w:rPr>
        <w:rFonts w:ascii="Symbol" w:hAnsi="Symbol" w:cs="Symbol" w:hint="default"/>
      </w:rPr>
    </w:lvl>
    <w:lvl w:ilvl="1">
      <w:start w:val="1"/>
      <w:numFmt w:val="bullet"/>
      <w:lvlText w:val="o"/>
      <w:lvlJc w:val="start"/>
      <w:pPr>
        <w:tabs>
          <w:tab w:val="num" w:pos="0"/>
        </w:tabs>
        <w:ind w:start="2856" w:hanging="360"/>
      </w:pPr>
      <w:rPr>
        <w:rFonts w:ascii="Courier New" w:hAnsi="Courier New" w:cs="Courier New" w:hint="default"/>
      </w:rPr>
    </w:lvl>
    <w:lvl w:ilvl="2">
      <w:start w:val="1"/>
      <w:numFmt w:val="bullet"/>
      <w:lvlText w:val=""/>
      <w:lvlJc w:val="start"/>
      <w:pPr>
        <w:tabs>
          <w:tab w:val="num" w:pos="0"/>
        </w:tabs>
        <w:ind w:start="3576" w:hanging="360"/>
      </w:pPr>
      <w:rPr>
        <w:rFonts w:ascii="Wingdings" w:hAnsi="Wingdings" w:cs="Wingdings" w:hint="default"/>
      </w:rPr>
    </w:lvl>
    <w:lvl w:ilvl="3">
      <w:start w:val="1"/>
      <w:numFmt w:val="bullet"/>
      <w:lvlText w:val=""/>
      <w:lvlJc w:val="start"/>
      <w:pPr>
        <w:tabs>
          <w:tab w:val="num" w:pos="0"/>
        </w:tabs>
        <w:ind w:start="4296" w:hanging="360"/>
      </w:pPr>
      <w:rPr>
        <w:rFonts w:ascii="Symbol" w:hAnsi="Symbol" w:cs="Symbol" w:hint="default"/>
      </w:rPr>
    </w:lvl>
    <w:lvl w:ilvl="4">
      <w:start w:val="1"/>
      <w:numFmt w:val="bullet"/>
      <w:lvlText w:val="o"/>
      <w:lvlJc w:val="start"/>
      <w:pPr>
        <w:tabs>
          <w:tab w:val="num" w:pos="0"/>
        </w:tabs>
        <w:ind w:start="5016" w:hanging="360"/>
      </w:pPr>
      <w:rPr>
        <w:rFonts w:ascii="Courier New" w:hAnsi="Courier New" w:cs="Courier New" w:hint="default"/>
      </w:rPr>
    </w:lvl>
    <w:lvl w:ilvl="5">
      <w:start w:val="1"/>
      <w:numFmt w:val="bullet"/>
      <w:lvlText w:val=""/>
      <w:lvlJc w:val="start"/>
      <w:pPr>
        <w:tabs>
          <w:tab w:val="num" w:pos="0"/>
        </w:tabs>
        <w:ind w:start="5736" w:hanging="360"/>
      </w:pPr>
      <w:rPr>
        <w:rFonts w:ascii="Wingdings" w:hAnsi="Wingdings" w:cs="Wingdings" w:hint="default"/>
      </w:rPr>
    </w:lvl>
    <w:lvl w:ilvl="6">
      <w:start w:val="1"/>
      <w:numFmt w:val="bullet"/>
      <w:lvlText w:val=""/>
      <w:lvlJc w:val="start"/>
      <w:pPr>
        <w:tabs>
          <w:tab w:val="num" w:pos="0"/>
        </w:tabs>
        <w:ind w:start="6456" w:hanging="360"/>
      </w:pPr>
      <w:rPr>
        <w:rFonts w:ascii="Symbol" w:hAnsi="Symbol" w:cs="Symbol" w:hint="default"/>
      </w:rPr>
    </w:lvl>
    <w:lvl w:ilvl="7">
      <w:start w:val="1"/>
      <w:numFmt w:val="bullet"/>
      <w:lvlText w:val="o"/>
      <w:lvlJc w:val="start"/>
      <w:pPr>
        <w:tabs>
          <w:tab w:val="num" w:pos="0"/>
        </w:tabs>
        <w:ind w:start="7176" w:hanging="360"/>
      </w:pPr>
      <w:rPr>
        <w:rFonts w:ascii="Courier New" w:hAnsi="Courier New" w:cs="Courier New" w:hint="default"/>
      </w:rPr>
    </w:lvl>
    <w:lvl w:ilvl="8">
      <w:start w:val="1"/>
      <w:numFmt w:val="bullet"/>
      <w:lvlText w:val=""/>
      <w:lvlJc w:val="start"/>
      <w:pPr>
        <w:tabs>
          <w:tab w:val="num" w:pos="0"/>
        </w:tabs>
        <w:ind w:start="7896" w:hanging="360"/>
      </w:pPr>
      <w:rPr>
        <w:rFonts w:ascii="Wingdings" w:hAnsi="Wingdings" w:cs="Wingdings" w:hint="default"/>
      </w:rPr>
    </w:lvl>
  </w:abstractNum>
  <w:abstractNum w:abstractNumId="3">
    <w:lvl w:ilvl="0">
      <w:start w:val="1"/>
      <w:numFmt w:val="decimal"/>
      <w:lvlText w:val="%1."/>
      <w:lvlJc w:val="start"/>
      <w:pPr>
        <w:tabs>
          <w:tab w:val="num" w:pos="0"/>
        </w:tabs>
        <w:ind w:start="1092" w:hanging="360"/>
      </w:pPr>
      <w:rPr/>
    </w:lvl>
    <w:lvl w:ilvl="1">
      <w:start w:val="1"/>
      <w:numFmt w:val="decimal"/>
      <w:lvlText w:val="%1.%2."/>
      <w:lvlJc w:val="start"/>
      <w:pPr>
        <w:tabs>
          <w:tab w:val="num" w:pos="0"/>
        </w:tabs>
        <w:ind w:start="1812" w:hanging="360"/>
      </w:pPr>
      <w:rPr/>
    </w:lvl>
    <w:lvl w:ilvl="2">
      <w:start w:val="1"/>
      <w:numFmt w:val="decimal"/>
      <w:lvlText w:val="%1.%2.%3."/>
      <w:lvlJc w:val="start"/>
      <w:pPr>
        <w:tabs>
          <w:tab w:val="num" w:pos="0"/>
        </w:tabs>
        <w:ind w:start="2532" w:hanging="180"/>
      </w:pPr>
      <w:rPr/>
    </w:lvl>
    <w:lvl w:ilvl="3">
      <w:start w:val="1"/>
      <w:numFmt w:val="decimal"/>
      <w:lvlText w:val="%1.%2.%3.%4."/>
      <w:lvlJc w:val="start"/>
      <w:pPr>
        <w:tabs>
          <w:tab w:val="num" w:pos="0"/>
        </w:tabs>
        <w:ind w:start="3252" w:hanging="360"/>
      </w:pPr>
      <w:rPr/>
    </w:lvl>
    <w:lvl w:ilvl="4">
      <w:start w:val="1"/>
      <w:numFmt w:val="decimal"/>
      <w:lvlText w:val="%1.%2.%3.%4.%5."/>
      <w:lvlJc w:val="start"/>
      <w:pPr>
        <w:tabs>
          <w:tab w:val="num" w:pos="0"/>
        </w:tabs>
        <w:ind w:start="3972" w:hanging="360"/>
      </w:pPr>
      <w:rPr/>
    </w:lvl>
    <w:lvl w:ilvl="5">
      <w:start w:val="1"/>
      <w:numFmt w:val="decimal"/>
      <w:lvlText w:val="%1.%2.%3.%4.%5.%6."/>
      <w:lvlJc w:val="start"/>
      <w:pPr>
        <w:tabs>
          <w:tab w:val="num" w:pos="0"/>
        </w:tabs>
        <w:ind w:start="4692" w:hanging="180"/>
      </w:pPr>
      <w:rPr/>
    </w:lvl>
    <w:lvl w:ilvl="6">
      <w:start w:val="1"/>
      <w:numFmt w:val="decimal"/>
      <w:lvlText w:val="%1.%2.%3.%4.%5.%6.%7."/>
      <w:lvlJc w:val="start"/>
      <w:pPr>
        <w:tabs>
          <w:tab w:val="num" w:pos="0"/>
        </w:tabs>
        <w:ind w:start="5412" w:hanging="360"/>
      </w:pPr>
      <w:rPr/>
    </w:lvl>
    <w:lvl w:ilvl="7">
      <w:start w:val="1"/>
      <w:numFmt w:val="decimal"/>
      <w:lvlText w:val="%1.%2.%3.%4.%5.%6.%7.%8."/>
      <w:lvlJc w:val="start"/>
      <w:pPr>
        <w:tabs>
          <w:tab w:val="num" w:pos="0"/>
        </w:tabs>
        <w:ind w:start="6132" w:hanging="360"/>
      </w:pPr>
      <w:rPr/>
    </w:lvl>
    <w:lvl w:ilvl="8">
      <w:start w:val="1"/>
      <w:numFmt w:val="decimal"/>
      <w:lvlText w:val="%1.%2.%3.%4.%5.%6.%7.%8.%9."/>
      <w:lvlJc w:val="start"/>
      <w:pPr>
        <w:tabs>
          <w:tab w:val="num" w:pos="0"/>
        </w:tabs>
        <w:ind w:start="6852" w:hanging="180"/>
      </w:pPr>
      <w:rPr/>
    </w:lvl>
  </w:abstractNum>
  <w:abstractNum w:abstractNumId="4">
    <w:lvl w:ilvl="0">
      <w:start w:val="1"/>
      <w:numFmt w:val="bullet"/>
      <w:lvlText w:val=""/>
      <w:lvlJc w:val="start"/>
      <w:pPr>
        <w:tabs>
          <w:tab w:val="num" w:pos="0"/>
        </w:tabs>
        <w:ind w:start="1092" w:hanging="360"/>
      </w:pPr>
      <w:rPr>
        <w:rFonts w:ascii="Symbol" w:hAnsi="Symbol" w:cs="Symbol" w:hint="default"/>
      </w:rPr>
    </w:lvl>
    <w:lvl w:ilvl="1">
      <w:start w:val="1"/>
      <w:numFmt w:val="bullet"/>
      <w:lvlText w:val="o"/>
      <w:lvlJc w:val="start"/>
      <w:pPr>
        <w:tabs>
          <w:tab w:val="num" w:pos="0"/>
        </w:tabs>
        <w:ind w:start="1812" w:hanging="360"/>
      </w:pPr>
      <w:rPr>
        <w:rFonts w:ascii="Courier New" w:hAnsi="Courier New" w:cs="Courier New" w:hint="default"/>
      </w:rPr>
    </w:lvl>
    <w:lvl w:ilvl="2">
      <w:start w:val="1"/>
      <w:numFmt w:val="bullet"/>
      <w:lvlText w:val=""/>
      <w:lvlJc w:val="start"/>
      <w:pPr>
        <w:tabs>
          <w:tab w:val="num" w:pos="0"/>
        </w:tabs>
        <w:ind w:start="2532" w:hanging="360"/>
      </w:pPr>
      <w:rPr>
        <w:rFonts w:ascii="Wingdings" w:hAnsi="Wingdings" w:cs="Wingdings" w:hint="default"/>
      </w:rPr>
    </w:lvl>
    <w:lvl w:ilvl="3">
      <w:start w:val="1"/>
      <w:numFmt w:val="bullet"/>
      <w:lvlText w:val=""/>
      <w:lvlJc w:val="start"/>
      <w:pPr>
        <w:tabs>
          <w:tab w:val="num" w:pos="0"/>
        </w:tabs>
        <w:ind w:start="3252" w:hanging="360"/>
      </w:pPr>
      <w:rPr>
        <w:rFonts w:ascii="Symbol" w:hAnsi="Symbol" w:cs="Symbol" w:hint="default"/>
      </w:rPr>
    </w:lvl>
    <w:lvl w:ilvl="4">
      <w:start w:val="1"/>
      <w:numFmt w:val="bullet"/>
      <w:lvlText w:val="o"/>
      <w:lvlJc w:val="start"/>
      <w:pPr>
        <w:tabs>
          <w:tab w:val="num" w:pos="0"/>
        </w:tabs>
        <w:ind w:start="3972" w:hanging="360"/>
      </w:pPr>
      <w:rPr>
        <w:rFonts w:ascii="Courier New" w:hAnsi="Courier New" w:cs="Courier New" w:hint="default"/>
      </w:rPr>
    </w:lvl>
    <w:lvl w:ilvl="5">
      <w:start w:val="1"/>
      <w:numFmt w:val="bullet"/>
      <w:lvlText w:val=""/>
      <w:lvlJc w:val="start"/>
      <w:pPr>
        <w:tabs>
          <w:tab w:val="num" w:pos="0"/>
        </w:tabs>
        <w:ind w:start="4692" w:hanging="360"/>
      </w:pPr>
      <w:rPr>
        <w:rFonts w:ascii="Wingdings" w:hAnsi="Wingdings" w:cs="Wingdings" w:hint="default"/>
      </w:rPr>
    </w:lvl>
    <w:lvl w:ilvl="6">
      <w:start w:val="1"/>
      <w:numFmt w:val="bullet"/>
      <w:lvlText w:val=""/>
      <w:lvlJc w:val="start"/>
      <w:pPr>
        <w:tabs>
          <w:tab w:val="num" w:pos="0"/>
        </w:tabs>
        <w:ind w:start="5412" w:hanging="360"/>
      </w:pPr>
      <w:rPr>
        <w:rFonts w:ascii="Symbol" w:hAnsi="Symbol" w:cs="Symbol" w:hint="default"/>
      </w:rPr>
    </w:lvl>
    <w:lvl w:ilvl="7">
      <w:start w:val="1"/>
      <w:numFmt w:val="bullet"/>
      <w:lvlText w:val="o"/>
      <w:lvlJc w:val="start"/>
      <w:pPr>
        <w:tabs>
          <w:tab w:val="num" w:pos="0"/>
        </w:tabs>
        <w:ind w:start="6132" w:hanging="360"/>
      </w:pPr>
      <w:rPr>
        <w:rFonts w:ascii="Courier New" w:hAnsi="Courier New" w:cs="Courier New" w:hint="default"/>
      </w:rPr>
    </w:lvl>
    <w:lvl w:ilvl="8">
      <w:start w:val="1"/>
      <w:numFmt w:val="bullet"/>
      <w:lvlText w:val=""/>
      <w:lvlJc w:val="start"/>
      <w:pPr>
        <w:tabs>
          <w:tab w:val="num" w:pos="0"/>
        </w:tabs>
        <w:ind w:start="6852" w:hanging="360"/>
      </w:pPr>
      <w:rPr>
        <w:rFonts w:ascii="Wingdings" w:hAnsi="Wingdings" w:cs="Wingdings" w:hint="default"/>
      </w:rPr>
    </w:lvl>
  </w:abstractNum>
  <w:abstractNum w:abstractNumId="5">
    <w:lvl w:ilvl="0">
      <w:start w:val="1"/>
      <w:numFmt w:val="decimal"/>
      <w:lvlText w:val="%1."/>
      <w:lvlJc w:val="start"/>
      <w:pPr>
        <w:tabs>
          <w:tab w:val="num" w:pos="360"/>
        </w:tabs>
        <w:ind w:start="0" w:hanging="0"/>
      </w:pPr>
      <w:rPr>
        <w:rFonts w:cs="Times New Roman"/>
        <w:color w:val="000000"/>
      </w:rPr>
    </w:lvl>
    <w:lvl w:ilvl="1">
      <w:start w:val="1"/>
      <w:numFmt w:val="decimal"/>
      <w:lvlText w:val="%1.%2"/>
      <w:lvlJc w:val="start"/>
      <w:pPr>
        <w:tabs>
          <w:tab w:val="num" w:pos="720"/>
        </w:tabs>
        <w:ind w:start="0" w:hanging="0"/>
      </w:pPr>
      <w:rPr>
        <w:rFonts w:cs="Times New Roman"/>
      </w:rPr>
    </w:lvl>
    <w:lvl w:ilvl="2">
      <w:start w:val="1"/>
      <w:numFmt w:val="decimal"/>
      <w:lvlText w:val="%1.%2.%3"/>
      <w:lvlJc w:val="start"/>
      <w:pPr>
        <w:tabs>
          <w:tab w:val="num" w:pos="720"/>
        </w:tabs>
        <w:ind w:start="0" w:hanging="0"/>
      </w:pPr>
      <w:rPr>
        <w:rFonts w:cs="Times New Roman"/>
      </w:rPr>
    </w:lvl>
    <w:lvl w:ilvl="3">
      <w:start w:val="1"/>
      <w:numFmt w:val="lowerLetter"/>
      <w:lvlText w:val="%4."/>
      <w:lvlJc w:val="start"/>
      <w:pPr>
        <w:tabs>
          <w:tab w:val="num" w:pos="360"/>
        </w:tabs>
        <w:ind w:start="0" w:hanging="0"/>
      </w:pPr>
      <w:rPr>
        <w:rFonts w:cs="Times New Roman"/>
      </w:rPr>
    </w:lvl>
    <w:lvl w:ilvl="4">
      <w:start w:val="1"/>
      <w:numFmt w:val="bullet"/>
      <w:lvlText w:val=""/>
      <w:lvlJc w:val="start"/>
      <w:pPr>
        <w:tabs>
          <w:tab w:val="num" w:pos="360"/>
        </w:tabs>
        <w:ind w:start="0" w:hanging="0"/>
      </w:pPr>
      <w:rPr>
        <w:rFonts w:ascii="Symbol" w:hAnsi="Symbol" w:cs="Symbol" w:hint="default"/>
      </w:rPr>
    </w:lvl>
    <w:lvl w:ilvl="5">
      <w:start w:val="1"/>
      <w:numFmt w:val="none"/>
      <w:suff w:val="nothing"/>
      <w:lvlText w:val="%1.%2.%3.%4.%5.%6"/>
      <w:lvlJc w:val="start"/>
      <w:pPr>
        <w:tabs>
          <w:tab w:val="num" w:pos="0"/>
        </w:tabs>
        <w:ind w:start="0" w:hanging="0"/>
      </w:pPr>
      <w:rPr>
        <w:rFonts w:cs="Times New Roman"/>
      </w:rPr>
    </w:lvl>
    <w:lvl w:ilvl="6">
      <w:start w:val="1"/>
      <w:numFmt w:val="none"/>
      <w:suff w:val="nothing"/>
      <w:lvlText w:val="%1.%2.%3.%4.%5.%6%7"/>
      <w:lvlJc w:val="start"/>
      <w:pPr>
        <w:tabs>
          <w:tab w:val="num" w:pos="0"/>
        </w:tabs>
        <w:ind w:start="1296" w:hanging="1296"/>
      </w:pPr>
      <w:rPr>
        <w:rFonts w:cs="Times New Roman"/>
      </w:rPr>
    </w:lvl>
    <w:lvl w:ilvl="7">
      <w:start w:val="1"/>
      <w:numFmt w:val="none"/>
      <w:suff w:val="nothing"/>
      <w:lvlText w:val="%1.%2.%3.%4.%5.%6%7%8"/>
      <w:lvlJc w:val="start"/>
      <w:pPr>
        <w:tabs>
          <w:tab w:val="num" w:pos="0"/>
        </w:tabs>
        <w:ind w:start="1440" w:hanging="1440"/>
      </w:pPr>
      <w:rPr>
        <w:rFonts w:cs="Times New Roman"/>
      </w:rPr>
    </w:lvl>
    <w:lvl w:ilvl="8">
      <w:start w:val="1"/>
      <w:numFmt w:val="none"/>
      <w:suff w:val="nothing"/>
      <w:lvlText w:val="%1.%2.%3.%4.%5.%6%7%8%9"/>
      <w:lvlJc w:val="start"/>
      <w:pPr>
        <w:tabs>
          <w:tab w:val="num" w:pos="0"/>
        </w:tabs>
        <w:ind w:start="1584" w:hanging="1584"/>
      </w:pPr>
      <w:rPr>
        <w:rFonts w:cs="Times New Roman"/>
      </w:rPr>
    </w:lvl>
  </w:abstractNum>
  <w:abstractNum w:abstractNumId="6">
    <w:lvl w:ilvl="0">
      <w:start w:val="1"/>
      <w:numFmt w:val="bullet"/>
      <w:lvlText w:val=""/>
      <w:lvlJc w:val="start"/>
      <w:pPr>
        <w:tabs>
          <w:tab w:val="num" w:pos="360"/>
        </w:tabs>
        <w:ind w:start="340" w:hanging="340"/>
      </w:pPr>
      <w:rPr>
        <w:rFonts w:ascii="Wingdings" w:hAnsi="Wingdings" w:cs="Wingdings"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O"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Times New Roman"/>
        <w:lang w:val="es-ES" w:eastAsia="es-ES" w:bidi="ar-SA"/>
      </w:rPr>
    </w:rPrDefault>
    <w:pPrDefault>
      <w:pPr>
        <w:suppressAutoHyphens w:val="true"/>
      </w:pPr>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semiHidden="1" w:unhideWhenUsed="1"/>
    <w:lsdException w:name="heading 7" w:locked="1" w:uiPriority="0" w:semiHidden="1" w:unhideWhenUsed="1"/>
    <w:lsdException w:name="heading 8" w:locked="1" w:uiPriority="0" w:semiHidden="1" w:unhideWhenUsed="1"/>
    <w:lsdException w:name="heading 9" w:locked="1" w:uiPriority="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semiHidden="1" w:unhideWhenUsed="1"/>
    <w:lsdException w:name="toc 2" w:locked="1" w:uiPriority="39" w:semiHidden="1" w:unhideWhenUsed="1"/>
    <w:lsdException w:name="toc 3" w:locked="1" w:uiPriority="39" w:semiHidden="1" w:unhideWhenUsed="1"/>
    <w:lsdException w:name="toc 4" w:locked="1" w:uiPriority="0" w:semiHidden="1" w:unhideWhenUsed="1"/>
    <w:lsdException w:name="toc 5" w:locked="1" w:uiPriority="0" w:semiHidden="1" w:unhideWhenUsed="1"/>
    <w:lsdException w:name="toc 6" w:locked="1" w:uiPriority="0" w:semiHidden="1" w:unhideWhenUsed="1"/>
    <w:lsdException w:name="toc 7" w:locked="1" w:uiPriority="0" w:semiHidden="1" w:unhideWhenUsed="1"/>
    <w:lsdException w:name="toc 8" w:locked="1" w:uiPriority="0" w:semiHidden="1" w:unhideWhenUsed="1"/>
    <w:lsdException w:name="toc 9" w:locked="1" w:uiPriority="0" w:semiHidden="1" w:unhideWhenUsed="1"/>
    <w:lsdException w:name="Normal Indent" w:semiHidden="1" w:unhideWhenUsed="1"/>
    <w:lsdException w:name="footnote text" w:locked="1" w:uiPriority="0" w:semiHidden="1" w:unhideWhenUsed="1"/>
    <w:lsdException w:name="annotation text" w:locked="1" w:semiHidden="1" w:unhideWhenUsed="1"/>
    <w:lsdException w:name="header" w:locked="1" w:semiHidden="1" w:unhideWhenUsed="1"/>
    <w:lsdException w:name="footer" w:locked="1" w:uiPriority="0"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semiHidden="1" w:unhideWhenUsed="1"/>
    <w:lsdException w:name="annotation reference" w:locked="1" w:semiHidden="1" w:unhideWhenUsed="1"/>
    <w:lsdException w:name="line number" w:semiHidden="1" w:unhideWhenUsed="1"/>
    <w:lsdException w:name="page number" w:locked="1"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locked="1" w:uiPriority="0"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uiPriority="0" w:semiHidden="1" w:unhideWhenUsed="1"/>
    <w:lsdException w:name="Hyperlink" w:semiHidden="1" w:unhideWhenUsed="1"/>
    <w:lsdException w:name="FollowedHyperlink" w:locked="1" w:uiPriority="0"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semiHidden="1" w:unhideWhenUsed="1"/>
    <w:lsdException w:name="No List" w:locked="1"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0"/>
    <w:qFormat/>
    <w:rsid w:val="07bd692c"/>
    <w:pPr>
      <w:widowControl/>
      <w:suppressAutoHyphens w:val="true"/>
      <w:bidi w:val="0"/>
      <w:spacing w:lineRule="auto" w:line="480" w:before="0" w:after="0"/>
      <w:ind w:firstLine="720"/>
      <w:jc w:val="both"/>
    </w:pPr>
    <w:rPr>
      <w:rFonts w:ascii="Times New Roman" w:hAnsi="Times New Roman" w:eastAsia="Calibri" w:cs="Times New Roman"/>
      <w:color w:val="auto"/>
      <w:kern w:val="0"/>
      <w:sz w:val="24"/>
      <w:szCs w:val="24"/>
      <w:lang w:val="es-CO" w:eastAsia="es-ES" w:bidi="ar-SA"/>
    </w:rPr>
  </w:style>
  <w:style w:type="paragraph" w:styleId="Heading1">
    <w:name w:val="heading 1"/>
    <w:basedOn w:val="Normal"/>
    <w:next w:val="Normal"/>
    <w:link w:val="Ttulo1Car"/>
    <w:uiPriority w:val="1"/>
    <w:qFormat/>
    <w:rsid w:val="07bd692c"/>
    <w:pPr>
      <w:keepNext w:val="true"/>
      <w:keepLines/>
      <w:ind w:hanging="0"/>
      <w:jc w:val="center"/>
      <w:outlineLvl w:val="0"/>
    </w:pPr>
    <w:rPr>
      <w:b/>
      <w:bCs/>
    </w:rPr>
  </w:style>
  <w:style w:type="paragraph" w:styleId="Heading2">
    <w:name w:val="heading 2"/>
    <w:basedOn w:val="Normal"/>
    <w:next w:val="Normal"/>
    <w:link w:val="Ttulo2Car"/>
    <w:uiPriority w:val="1"/>
    <w:qFormat/>
    <w:rsid w:val="07bd692c"/>
    <w:pPr>
      <w:keepNext w:val="true"/>
      <w:ind w:hanging="0" w:start="0"/>
      <w:outlineLvl w:val="1"/>
    </w:pPr>
    <w:rPr>
      <w:rFonts w:cs="Arial"/>
      <w:b/>
      <w:bCs/>
    </w:rPr>
  </w:style>
  <w:style w:type="paragraph" w:styleId="Heading3">
    <w:name w:val="heading 3"/>
    <w:basedOn w:val="Normal"/>
    <w:next w:val="Normal"/>
    <w:link w:val="Ttulo3Car"/>
    <w:uiPriority w:val="1"/>
    <w:qFormat/>
    <w:rsid w:val="07bd692c"/>
    <w:pPr>
      <w:ind w:hanging="0"/>
      <w:outlineLvl w:val="2"/>
    </w:pPr>
    <w:rPr>
      <w:b/>
      <w:bCs/>
      <w:i/>
      <w:iCs/>
    </w:rPr>
  </w:style>
  <w:style w:type="paragraph" w:styleId="Heading4">
    <w:name w:val="heading 4"/>
    <w:basedOn w:val="Normal"/>
    <w:next w:val="Normal"/>
    <w:link w:val="Ttulo4Car"/>
    <w:uiPriority w:val="1"/>
    <w:qFormat/>
    <w:rsid w:val="07bd692c"/>
    <w:pPr>
      <w:keepNext w:val="true"/>
      <w:outlineLvl w:val="3"/>
    </w:pPr>
    <w:rPr>
      <w:b/>
      <w:bCs/>
    </w:rPr>
  </w:style>
  <w:style w:type="paragraph" w:styleId="Heading5">
    <w:name w:val="heading 5"/>
    <w:basedOn w:val="Normal"/>
    <w:next w:val="Normal"/>
    <w:link w:val="Ttulo5Car"/>
    <w:uiPriority w:val="1"/>
    <w:qFormat/>
    <w:rsid w:val="07bd692c"/>
    <w:pPr>
      <w:outlineLvl w:val="4"/>
    </w:pPr>
    <w:rPr>
      <w:b/>
      <w:bCs/>
      <w:i/>
      <w:iCs/>
      <w:sz w:val="26"/>
      <w:szCs w:val="26"/>
    </w:rPr>
  </w:style>
  <w:style w:type="paragraph" w:styleId="Heading6">
    <w:name w:val="heading 6"/>
    <w:basedOn w:val="Normal"/>
    <w:next w:val="Normal"/>
    <w:link w:val="Ttulo6Car"/>
    <w:uiPriority w:val="1"/>
    <w:unhideWhenUsed/>
    <w:qFormat/>
    <w:rsid w:val="07bd692c"/>
    <w:pPr>
      <w:keepNext w:val="true"/>
      <w:keepLines/>
      <w:spacing w:before="200" w:after="0"/>
      <w:outlineLvl w:val="5"/>
    </w:pPr>
    <w:rPr>
      <w:rFonts w:ascii="Cambria" w:hAnsi="Cambria"/>
      <w:i/>
      <w:iCs/>
      <w:color w:val="243F60"/>
    </w:rPr>
  </w:style>
  <w:style w:type="paragraph" w:styleId="Heading7">
    <w:name w:val="heading 7"/>
    <w:basedOn w:val="Normal"/>
    <w:next w:val="Normal"/>
    <w:link w:val="Ttulo7Car"/>
    <w:uiPriority w:val="1"/>
    <w:unhideWhenUsed/>
    <w:qFormat/>
    <w:rsid w:val="07bd692c"/>
    <w:pPr>
      <w:keepNext w:val="true"/>
      <w:keepLines/>
      <w:spacing w:before="200" w:after="0"/>
      <w:outlineLvl w:val="6"/>
    </w:pPr>
    <w:rPr>
      <w:rFonts w:ascii="Cambria" w:hAnsi="Cambria"/>
      <w:i/>
      <w:iCs/>
      <w:color w:themeColor="text1" w:themeTint="bf" w:val="404040"/>
    </w:rPr>
  </w:style>
  <w:style w:type="paragraph" w:styleId="Heading8">
    <w:name w:val="heading 8"/>
    <w:basedOn w:val="Normal"/>
    <w:next w:val="Normal"/>
    <w:link w:val="Ttulo8Car"/>
    <w:uiPriority w:val="1"/>
    <w:unhideWhenUsed/>
    <w:qFormat/>
    <w:rsid w:val="07bd692c"/>
    <w:pPr>
      <w:keepNext w:val="true"/>
      <w:keepLines/>
      <w:spacing w:before="200" w:after="0"/>
      <w:outlineLvl w:val="7"/>
    </w:pPr>
    <w:rPr>
      <w:rFonts w:ascii="Cambria" w:hAnsi="Cambria"/>
      <w:color w:themeColor="text1" w:themeTint="bf" w:val="404040"/>
      <w:sz w:val="20"/>
      <w:szCs w:val="20"/>
    </w:rPr>
  </w:style>
  <w:style w:type="paragraph" w:styleId="Heading9">
    <w:name w:val="heading 9"/>
    <w:basedOn w:val="Normal"/>
    <w:next w:val="Normal"/>
    <w:link w:val="Ttulo9Car"/>
    <w:uiPriority w:val="1"/>
    <w:unhideWhenUsed/>
    <w:qFormat/>
    <w:rsid w:val="07bd692c"/>
    <w:pPr>
      <w:keepNext w:val="true"/>
      <w:keepLines/>
      <w:spacing w:before="200" w:after="0"/>
      <w:outlineLvl w:val="8"/>
    </w:pPr>
    <w:rPr>
      <w:rFonts w:ascii="Cambria" w:hAnsi="Cambria"/>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Ttulo1Car" w:customStyle="1">
    <w:name w:val="Título 1 Car"/>
    <w:qFormat/>
    <w:locked/>
    <w:rsid w:val="00973386"/>
    <w:rPr>
      <w:rFonts w:ascii="Times New Roman" w:hAnsi="Times New Roman"/>
      <w:b/>
      <w:bCs/>
      <w:sz w:val="24"/>
      <w:szCs w:val="28"/>
    </w:rPr>
  </w:style>
  <w:style w:type="character" w:styleId="Ttulo2Car" w:customStyle="1">
    <w:name w:val="Título 2 Car"/>
    <w:qFormat/>
    <w:rsid w:val="00b62ad7"/>
    <w:rPr>
      <w:rFonts w:ascii="Times New Roman" w:hAnsi="Times New Roman" w:cs="Arial"/>
      <w:b/>
      <w:bCs/>
      <w:iCs/>
      <w:sz w:val="24"/>
      <w:szCs w:val="24"/>
    </w:rPr>
  </w:style>
  <w:style w:type="character" w:styleId="Ttulo3Car" w:customStyle="1">
    <w:name w:val="Título 3 Car"/>
    <w:qFormat/>
    <w:locked/>
    <w:rsid w:val="00e40985"/>
    <w:rPr>
      <w:rFonts w:ascii="Times New Roman" w:hAnsi="Times New Roman"/>
      <w:b/>
      <w:i/>
      <w:sz w:val="24"/>
      <w:szCs w:val="24"/>
    </w:rPr>
  </w:style>
  <w:style w:type="character" w:styleId="Ttulo4Car" w:customStyle="1">
    <w:name w:val="Título 4 Car"/>
    <w:qFormat/>
    <w:locked/>
    <w:rsid w:val="00d1314a"/>
    <w:rPr>
      <w:rFonts w:ascii="Times New Roman" w:hAnsi="Times New Roman"/>
      <w:b/>
      <w:bCs/>
      <w:sz w:val="24"/>
      <w:szCs w:val="28"/>
      <w:lang w:val="es-CO"/>
    </w:rPr>
  </w:style>
  <w:style w:type="character" w:styleId="Ttulo5Car" w:customStyle="1">
    <w:name w:val="Título 5 Car"/>
    <w:qFormat/>
    <w:locked/>
    <w:rsid w:val="00d1314a"/>
    <w:rPr>
      <w:rFonts w:ascii="Times New Roman" w:hAnsi="Times New Roman"/>
      <w:b/>
      <w:bCs/>
      <w:i/>
      <w:iCs/>
      <w:sz w:val="26"/>
      <w:szCs w:val="26"/>
      <w:lang w:val="es-CO"/>
    </w:rPr>
  </w:style>
  <w:style w:type="character" w:styleId="PlaceholderText">
    <w:name w:val="Placeholder Text"/>
    <w:uiPriority w:val="99"/>
    <w:semiHidden/>
    <w:qFormat/>
    <w:rsid w:val="00847c66"/>
    <w:rPr>
      <w:rFonts w:cs="Times New Roman"/>
      <w:color w:val="808080"/>
    </w:rPr>
  </w:style>
  <w:style w:type="character" w:styleId="TextodegloboCar" w:customStyle="1">
    <w:name w:val="Texto de globo Car"/>
    <w:link w:val="BalloonText"/>
    <w:uiPriority w:val="99"/>
    <w:semiHidden/>
    <w:qFormat/>
    <w:locked/>
    <w:rsid w:val="00847c66"/>
    <w:rPr>
      <w:rFonts w:ascii="Tahoma" w:hAnsi="Tahoma" w:cs="Tahoma"/>
      <w:sz w:val="16"/>
      <w:szCs w:val="16"/>
      <w:lang w:val="es-CO"/>
    </w:rPr>
  </w:style>
  <w:style w:type="character" w:styleId="EncabezadoCar" w:customStyle="1">
    <w:name w:val="Encabezado Car"/>
    <w:uiPriority w:val="99"/>
    <w:qFormat/>
    <w:locked/>
    <w:rsid w:val="00a31f56"/>
    <w:rPr>
      <w:rFonts w:ascii="Humanst521 BT" w:hAnsi="Humanst521 BT" w:cs="Times New Roman"/>
      <w:sz w:val="20"/>
      <w:szCs w:val="20"/>
      <w:lang w:val="es-CO"/>
    </w:rPr>
  </w:style>
  <w:style w:type="character" w:styleId="PiedepginaCar" w:customStyle="1">
    <w:name w:val="Pie de página Car"/>
    <w:uiPriority w:val="99"/>
    <w:qFormat/>
    <w:locked/>
    <w:rsid w:val="00a31f56"/>
    <w:rPr>
      <w:rFonts w:ascii="Humanst521 BT" w:hAnsi="Humanst521 BT" w:cs="Times New Roman"/>
      <w:sz w:val="20"/>
      <w:szCs w:val="20"/>
      <w:lang w:val="es-CO"/>
    </w:rPr>
  </w:style>
  <w:style w:type="character" w:styleId="BookTitle">
    <w:name w:val="Book Title"/>
    <w:uiPriority w:val="99"/>
    <w:qFormat/>
    <w:rsid w:val="00fe6d87"/>
    <w:rPr>
      <w:rFonts w:ascii="Arial" w:hAnsi="Arial" w:cs="Times New Roman"/>
      <w:b/>
      <w:bCs/>
      <w:smallCaps/>
      <w:spacing w:val="5"/>
      <w:sz w:val="28"/>
    </w:rPr>
  </w:style>
  <w:style w:type="character" w:styleId="TtuloCar" w:customStyle="1">
    <w:name w:val="Título Car"/>
    <w:uiPriority w:val="99"/>
    <w:qFormat/>
    <w:locked/>
    <w:rsid w:val="001613b2"/>
    <w:rPr>
      <w:rFonts w:ascii="Cambria" w:hAnsi="Cambria" w:cs="Times New Roman"/>
      <w:color w:val="17365D"/>
      <w:spacing w:val="5"/>
      <w:kern w:val="2"/>
      <w:sz w:val="52"/>
      <w:szCs w:val="52"/>
      <w:lang w:val="es-CO"/>
    </w:rPr>
  </w:style>
  <w:style w:type="character" w:styleId="Hyperlink">
    <w:name w:val="Hyperlink"/>
    <w:uiPriority w:val="99"/>
    <w:rsid w:val="001613b2"/>
    <w:rPr>
      <w:rFonts w:cs="Times New Roman"/>
      <w:color w:val="0000FF"/>
      <w:u w:val="single"/>
    </w:rPr>
  </w:style>
  <w:style w:type="character" w:styleId="Textoindependiente2Car" w:customStyle="1">
    <w:name w:val="Texto independiente 2 Car"/>
    <w:link w:val="BodyText2"/>
    <w:uiPriority w:val="99"/>
    <w:semiHidden/>
    <w:qFormat/>
    <w:locked/>
    <w:rsid w:val="00df5016"/>
    <w:rPr>
      <w:rFonts w:ascii="Humanst521 BT" w:hAnsi="Humanst521 BT" w:cs="Times New Roman"/>
      <w:sz w:val="20"/>
      <w:szCs w:val="20"/>
      <w:lang w:val="es-CO"/>
    </w:rPr>
  </w:style>
  <w:style w:type="character" w:styleId="TextoindependienteCar" w:customStyle="1">
    <w:name w:val="Texto independiente Car"/>
    <w:uiPriority w:val="99"/>
    <w:semiHidden/>
    <w:qFormat/>
    <w:rsid w:val="00e77574"/>
    <w:rPr>
      <w:rFonts w:ascii="Humanst521 BT" w:hAnsi="Humanst521 BT" w:eastAsia="Times New Roman"/>
      <w:szCs w:val="20"/>
      <w:lang w:val="es-CO"/>
    </w:rPr>
  </w:style>
  <w:style w:type="character" w:styleId="Textoindependiente3Car" w:customStyle="1">
    <w:name w:val="Texto independiente 3 Car"/>
    <w:link w:val="BodyText3"/>
    <w:uiPriority w:val="99"/>
    <w:semiHidden/>
    <w:qFormat/>
    <w:rsid w:val="00e77574"/>
    <w:rPr>
      <w:rFonts w:ascii="Humanst521 BT" w:hAnsi="Humanst521 BT" w:eastAsia="Times New Roman"/>
      <w:sz w:val="16"/>
      <w:szCs w:val="16"/>
      <w:lang w:val="es-CO"/>
    </w:rPr>
  </w:style>
  <w:style w:type="character" w:styleId="spelle" w:customStyle="1">
    <w:name w:val="spelle"/>
    <w:uiPriority w:val="99"/>
    <w:qFormat/>
    <w:rsid w:val="005e4ebd"/>
    <w:rPr>
      <w:rFonts w:cs="Times New Roman"/>
    </w:rPr>
  </w:style>
  <w:style w:type="character" w:styleId="USBlistoftablesChar" w:customStyle="1">
    <w:name w:val="USB list of tables Char"/>
    <w:link w:val="USBlistoftables"/>
    <w:uiPriority w:val="99"/>
    <w:qFormat/>
    <w:locked/>
    <w:rsid w:val="00104d8d"/>
    <w:rPr>
      <w:rFonts w:ascii="Arial" w:hAnsi="Arial"/>
      <w:sz w:val="22"/>
      <w:lang w:val="en-GB" w:eastAsia="en-US"/>
    </w:rPr>
  </w:style>
  <w:style w:type="character" w:styleId="TextonotapieCar" w:customStyle="1">
    <w:name w:val="Texto nota pie Car"/>
    <w:uiPriority w:val="99"/>
    <w:semiHidden/>
    <w:qFormat/>
    <w:locked/>
    <w:rsid w:val="00866321"/>
    <w:rPr>
      <w:rFonts w:ascii="Arial" w:hAnsi="Arial" w:cs="Times New Roman"/>
      <w:sz w:val="16"/>
      <w:lang w:val="en-GB" w:eastAsia="en-US"/>
    </w:rPr>
  </w:style>
  <w:style w:type="character" w:styleId="Caracteresdenotaalpieuser">
    <w:name w:val="Caracteres de nota al pie (user)"/>
    <w:uiPriority w:val="99"/>
    <w:semiHidden/>
    <w:qFormat/>
    <w:rsid w:val="00866321"/>
    <w:rPr>
      <w:rFonts w:cs="Times New Roman"/>
      <w:vertAlign w:val="superscript"/>
    </w:rPr>
  </w:style>
  <w:style w:type="character" w:styleId="Caracteresdenotaalpie">
    <w:name w:val="Caracteres de nota al pie"/>
    <w:qFormat/>
    <w:rPr>
      <w:rFonts w:cs="Times New Roman"/>
      <w:vertAlign w:val="superscript"/>
    </w:rPr>
  </w:style>
  <w:style w:type="character" w:styleId="FootnoteReference">
    <w:name w:val="footnote reference"/>
    <w:rPr>
      <w:rFonts w:cs="Times New Roman"/>
      <w:vertAlign w:val="superscript"/>
    </w:rPr>
  </w:style>
  <w:style w:type="character" w:styleId="apple-style-span" w:customStyle="1">
    <w:name w:val="apple-style-span"/>
    <w:uiPriority w:val="99"/>
    <w:qFormat/>
    <w:rsid w:val="00bd3a57"/>
    <w:rPr>
      <w:rFonts w:cs="Times New Roman"/>
    </w:rPr>
  </w:style>
  <w:style w:type="character" w:styleId="hps" w:customStyle="1">
    <w:name w:val="hps"/>
    <w:uiPriority w:val="99"/>
    <w:qFormat/>
    <w:rsid w:val="00bd3a57"/>
    <w:rPr>
      <w:rFonts w:cs="Times New Roman"/>
    </w:rPr>
  </w:style>
  <w:style w:type="character" w:styleId="apple-converted-space" w:customStyle="1">
    <w:name w:val="apple-converted-space"/>
    <w:uiPriority w:val="99"/>
    <w:qFormat/>
    <w:rsid w:val="00bd3a57"/>
    <w:rPr>
      <w:rFonts w:cs="Times New Roman"/>
    </w:rPr>
  </w:style>
  <w:style w:type="character" w:styleId="PageNumber">
    <w:name w:val="page number"/>
    <w:uiPriority w:val="99"/>
    <w:rsid w:val="00e5785c"/>
    <w:rPr>
      <w:rFonts w:cs="Times New Roman"/>
    </w:rPr>
  </w:style>
  <w:style w:type="character" w:styleId="a" w:customStyle="1">
    <w:name w:val="a"/>
    <w:uiPriority w:val="99"/>
    <w:qFormat/>
    <w:rsid w:val="00e5785c"/>
    <w:rPr>
      <w:rFonts w:cs="Times New Roman"/>
    </w:rPr>
  </w:style>
  <w:style w:type="character" w:styleId="TextocomentarioCar" w:customStyle="1">
    <w:name w:val="Texto comentario Car"/>
    <w:uiPriority w:val="99"/>
    <w:qFormat/>
    <w:locked/>
    <w:rsid w:val="00e5785c"/>
    <w:rPr>
      <w:rFonts w:ascii="Times New Roman" w:hAnsi="Times New Roman" w:cs="Times New Roman"/>
      <w:lang w:val="en-GB" w:eastAsia="en-US"/>
    </w:rPr>
  </w:style>
  <w:style w:type="character" w:styleId="CommentTextChar1" w:customStyle="1">
    <w:name w:val="Comment Text Char1"/>
    <w:uiPriority w:val="99"/>
    <w:semiHidden/>
    <w:qFormat/>
    <w:rsid w:val="00e77574"/>
    <w:rPr>
      <w:rFonts w:ascii="Humanst521 BT" w:hAnsi="Humanst521 BT" w:eastAsia="Times New Roman"/>
      <w:sz w:val="20"/>
      <w:szCs w:val="20"/>
      <w:lang w:val="es-CO"/>
    </w:rPr>
  </w:style>
  <w:style w:type="character" w:styleId="AsuntodelcomentarioCar" w:customStyle="1">
    <w:name w:val="Asunto del comentario Car"/>
    <w:link w:val="annotationsubject"/>
    <w:uiPriority w:val="99"/>
    <w:semiHidden/>
    <w:qFormat/>
    <w:locked/>
    <w:rsid w:val="00e5785c"/>
    <w:rPr>
      <w:rFonts w:ascii="Arial" w:hAnsi="Arial" w:cs="Times New Roman"/>
      <w:b/>
      <w:bCs/>
      <w:lang w:val="en-GB" w:eastAsia="en-US"/>
    </w:rPr>
  </w:style>
  <w:style w:type="character" w:styleId="CommentSubjectChar1" w:customStyle="1">
    <w:name w:val="Comment Subject Char1"/>
    <w:uiPriority w:val="99"/>
    <w:semiHidden/>
    <w:qFormat/>
    <w:rsid w:val="00e77574"/>
    <w:rPr>
      <w:rFonts w:ascii="Humanst521 BT" w:hAnsi="Humanst521 BT" w:eastAsia="Times New Roman" w:cs="Times New Roman"/>
      <w:b/>
      <w:bCs/>
      <w:sz w:val="20"/>
      <w:szCs w:val="20"/>
      <w:lang w:val="es-CO" w:eastAsia="en-US"/>
    </w:rPr>
  </w:style>
  <w:style w:type="character" w:styleId="FollowedHyperlink">
    <w:name w:val="FollowedHyperlink"/>
    <w:uiPriority w:val="99"/>
    <w:rsid w:val="00e5785c"/>
    <w:rPr>
      <w:rFonts w:cs="Times New Roman"/>
      <w:color w:val="606420"/>
      <w:u w:val="single"/>
    </w:rPr>
  </w:style>
  <w:style w:type="character" w:styleId="HTMLconformatoprevioCar" w:customStyle="1">
    <w:name w:val="HTML con formato previo Car"/>
    <w:link w:val="HTMLPreformatted"/>
    <w:uiPriority w:val="99"/>
    <w:qFormat/>
    <w:locked/>
    <w:rsid w:val="00e5785c"/>
    <w:rPr>
      <w:rFonts w:ascii="Courier New" w:hAnsi="Courier New" w:cs="Courier New"/>
      <w:lang w:val="en-GB" w:eastAsia="en-GB"/>
    </w:rPr>
  </w:style>
  <w:style w:type="character" w:styleId="m1" w:customStyle="1">
    <w:name w:val="m1"/>
    <w:uiPriority w:val="99"/>
    <w:qFormat/>
    <w:rsid w:val="00e5785c"/>
    <w:rPr>
      <w:rFonts w:cs="Times New Roman"/>
      <w:color w:val="0000FF"/>
    </w:rPr>
  </w:style>
  <w:style w:type="character" w:styleId="pi1" w:customStyle="1">
    <w:name w:val="pi1"/>
    <w:uiPriority w:val="99"/>
    <w:qFormat/>
    <w:rsid w:val="00e5785c"/>
    <w:rPr>
      <w:rFonts w:cs="Times New Roman"/>
      <w:color w:val="0000FF"/>
    </w:rPr>
  </w:style>
  <w:style w:type="character" w:styleId="ci1" w:customStyle="1">
    <w:name w:val="ci1"/>
    <w:uiPriority w:val="99"/>
    <w:qFormat/>
    <w:rsid w:val="00e5785c"/>
    <w:rPr>
      <w:rFonts w:ascii="Courier" w:hAnsi="Courier" w:cs="Times New Roman"/>
      <w:color w:val="888888"/>
      <w:sz w:val="24"/>
      <w:szCs w:val="24"/>
    </w:rPr>
  </w:style>
  <w:style w:type="character" w:styleId="b1" w:customStyle="1">
    <w:name w:val="b1"/>
    <w:uiPriority w:val="99"/>
    <w:qFormat/>
    <w:rsid w:val="00e5785c"/>
    <w:rPr>
      <w:rFonts w:ascii="Courier New" w:hAnsi="Courier New" w:cs="Courier New"/>
      <w:b/>
      <w:bCs/>
      <w:color w:val="FF0000"/>
      <w:u w:val="none"/>
      <w:effect w:val="none"/>
    </w:rPr>
  </w:style>
  <w:style w:type="character" w:styleId="t1" w:customStyle="1">
    <w:name w:val="t1"/>
    <w:uiPriority w:val="99"/>
    <w:qFormat/>
    <w:rsid w:val="00e5785c"/>
    <w:rPr>
      <w:rFonts w:cs="Times New Roman"/>
      <w:color w:val="990000"/>
    </w:rPr>
  </w:style>
  <w:style w:type="character" w:styleId="tx1" w:customStyle="1">
    <w:name w:val="tx1"/>
    <w:uiPriority w:val="99"/>
    <w:qFormat/>
    <w:rsid w:val="00e5785c"/>
    <w:rPr>
      <w:rFonts w:cs="Times New Roman"/>
      <w:b/>
      <w:bCs/>
    </w:rPr>
  </w:style>
  <w:style w:type="character" w:styleId="Emphasis">
    <w:name w:val="Emphasis"/>
    <w:uiPriority w:val="20"/>
    <w:qFormat/>
    <w:rsid w:val="00e5785c"/>
    <w:rPr>
      <w:rFonts w:cs="Times New Roman"/>
      <w:i/>
      <w:iCs/>
    </w:rPr>
  </w:style>
  <w:style w:type="character" w:styleId="Strong">
    <w:name w:val="Strong"/>
    <w:uiPriority w:val="22"/>
    <w:qFormat/>
    <w:rsid w:val="00e5785c"/>
    <w:rPr>
      <w:rFonts w:cs="Times New Roman"/>
      <w:b/>
      <w:bCs/>
    </w:rPr>
  </w:style>
  <w:style w:type="character" w:styleId="Ttulo6Car" w:customStyle="1">
    <w:name w:val="Título 6 Car"/>
    <w:semiHidden/>
    <w:qFormat/>
    <w:rsid w:val="00570226"/>
    <w:rPr>
      <w:rFonts w:ascii="Cambria" w:hAnsi="Cambria" w:eastAsia="Times New Roman"/>
      <w:i/>
      <w:iCs/>
      <w:color w:val="243F60"/>
      <w:sz w:val="22"/>
      <w:lang w:eastAsia="en-US"/>
    </w:rPr>
  </w:style>
  <w:style w:type="character" w:styleId="Ttulo7Car" w:customStyle="1">
    <w:name w:val="Título 7 Car"/>
    <w:semiHidden/>
    <w:qFormat/>
    <w:rsid w:val="00570226"/>
    <w:rPr>
      <w:rFonts w:ascii="Cambria" w:hAnsi="Cambria" w:eastAsia="Times New Roman"/>
      <w:i/>
      <w:iCs/>
      <w:color w:val="404040"/>
      <w:sz w:val="22"/>
      <w:lang w:eastAsia="en-US"/>
    </w:rPr>
  </w:style>
  <w:style w:type="character" w:styleId="Ttulo8Car" w:customStyle="1">
    <w:name w:val="Título 8 Car"/>
    <w:semiHidden/>
    <w:qFormat/>
    <w:rsid w:val="00570226"/>
    <w:rPr>
      <w:rFonts w:ascii="Cambria" w:hAnsi="Cambria" w:eastAsia="Times New Roman"/>
      <w:color w:val="404040"/>
      <w:lang w:eastAsia="en-US"/>
    </w:rPr>
  </w:style>
  <w:style w:type="character" w:styleId="Ttulo9Car" w:customStyle="1">
    <w:name w:val="Título 9 Car"/>
    <w:semiHidden/>
    <w:qFormat/>
    <w:rsid w:val="00570226"/>
    <w:rPr>
      <w:rFonts w:ascii="Cambria" w:hAnsi="Cambria" w:eastAsia="Times New Roman"/>
      <w:i/>
      <w:iCs/>
      <w:color w:val="404040"/>
      <w:lang w:eastAsia="en-US"/>
    </w:rPr>
  </w:style>
  <w:style w:type="character" w:styleId="CommentReference">
    <w:name w:val="annotation reference"/>
    <w:uiPriority w:val="99"/>
    <w:qFormat/>
    <w:locked/>
    <w:rsid w:val="00920932"/>
    <w:rPr>
      <w:sz w:val="16"/>
      <w:szCs w:val="16"/>
    </w:rPr>
  </w:style>
  <w:style w:type="character" w:styleId="SubttuloCar" w:customStyle="1">
    <w:name w:val="Subtítulo Car"/>
    <w:basedOn w:val="DefaultParagraphFont"/>
    <w:qFormat/>
    <w:rsid w:val="009b773e"/>
    <w:rPr>
      <w:rFonts w:ascii="Times New Roman" w:hAnsi="Times New Roman" w:eastAsia="" w:cs="" w:cstheme="minorBidi" w:eastAsiaTheme="minorEastAsia"/>
      <w:b/>
      <w:bCs/>
      <w:iCs/>
      <w:color w:themeColor="text1" w:themeTint="a5" w:val="5A5A5A"/>
      <w:spacing w:val="15"/>
      <w:sz w:val="24"/>
      <w:szCs w:val="22"/>
    </w:rPr>
  </w:style>
  <w:style w:type="character" w:styleId="TextonotaalfinalCar" w:customStyle="1">
    <w:name w:val="Texto nota al final Car"/>
    <w:basedOn w:val="DefaultParagraphFont"/>
    <w:uiPriority w:val="99"/>
    <w:semiHidden/>
    <w:qFormat/>
    <w:rsid w:val="004638d3"/>
    <w:rPr/>
  </w:style>
  <w:style w:type="character" w:styleId="Caracteresdenotafinaluser">
    <w:name w:val="Caracteres de nota final (user)"/>
    <w:basedOn w:val="DefaultParagraphFont"/>
    <w:uiPriority w:val="99"/>
    <w:semiHidden/>
    <w:unhideWhenUsed/>
    <w:qFormat/>
    <w:rsid w:val="004638d3"/>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SubtleEmphasis">
    <w:name w:val="Subtle Emphasis"/>
    <w:basedOn w:val="DefaultParagraphFont"/>
    <w:uiPriority w:val="19"/>
    <w:qFormat/>
    <w:rsid w:val="00340e8d"/>
    <w:rPr>
      <w:i/>
      <w:iCs/>
      <w:color w:themeColor="text1" w:themeTint="bf" w:val="404040"/>
    </w:rPr>
  </w:style>
  <w:style w:type="character" w:styleId="Mencinsinresolver1" w:customStyle="1">
    <w:name w:val="Mención sin resolver1"/>
    <w:basedOn w:val="DefaultParagraphFont"/>
    <w:uiPriority w:val="99"/>
    <w:semiHidden/>
    <w:unhideWhenUsed/>
    <w:qFormat/>
    <w:rsid w:val="00846f89"/>
    <w:rPr>
      <w:color w:val="605E5C"/>
      <w:shd w:fill="E1DFDD" w:val="clear"/>
    </w:rPr>
  </w:style>
  <w:style w:type="character" w:styleId="PrrafodelistaCar" w:customStyle="1">
    <w:name w:val="Párrafo de lista Car"/>
    <w:basedOn w:val="DefaultParagraphFont"/>
    <w:link w:val="ListParagraph"/>
    <w:uiPriority w:val="34"/>
    <w:qFormat/>
    <w:rsid w:val="00e04118"/>
    <w:rPr>
      <w:rFonts w:ascii="Times New Roman" w:hAnsi="Times New Roman"/>
      <w:sz w:val="24"/>
    </w:rPr>
  </w:style>
  <w:style w:type="character" w:styleId="Enlacedelndiceuser">
    <w:name w:val="Enlace del índice (user)"/>
    <w:qFormat/>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TextoindependienteCar"/>
    <w:uiPriority w:val="99"/>
    <w:rsid w:val="07bd692c"/>
    <w:pPr/>
    <w:rPr/>
  </w:style>
  <w:style w:type="paragraph" w:styleId="List">
    <w:name w:val="List"/>
    <w:basedOn w:val="BodyText"/>
    <w:pPr/>
    <w:rPr>
      <w:rFonts w:cs="Arial"/>
    </w:rPr>
  </w:style>
  <w:style w:type="paragraph" w:styleId="Caption">
    <w:name w:val="caption"/>
    <w:basedOn w:val="Normal"/>
    <w:next w:val="Normal"/>
    <w:uiPriority w:val="1"/>
    <w:qFormat/>
    <w:rsid w:val="07bd692c"/>
    <w:pPr>
      <w:ind w:hanging="0"/>
    </w:pPr>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Noto Sans SC" w:cs="Arial"/>
      <w:sz w:val="28"/>
      <w:szCs w:val="28"/>
    </w:rPr>
  </w:style>
  <w:style w:type="paragraph" w:styleId="ndiceuser">
    <w:name w:val="Índice (user)"/>
    <w:basedOn w:val="Normal"/>
    <w:qFormat/>
    <w:pPr>
      <w:suppressLineNumbers/>
    </w:pPr>
    <w:rPr>
      <w:rFonts w:cs="Arial"/>
    </w:rPr>
  </w:style>
  <w:style w:type="paragraph" w:styleId="BalloonText">
    <w:name w:val="Balloon Text"/>
    <w:basedOn w:val="Normal"/>
    <w:link w:val="TextodegloboCar"/>
    <w:uiPriority w:val="99"/>
    <w:semiHidden/>
    <w:qFormat/>
    <w:rsid w:val="07bd692c"/>
    <w:pPr/>
    <w:rPr>
      <w:rFonts w:ascii="Tahoma" w:hAnsi="Tahoma" w:cs="Tahoma"/>
      <w:sz w:val="16"/>
      <w:szCs w:val="16"/>
    </w:rPr>
  </w:style>
  <w:style w:type="paragraph" w:styleId="BlockText">
    <w:name w:val="Block Text"/>
    <w:basedOn w:val="Normal"/>
    <w:uiPriority w:val="99"/>
    <w:qFormat/>
    <w:rsid w:val="07bd692c"/>
    <w:pPr>
      <w:ind w:start="1701" w:end="1610"/>
    </w:pPr>
    <w:rPr>
      <w:sz w:val="16"/>
      <w:szCs w:val="16"/>
    </w:rPr>
  </w:style>
  <w:style w:type="paragraph" w:styleId="Nivel1" w:customStyle="1">
    <w:name w:val="Nivel1"/>
    <w:basedOn w:val="Normal"/>
    <w:next w:val="Normal"/>
    <w:uiPriority w:val="99"/>
    <w:qFormat/>
    <w:rsid w:val="07bd692c"/>
    <w:pPr>
      <w:numPr>
        <w:ilvl w:val="0"/>
        <w:numId w:val="5"/>
      </w:numPr>
      <w:spacing w:before="480" w:after="0"/>
      <w:outlineLvl w:val="0"/>
    </w:pPr>
    <w:rPr>
      <w:b/>
      <w:bCs/>
      <w:caps/>
    </w:rPr>
  </w:style>
  <w:style w:type="paragraph" w:styleId="Nivel2" w:customStyle="1">
    <w:name w:val="Nivel2"/>
    <w:basedOn w:val="Normal"/>
    <w:next w:val="Normal"/>
    <w:uiPriority w:val="99"/>
    <w:qFormat/>
    <w:rsid w:val="07bd692c"/>
    <w:pPr>
      <w:numPr>
        <w:ilvl w:val="1"/>
        <w:numId w:val="5"/>
      </w:numPr>
      <w:spacing w:before="360" w:after="0"/>
    </w:pPr>
    <w:rPr>
      <w:caps/>
    </w:rPr>
  </w:style>
  <w:style w:type="paragraph" w:styleId="Nivel3" w:customStyle="1">
    <w:name w:val="Nivel3"/>
    <w:basedOn w:val="Normal"/>
    <w:next w:val="Normal"/>
    <w:uiPriority w:val="99"/>
    <w:qFormat/>
    <w:rsid w:val="07bd692c"/>
    <w:pPr>
      <w:numPr>
        <w:ilvl w:val="2"/>
        <w:numId w:val="5"/>
      </w:numPr>
      <w:spacing w:before="240" w:after="0"/>
    </w:pPr>
    <w:rPr/>
  </w:style>
  <w:style w:type="paragraph" w:styleId="Nivel4" w:customStyle="1">
    <w:name w:val="Nivel4"/>
    <w:basedOn w:val="Normal"/>
    <w:uiPriority w:val="99"/>
    <w:qFormat/>
    <w:rsid w:val="07bd692c"/>
    <w:pPr>
      <w:numPr>
        <w:ilvl w:val="3"/>
        <w:numId w:val="5"/>
      </w:numPr>
      <w:spacing w:before="120" w:after="0"/>
    </w:pPr>
    <w:rPr/>
  </w:style>
  <w:style w:type="paragraph" w:styleId="Nivel5" w:customStyle="1">
    <w:name w:val="Nivel5"/>
    <w:basedOn w:val="Normal"/>
    <w:uiPriority w:val="99"/>
    <w:qFormat/>
    <w:rsid w:val="07bd692c"/>
    <w:pPr>
      <w:tabs>
        <w:tab w:val="clear" w:pos="708"/>
        <w:tab w:val="left" w:pos="360" w:leader="none"/>
      </w:tabs>
      <w:spacing w:before="120" w:after="0"/>
    </w:pPr>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rsid w:val="07bd692c"/>
    <w:pPr>
      <w:tabs>
        <w:tab w:val="clear" w:pos="708"/>
        <w:tab w:val="center" w:pos="4252" w:leader="none"/>
        <w:tab w:val="right" w:pos="8504" w:leader="none"/>
      </w:tabs>
    </w:pPr>
    <w:rPr/>
  </w:style>
  <w:style w:type="paragraph" w:styleId="Footer">
    <w:name w:val="footer"/>
    <w:basedOn w:val="Normal"/>
    <w:link w:val="PiedepginaCar"/>
    <w:uiPriority w:val="1"/>
    <w:rsid w:val="07bd692c"/>
    <w:pPr>
      <w:tabs>
        <w:tab w:val="clear" w:pos="708"/>
        <w:tab w:val="center" w:pos="4252" w:leader="none"/>
        <w:tab w:val="right" w:pos="8504" w:leader="none"/>
      </w:tabs>
    </w:pPr>
    <w:rPr/>
  </w:style>
  <w:style w:type="paragraph" w:styleId="ListParagraph">
    <w:name w:val="List Paragraph"/>
    <w:basedOn w:val="Normal"/>
    <w:link w:val="PrrafodelistaCar"/>
    <w:uiPriority w:val="1"/>
    <w:qFormat/>
    <w:rsid w:val="07bd692c"/>
    <w:pPr>
      <w:spacing w:before="0" w:after="0"/>
      <w:ind w:start="720"/>
      <w:contextualSpacing/>
    </w:pPr>
    <w:rPr/>
  </w:style>
  <w:style w:type="paragraph" w:styleId="IndexHeading">
    <w:name w:val="index heading"/>
    <w:basedOn w:val="Ttulouser"/>
    <w:pPr/>
    <w:rPr/>
  </w:style>
  <w:style w:type="paragraph" w:styleId="TOCHeading">
    <w:name w:val="TOC Heading"/>
    <w:basedOn w:val="Heading1"/>
    <w:next w:val="Normal"/>
    <w:uiPriority w:val="39"/>
    <w:qFormat/>
    <w:rsid w:val="005d7962"/>
    <w:pPr>
      <w:spacing w:lineRule="auto" w:line="276"/>
      <w:outlineLvl w:val="9"/>
    </w:pPr>
    <w:rPr/>
  </w:style>
  <w:style w:type="paragraph" w:styleId="Title">
    <w:name w:val="Title"/>
    <w:basedOn w:val="Normal"/>
    <w:next w:val="Normal"/>
    <w:link w:val="TtuloCar"/>
    <w:uiPriority w:val="99"/>
    <w:qFormat/>
    <w:rsid w:val="07bd692c"/>
    <w:pPr>
      <w:pBdr>
        <w:bottom w:val="single" w:sz="8" w:space="4" w:color="4F81BD"/>
      </w:pBdr>
      <w:spacing w:before="0" w:after="300"/>
      <w:contextualSpacing/>
    </w:pPr>
    <w:rPr>
      <w:rFonts w:ascii="Cambria" w:hAnsi="Cambria"/>
      <w:color w:themeColor="text2" w:themeShade="bf" w:val="17365D"/>
      <w:sz w:val="52"/>
      <w:szCs w:val="52"/>
    </w:rPr>
  </w:style>
  <w:style w:type="paragraph" w:styleId="TOC1">
    <w:name w:val="toc 1"/>
    <w:basedOn w:val="Normal"/>
    <w:next w:val="Normal"/>
    <w:uiPriority w:val="39"/>
    <w:rsid w:val="07bd692c"/>
    <w:pPr>
      <w:ind w:hanging="0"/>
    </w:pPr>
    <w:rPr/>
  </w:style>
  <w:style w:type="paragraph" w:styleId="parrafovietado1" w:customStyle="1">
    <w:name w:val="parrafo viñetado 1"/>
    <w:basedOn w:val="Normal"/>
    <w:uiPriority w:val="99"/>
    <w:qFormat/>
    <w:rsid w:val="07bd692c"/>
    <w:pPr>
      <w:numPr>
        <w:ilvl w:val="0"/>
        <w:numId w:val="6"/>
      </w:numPr>
      <w:spacing w:before="120" w:after="0"/>
    </w:pPr>
    <w:rPr/>
  </w:style>
  <w:style w:type="paragraph" w:styleId="parrafonumeradox" w:customStyle="1">
    <w:name w:val="parrafo numerado x"/>
    <w:basedOn w:val="Normal"/>
    <w:uiPriority w:val="99"/>
    <w:qFormat/>
    <w:rsid w:val="07bd692c"/>
    <w:pPr>
      <w:tabs>
        <w:tab w:val="clear" w:pos="708"/>
        <w:tab w:val="left" w:pos="360" w:leader="none"/>
      </w:tabs>
      <w:spacing w:before="120" w:after="0"/>
      <w:ind w:hanging="360" w:start="360"/>
    </w:pPr>
    <w:rPr>
      <w:rFonts w:cs="Arial"/>
    </w:rPr>
  </w:style>
  <w:style w:type="paragraph" w:styleId="item1" w:customStyle="1">
    <w:name w:val="item1"/>
    <w:basedOn w:val="Normal"/>
    <w:uiPriority w:val="99"/>
    <w:qFormat/>
    <w:rsid w:val="07bd692c"/>
    <w:pPr>
      <w:widowControl w:val="false"/>
      <w:ind w:hanging="709" w:start="709"/>
    </w:pPr>
    <w:rPr>
      <w:lang w:val="es-ES"/>
    </w:rPr>
  </w:style>
  <w:style w:type="paragraph" w:styleId="BodyText2">
    <w:name w:val="Body Text 2"/>
    <w:basedOn w:val="Normal"/>
    <w:link w:val="Textoindependiente2Car"/>
    <w:uiPriority w:val="99"/>
    <w:semiHidden/>
    <w:qFormat/>
    <w:rsid w:val="07bd692c"/>
    <w:pPr/>
    <w:rPr/>
  </w:style>
  <w:style w:type="paragraph" w:styleId="BodyText3">
    <w:name w:val="Body Text 3"/>
    <w:basedOn w:val="Normal"/>
    <w:link w:val="Textoindependiente3Car"/>
    <w:uiPriority w:val="99"/>
    <w:qFormat/>
    <w:rsid w:val="07bd692c"/>
    <w:pPr/>
    <w:rPr>
      <w:sz w:val="16"/>
      <w:szCs w:val="16"/>
    </w:rPr>
  </w:style>
  <w:style w:type="paragraph" w:styleId="USBlistoftables" w:customStyle="1">
    <w:name w:val="USB list of tables"/>
    <w:basedOn w:val="Normal"/>
    <w:link w:val="USBlistoftablesChar"/>
    <w:uiPriority w:val="99"/>
    <w:qFormat/>
    <w:rsid w:val="07bd692c"/>
    <w:pPr>
      <w:tabs>
        <w:tab w:val="clear" w:pos="708"/>
        <w:tab w:val="left" w:pos="1418" w:leader="none"/>
        <w:tab w:val="left" w:pos="1701" w:leader="none"/>
        <w:tab w:val="right" w:pos="9639" w:leader="none"/>
      </w:tabs>
      <w:ind w:hanging="1701" w:start="1701" w:end="284"/>
    </w:pPr>
    <w:rPr>
      <w:lang w:val="en-GB"/>
    </w:rPr>
  </w:style>
  <w:style w:type="paragraph" w:styleId="TableofFigures">
    <w:name w:val="table of figures"/>
    <w:basedOn w:val="Normal"/>
    <w:next w:val="Normal"/>
    <w:uiPriority w:val="99"/>
    <w:rsid w:val="07bd692c"/>
    <w:pPr>
      <w:ind w:hanging="0"/>
    </w:pPr>
    <w:rPr/>
  </w:style>
  <w:style w:type="paragraph" w:styleId="FootnoteText">
    <w:name w:val="footnote text"/>
    <w:basedOn w:val="Normal"/>
    <w:link w:val="TextonotapieCar"/>
    <w:uiPriority w:val="99"/>
    <w:semiHidden/>
    <w:rsid w:val="07bd692c"/>
    <w:pPr>
      <w:jc w:val="start"/>
    </w:pPr>
    <w:rPr>
      <w:sz w:val="16"/>
      <w:szCs w:val="16"/>
      <w:lang w:val="en-GB"/>
    </w:rPr>
  </w:style>
  <w:style w:type="paragraph" w:styleId="TOC2">
    <w:name w:val="toc 2"/>
    <w:basedOn w:val="Normal"/>
    <w:next w:val="Normal"/>
    <w:uiPriority w:val="39"/>
    <w:rsid w:val="07bd692c"/>
    <w:pPr>
      <w:ind w:hanging="0" w:start="221"/>
    </w:pPr>
    <w:rPr/>
  </w:style>
  <w:style w:type="paragraph" w:styleId="CommentText">
    <w:name w:val="annotation text"/>
    <w:basedOn w:val="Normal"/>
    <w:link w:val="TextocomentarioCar"/>
    <w:uiPriority w:val="99"/>
    <w:rsid w:val="07bd692c"/>
    <w:pPr>
      <w:jc w:val="start"/>
    </w:pPr>
    <w:rPr>
      <w:sz w:val="20"/>
      <w:szCs w:val="20"/>
      <w:lang w:val="en-GB"/>
    </w:rPr>
  </w:style>
  <w:style w:type="paragraph" w:styleId="annotationsubject">
    <w:name w:val="annotation subject"/>
    <w:basedOn w:val="CommentText"/>
    <w:next w:val="CommentText"/>
    <w:link w:val="AsuntodelcomentarioCar"/>
    <w:uiPriority w:val="99"/>
    <w:semiHidden/>
    <w:qFormat/>
    <w:rsid w:val="00e5785c"/>
    <w:pPr/>
    <w:rPr>
      <w:rFonts w:ascii="Arial" w:hAnsi="Arial"/>
      <w:b/>
      <w:bCs/>
    </w:rPr>
  </w:style>
  <w:style w:type="paragraph" w:styleId="HTMLPreformatted">
    <w:name w:val="HTML Preformatted"/>
    <w:basedOn w:val="Normal"/>
    <w:link w:val="HTMLconformatoprevioCar"/>
    <w:uiPriority w:val="99"/>
    <w:qFormat/>
    <w:rsid w:val="07bd692c"/>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Courier New" w:hAnsi="Courier New" w:cs="Courier New"/>
      <w:sz w:val="20"/>
      <w:szCs w:val="20"/>
      <w:lang w:val="en-GB" w:eastAsia="en-GB"/>
    </w:rPr>
  </w:style>
  <w:style w:type="paragraph" w:styleId="Style11" w:customStyle="1">
    <w:name w:val="Style1"/>
    <w:basedOn w:val="Heading4"/>
    <w:next w:val="Heading3"/>
    <w:uiPriority w:val="99"/>
    <w:qFormat/>
    <w:rsid w:val="00e5785c"/>
    <w:pPr/>
    <w:rPr>
      <w:sz w:val="20"/>
    </w:rPr>
  </w:style>
  <w:style w:type="paragraph" w:styleId="ListContinue4">
    <w:name w:val="List Continue 4"/>
    <w:basedOn w:val="Normal"/>
    <w:uiPriority w:val="99"/>
    <w:rsid w:val="07bd692c"/>
    <w:pPr>
      <w:ind w:start="1132"/>
      <w:jc w:val="start"/>
    </w:pPr>
    <w:rPr>
      <w:sz w:val="20"/>
      <w:szCs w:val="20"/>
      <w:lang w:val="en-GB"/>
    </w:rPr>
  </w:style>
  <w:style w:type="paragraph" w:styleId="Revision">
    <w:name w:val="Revision"/>
    <w:uiPriority w:val="99"/>
    <w:semiHidden/>
    <w:qFormat/>
    <w:rsid w:val="00457f6f"/>
    <w:pPr>
      <w:widowControl/>
      <w:suppressAutoHyphens w:val="true"/>
      <w:bidi w:val="0"/>
      <w:spacing w:before="0" w:after="0"/>
      <w:jc w:val="start"/>
    </w:pPr>
    <w:rPr>
      <w:rFonts w:ascii="Humanst521 BT" w:hAnsi="Humanst521 BT" w:eastAsia="Times New Roman" w:cs="Times New Roman"/>
      <w:color w:val="auto"/>
      <w:kern w:val="0"/>
      <w:sz w:val="22"/>
      <w:szCs w:val="20"/>
      <w:lang w:val="es-CO" w:eastAsia="en-US" w:bidi="ar-SA"/>
    </w:rPr>
  </w:style>
  <w:style w:type="paragraph" w:styleId="HeaderOdd" w:customStyle="1">
    <w:name w:val="Header Odd"/>
    <w:basedOn w:val="NoSpacing"/>
    <w:uiPriority w:val="99"/>
    <w:qFormat/>
    <w:rsid w:val="00d61c76"/>
    <w:pPr>
      <w:pBdr>
        <w:bottom w:val="single" w:sz="4" w:space="1" w:color="5B9BD5"/>
      </w:pBdr>
      <w:jc w:val="end"/>
    </w:pPr>
    <w:rPr>
      <w:rFonts w:ascii="Calibri" w:hAnsi="Calibri"/>
      <w:b/>
      <w:bCs/>
      <w:color w:val="44546A"/>
      <w:sz w:val="20"/>
      <w:szCs w:val="23"/>
      <w:lang w:val="es-ES" w:eastAsia="fr-FR"/>
    </w:rPr>
  </w:style>
  <w:style w:type="paragraph" w:styleId="NoSpacing">
    <w:name w:val="No Spacing"/>
    <w:uiPriority w:val="1"/>
    <w:qFormat/>
    <w:rsid w:val="00d61c76"/>
    <w:pPr>
      <w:widowControl/>
      <w:suppressAutoHyphens w:val="true"/>
      <w:bidi w:val="0"/>
      <w:spacing w:before="0" w:after="0"/>
      <w:jc w:val="both"/>
    </w:pPr>
    <w:rPr>
      <w:rFonts w:ascii="Humanst521 BT" w:hAnsi="Humanst521 BT" w:eastAsia="Times New Roman" w:cs="Times New Roman"/>
      <w:color w:val="auto"/>
      <w:kern w:val="0"/>
      <w:sz w:val="22"/>
      <w:szCs w:val="20"/>
      <w:lang w:val="es-CO" w:eastAsia="en-US" w:bidi="ar-SA"/>
    </w:rPr>
  </w:style>
  <w:style w:type="paragraph" w:styleId="TOC3">
    <w:name w:val="toc 3"/>
    <w:basedOn w:val="Normal"/>
    <w:next w:val="Normal"/>
    <w:uiPriority w:val="39"/>
    <w:unhideWhenUsed/>
    <w:rsid w:val="07bd692c"/>
    <w:pPr>
      <w:ind w:hanging="0" w:start="442"/>
    </w:pPr>
    <w:rPr/>
  </w:style>
  <w:style w:type="paragraph" w:styleId="Bibliography">
    <w:name w:val="Bibliography"/>
    <w:basedOn w:val="Normal"/>
    <w:next w:val="Normal"/>
    <w:uiPriority w:val="37"/>
    <w:unhideWhenUsed/>
    <w:qFormat/>
    <w:rsid w:val="07bd692c"/>
    <w:pPr/>
    <w:rPr/>
  </w:style>
  <w:style w:type="paragraph" w:styleId="Subtitle">
    <w:name w:val="Subtitle"/>
    <w:basedOn w:val="Heading2"/>
    <w:next w:val="Normal"/>
    <w:link w:val="SubttuloCar"/>
    <w:qFormat/>
    <w:locked/>
    <w:rsid w:val="009b773e"/>
    <w:pPr>
      <w:ind w:start="1080"/>
    </w:pPr>
    <w:rPr>
      <w:rFonts w:eastAsia="" w:cs="" w:cstheme="minorBidi" w:eastAsiaTheme="minorEastAsia"/>
      <w:color w:themeColor="text1" w:themeTint="a5" w:val="5A5A5A"/>
      <w:spacing w:val="15"/>
      <w:szCs w:val="22"/>
    </w:rPr>
  </w:style>
  <w:style w:type="paragraph" w:styleId="EndnoteText">
    <w:name w:val="endnote text"/>
    <w:basedOn w:val="Normal"/>
    <w:link w:val="TextonotaalfinalCar"/>
    <w:uiPriority w:val="99"/>
    <w:semiHidden/>
    <w:unhideWhenUsed/>
    <w:rsid w:val="07bd692c"/>
    <w:pPr/>
    <w:rPr>
      <w:sz w:val="20"/>
      <w:szCs w:val="20"/>
    </w:rPr>
  </w:style>
  <w:style w:type="paragraph" w:styleId="font-claude-response-body" w:customStyle="1">
    <w:name w:val="font-claude-response-body"/>
    <w:basedOn w:val="Normal"/>
    <w:uiPriority w:val="1"/>
    <w:qFormat/>
    <w:rsid w:val="07bd692c"/>
    <w:pPr>
      <w:spacing w:beforeAutospacing="1" w:afterAutospacing="1"/>
      <w:ind w:hanging="0"/>
      <w:jc w:val="start"/>
    </w:pPr>
    <w:rPr>
      <w:rFonts w:eastAsia="Times New Roman"/>
      <w:lang w:val="en-US" w:eastAsia="en-US"/>
    </w:rPr>
  </w:style>
  <w:style w:type="paragraph" w:styleId="TOC4">
    <w:name w:val="toc 4"/>
    <w:basedOn w:val="Normal"/>
    <w:next w:val="Normal"/>
    <w:uiPriority w:val="39"/>
    <w:unhideWhenUsed/>
    <w:rsid w:val="07bd692c"/>
    <w:pPr>
      <w:spacing w:before="0" w:after="100"/>
      <w:ind w:start="660"/>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920932"/>
    <w:rPr>
      <w:lang w:val="es-CO"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delista6concolores">
    <w:name w:val="List Table 6 Colorful"/>
    <w:basedOn w:val="Tablanormal"/>
    <w:uiPriority w:val="51"/>
    <w:rsid w:val="001d6cdf"/>
    <w:rPr>
      <w:color w:val="000000" w:themeColor="text1"/>
      <w:sz w:val="22"/>
      <w:szCs w:val="22"/>
      <w:lang w:val="es-CO" w:eastAsia="es-CO"/>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1">
    <w:name w:val="Tabla con cuadrícula1"/>
    <w:basedOn w:val="Tablanormal"/>
    <w:uiPriority w:val="59"/>
    <w:rsid w:val="002b3597"/>
    <w:rPr>
      <w:szCs w:val="22"/>
      <w:lang w:val="es-CO"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2">
    <w:name w:val="Plain Table 2"/>
    <w:basedOn w:val="Tablanormal"/>
    <w:uiPriority w:val="42"/>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Tabladecuadrcula3">
    <w:name w:val="Grid Table 3"/>
    <w:basedOn w:val="Tablanormal"/>
    <w:uiPriority w:val="48"/>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Tabladecuadrcula7concolores">
    <w:name w:val="Grid Table 7 Colorful"/>
    <w:basedOn w:val="Tablanormal"/>
    <w:uiPriority w:val="52"/>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Tabladecuadrcula6concolores">
    <w:name w:val="Grid Table 6 Colorful"/>
    <w:basedOn w:val="Tablanormal"/>
    <w:uiPriority w:val="51"/>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header" Target="header4.xml"/><Relationship Id="rId39" Type="http://schemas.openxmlformats.org/officeDocument/2006/relationships/header" Target="header5.xml"/><Relationship Id="rId40" Type="http://schemas.openxmlformats.org/officeDocument/2006/relationships/header" Target="header6.xml"/><Relationship Id="rId41" Type="http://schemas.openxmlformats.org/officeDocument/2006/relationships/footer" Target="footer4.xml"/><Relationship Id="rId42" Type="http://schemas.openxmlformats.org/officeDocument/2006/relationships/footer" Target="footer5.xml"/><Relationship Id="rId43" Type="http://schemas.openxmlformats.org/officeDocument/2006/relationships/footer" Target="footer6.xml"/><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hyperlink" Target="http://dx.doi.org/10.18235/0001659" TargetMode="External"/><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header" Target="header7.xml"/><Relationship Id="rId54" Type="http://schemas.openxmlformats.org/officeDocument/2006/relationships/header" Target="header8.xml"/><Relationship Id="rId55" Type="http://schemas.openxmlformats.org/officeDocument/2006/relationships/header" Target="header9.xml"/><Relationship Id="rId56" Type="http://schemas.openxmlformats.org/officeDocument/2006/relationships/footer" Target="footer7.xml"/><Relationship Id="rId57" Type="http://schemas.openxmlformats.org/officeDocument/2006/relationships/footer" Target="footer8.xml"/><Relationship Id="rId58" Type="http://schemas.openxmlformats.org/officeDocument/2006/relationships/footer" Target="footer9.xml"/><Relationship Id="rId59" Type="http://schemas.openxmlformats.org/officeDocument/2006/relationships/comments" Target="comments.xm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Relationship Id="rId64" Type="http://schemas.openxmlformats.org/officeDocument/2006/relationships/customXml" Target="../customXml/item1.xml"/><Relationship Id="rId65" Type="http://schemas.openxmlformats.org/officeDocument/2006/relationships/customXml" Target="../customXml/item2.xml"/><Relationship Id="rId66" Type="http://schemas.openxmlformats.org/officeDocument/2006/relationships/customXml" Target="../customXml/item3.xml"/><Relationship Id="rId6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9d7db2b-3b9a-4d88-88bf-25a814f5f1b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BAC5BA1B5911A4AADDAF48FB39055EE" ma:contentTypeVersion="4" ma:contentTypeDescription="Create a new document." ma:contentTypeScope="" ma:versionID="247e8eb06db2e73de2e9785a286736f1">
  <xsd:schema xmlns:xsd="http://www.w3.org/2001/XMLSchema" xmlns:xs="http://www.w3.org/2001/XMLSchema" xmlns:p="http://schemas.microsoft.com/office/2006/metadata/properties" xmlns:ns2="59d7db2b-3b9a-4d88-88bf-25a814f5f1bf" targetNamespace="http://schemas.microsoft.com/office/2006/metadata/properties" ma:root="true" ma:fieldsID="2404f80b0317d2d850c278628a6f13d6" ns2:_="">
    <xsd:import namespace="59d7db2b-3b9a-4d88-88bf-25a814f5f1b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7db2b-3b9a-4d88-88bf-25a814f5f1b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Ant06</b:Tag>
    <b:SourceType>Book</b:SourceType>
    <b:Guid>{45F797F2-4131-42F2-B658-06893305F9BA}</b:Guid>
    <b:Title>Instrumentación Industrial</b:Title>
    <b:Year>2006</b:Year>
    <b:Publisher>Alfaomega</b:Publisher>
    <b:City>Mexico</b:City>
    <b:Author>
      <b:Author>
        <b:NameList>
          <b:Person>
            <b:Last>Sole</b:Last>
            <b:First>Antonio</b:First>
            <b:Middle>Creus</b:Middle>
          </b:Person>
        </b:NameList>
      </b:Author>
    </b:Author>
    <b:RefOrder>1</b:RefOrder>
  </b:Source>
  <b:Source>
    <b:Tag>ARe95</b:Tag>
    <b:SourceType>BookSection</b:SourceType>
    <b:Guid>{EA0A437F-AB7F-4A1C-97B0-B527C130D9B4}</b:Guid>
    <b:Title>Techniques in array processing by means of transformations </b:Title>
    <b:Year>1995</b:Year>
    <b:Publisher>Academic Press</b:Publisher>
    <b:Author>
      <b:Author>
        <b:Corporate>A. Rezi and M. Allam,</b:Corporate>
      </b:Author>
    </b:Author>
    <b:BookTitle>Control and Dynamic Systems Vol. 69</b:BookTitle>
    <b:Pages>133-180</b:Pages>
    <b:City>San Diego</b:City>
    <b:RefOrder>2</b:RefOrder>
  </b:Source>
  <b:Source>
    <b:Tag>EPW05</b:Tag>
    <b:SourceType>JournalArticle</b:SourceType>
    <b:Guid>{A8A5BE0F-E170-46E8-9DBB-04ECA38FD701}</b:Guid>
    <b:Title>Theory of traveling wave optical laser </b:Title>
    <b:Year>2005</b:Year>
    <b:Pages>A635-A646</b:Pages>
    <b:Author>
      <b:Author>
        <b:NameList>
          <b:Person>
            <b:Last>Wigner</b:Last>
            <b:First>E.</b:First>
            <b:Middle>P.</b:Middle>
          </b:Person>
        </b:NameList>
      </b:Author>
    </b:Author>
    <b:JournalName>Phys. Rev.</b:JournalName>
    <b:Volume>134</b:Volume>
    <b:RefOrder>3</b:RefOrder>
  </b:Source>
  <b:Source>
    <b:Tag>LLi</b:Tag>
    <b:SourceType>ConferenceProceedings</b:SourceType>
    <b:Guid>{301BAE5A-25C9-46F3-A757-0CA39107C16B}</b:Guid>
    <b:Title>A specification based approach to testing polymorphic attributes</b:Title>
    <b:Author>
      <b:Author>
        <b:NameList>
          <b:Person>
            <b:Last>Miao</b:Last>
            <b:First>L.</b:First>
            <b:Middle>Liu and H.</b:Middle>
          </b:Person>
        </b:NameList>
      </b:Author>
    </b:Author>
    <b:ConferenceName>Formal Methods and Software Engineering: Proceedings of the 6th International Conference on Formal Engineering Methods, ICFEM 2004</b:ConferenceName>
    <b:City>Seattle, WA, USA,</b:City>
    <b:Year>November 8-12</b:Year>
    <b:RefOrder>4</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5</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6</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7F81A4-D916-4EDD-80A8-C2D383A54B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5E1BD5-A29E-462C-A165-69FC908B410C}"/>
</file>

<file path=customXml/itemProps3.xml><?xml version="1.0" encoding="utf-8"?>
<ds:datastoreItem xmlns:ds="http://schemas.openxmlformats.org/officeDocument/2006/customXml" ds:itemID="{78AB8446-BFA5-4BDB-8FFB-6FB6DB4EABD3}">
  <ds:schemaRefs>
    <ds:schemaRef ds:uri="http://schemas.openxmlformats.org/officeDocument/2006/bibliography"/>
  </ds:schemaRefs>
</ds:datastoreItem>
</file>

<file path=customXml/itemProps4.xml><?xml version="1.0" encoding="utf-8"?>
<ds:datastoreItem xmlns:ds="http://schemas.openxmlformats.org/officeDocument/2006/customXml" ds:itemID="{7EEF8A1B-7190-4AA4-82E3-999D0A7135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MEC 01 - ANTEPROYECTO</Template>
  <TotalTime>10</TotalTime>
  <Application>LibreOffice/26.2.6.3$Windows_X86_64 LibreOffice_project/8221e31b3ac356a1623c672912a3d2b492f7e3d1</Application>
  <AppVersion>15.0000</AppVersion>
  <Pages>103</Pages>
  <Words>14717</Words>
  <Characters>84737</Characters>
  <CharactersWithSpaces>97912</CharactersWithSpaces>
  <Paragraphs>1717</Paragraphs>
  <Company>UPV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2026-05-30T19:32:00Z</dcterms:created>
  <dc:creator>Jeisy; Jeisy Panameño</dc:creator>
  <dc:description/>
  <dc:language>es-MX</dc:language>
  <cp:lastModifiedBy/>
  <cp:lastPrinted>2014-10-16T13:27:00Z</cp:lastPrinted>
  <dcterms:modified xsi:type="dcterms:W3CDTF">2026-09-30T14:04:27Z</dcterms:modified>
  <cp:revision>68</cp:revision>
  <dc:subject/>
  <dc:title>Trabajo de grado Rave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0x0101000BAC5BA1B5911A4AADDAF48FB39055EE</vt:lpwstr>
  </property>
</Properties>
</file>