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png" ContentType="image/png"/>
  <Override PartName="/word/media/rId58.png" ContentType="image/png"/>
  <Override PartName="/word/media/rId62.png" ContentType="image/png"/>
  <Override PartName="/word/media/rId63.png" ContentType="image/png"/>
  <Override PartName="/word/media/rId64.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5.png" ContentType="image/png"/>
  <Override PartName="/word/media/rId76.png" ContentType="image/png"/>
  <Override PartName="/word/media/rId78.png" ContentType="image/png"/>
  <Override PartName="/word/media/rId80.png" ContentType="image/png"/>
  <Override PartName="/word/media/rId84.png" ContentType="image/png"/>
  <Override PartName="/word/media/rId85.png" ContentType="image/png"/>
  <Override PartName="/word/media/rId86.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7.png" ContentType="image/png"/>
  <Override PartName="/word/media/rId98.png" ContentType="image/png"/>
  <Override PartName="/word/media/rId100.png" ContentType="image/png"/>
  <Override PartName="/word/media/rId102.png" ContentType="image/png"/>
  <Override PartName="/word/media/rId24.png" ContentType="image/png"/>
  <Override PartName="/word/media/rId29.png" ContentType="image/png"/>
  <Override PartName="/word/media/rId38.png" ContentType="image/png"/>
  <Override PartName="/word/media/rId3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41.png" ContentType="image/png"/>
  <Override PartName="/word/media/rId50.png" ContentType="image/png"/>
  <Override PartName="/word/media/rId5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analysis</w:t>
      </w:r>
      <w:r>
        <w:t xml:space="preserve"> </w:t>
      </w:r>
      <w:r>
        <w:t xml:space="preserve">on</w:t>
      </w:r>
      <w:r>
        <w:t xml:space="preserve"> </w:t>
      </w:r>
      <w:r>
        <w:t xml:space="preserve">ITGB4:Negative</w:t>
      </w:r>
      <w:r>
        <w:t xml:space="preserve"> </w:t>
      </w:r>
      <w:r>
        <w:t xml:space="preserve">and</w:t>
      </w:r>
      <w:r>
        <w:t xml:space="preserve"> </w:t>
      </w:r>
      <w:r>
        <w:t xml:space="preserve">Positive</w:t>
      </w:r>
    </w:p>
    <w:p>
      <w:pPr>
        <w:pStyle w:val="Author"/>
      </w:pPr>
      <w:r>
        <w:t xml:space="preserve">yejg</w:t>
      </w:r>
    </w:p>
    <w:p>
      <w:pPr>
        <w:pStyle w:val="Date"/>
      </w:pPr>
      <w:r>
        <w:t xml:space="preserve">2018/1/29</w:t>
      </w:r>
    </w:p>
    <w:p>
      <w:pPr>
        <w:pStyle w:val="Heading3"/>
      </w:pPr>
      <w:bookmarkStart w:id="21" w:name="load-the-packages"/>
      <w:bookmarkEnd w:id="21"/>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(ggthemes)</w:t>
      </w:r>
      <w:r>
        <w:br w:type="textWrapping"/>
      </w:r>
      <w:r>
        <w:rPr>
          <w:rStyle w:val="KeywordTok"/>
        </w:rPr>
        <w:t xml:space="preserve">library</w:t>
      </w:r>
      <w:r>
        <w:rPr>
          <w:rStyle w:val="NormalTok"/>
        </w:rPr>
        <w:t xml:space="preserve">(DESeq2)</w:t>
      </w:r>
    </w:p>
    <w:p>
      <w:pPr>
        <w:pStyle w:val="Heading3"/>
      </w:pPr>
      <w:bookmarkStart w:id="22" w:name="the-function-will-be-used-in-the-follow"/>
      <w:bookmarkEnd w:id="22"/>
      <w:r>
        <w:t xml:space="preserve">The function will be used in the follow</w:t>
      </w:r>
    </w:p>
    <w:p>
      <w:pPr>
        <w:pStyle w:val="Heading2"/>
      </w:pPr>
      <w:bookmarkStart w:id="23" w:name="analysis-based-on-cell-size"/>
      <w:bookmarkEnd w:id="23"/>
      <w:r>
        <w:t xml:space="preserve">Analysis based on cell size</w:t>
      </w:r>
    </w:p>
    <w:p>
      <w:pPr>
        <w:pStyle w:val="FirstParagraph"/>
      </w:pPr>
      <w:r>
        <w:t xml:space="preserve">According to the previous analysis on sample group,remove the group</w:t>
      </w:r>
      <w:r>
        <w:t xml:space="preserve"> </w:t>
      </w:r>
      <w:r>
        <w:rPr>
          <w:b/>
        </w:rPr>
        <w:t xml:space="preserve">hc001</w:t>
      </w:r>
      <w:r>
        <w:t xml:space="preserve"> </w:t>
      </w:r>
      <w:r>
        <w:t xml:space="preserve">and cell size</w:t>
      </w:r>
      <w:r>
        <w:t xml:space="preserve"> </w:t>
      </w:r>
      <w:r>
        <w:rPr>
          <w:b/>
        </w:rPr>
        <w:t xml:space="preserve">2um</w:t>
      </w:r>
      <w:r>
        <w:t xml:space="preserve"> </w:t>
      </w:r>
      <w:r>
        <w:t xml:space="preserve">### Read data</w:t>
      </w:r>
      <w:r>
        <w:t xml:space="preserve"> </w:t>
      </w:r>
      <w:r>
        <w:t xml:space="preserve">### Data QA</w:t>
      </w:r>
    </w:p>
    <w:p>
      <w:pPr>
        <w:pStyle w:val="SourceCode"/>
      </w:pPr>
      <w:r>
        <w:rPr>
          <w:rStyle w:val="NormalTok"/>
        </w:rPr>
        <w:t xml:space="preserve">human.only.pro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"../data/human.txt"</w:t>
      </w:r>
      <w:r>
        <w:rPr>
          <w:rStyle w:val="NormalTok"/>
        </w:rPr>
        <w:t xml:space="preserve">)</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"TP63"</w:t>
      </w:r>
      <w:r>
        <w:rPr>
          <w:rStyle w:val="NormalTok"/>
        </w:rPr>
        <w:t xml:space="preserve">, </w:t>
      </w:r>
      <w:r>
        <w:rPr>
          <w:rStyle w:val="StringTok"/>
        </w:rPr>
        <w:t xml:space="preserve">"KRT10"</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"10um"</w:t>
      </w:r>
      <w:r>
        <w:rPr>
          <w:rStyle w:val="NormalTok"/>
        </w:rPr>
        <w:t xml:space="preserve">, </w:t>
      </w:r>
      <w:r>
        <w:rPr>
          <w:rStyle w:val="StringTok"/>
        </w:rPr>
        <w:t xml:space="preserve">"20um"</w:t>
      </w:r>
      <w:r>
        <w:rPr>
          <w:rStyle w:val="NormalTok"/>
        </w:rPr>
        <w:t xml:space="preserve">, </w:t>
      </w:r>
      <w:r>
        <w:rPr>
          <w:rStyle w:val="StringTok"/>
        </w:rPr>
        <w:t xml:space="preserve">"6um"</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Operator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"hc001"</w:t>
      </w:r>
      <w:r>
        <w:rPr>
          <w:rStyle w:val="NormalTok"/>
        </w:rPr>
        <w:t xml:space="preserve">, </w:t>
      </w:r>
      <w:r>
        <w:rPr>
          <w:rStyle w:val="StringTok"/>
        </w:rPr>
        <w:t xml:space="preserve">"shoutiao"</w:t>
      </w:r>
      <w:r>
        <w:rPr>
          <w:rStyle w:val="NormalTok"/>
        </w:rPr>
        <w:t xml:space="preserve">)]]</w:t>
      </w:r>
      <w:r>
        <w:br w:type="textWrapping"/>
      </w:r>
      <w:r>
        <w:rPr>
          <w:rStyle w:val="CommentTok"/>
        </w:rPr>
        <w:t xml:space="preserve"># human.only.pro&lt;-Simplify_Select(human.only.pro)</w:t>
      </w:r>
    </w:p>
    <w:p>
      <w:pPr>
        <w:pStyle w:val="SourceCode"/>
      </w:pPr>
      <w:r>
        <w:rPr>
          <w:rStyle w:val="NormalTok"/>
        </w:rPr>
        <w:t xml:space="preserve">human.all.DESeq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human.only.pro,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4-1.png" id="0" name="Picture"/>
                    <pic:cNvPicPr>
                      <a:picLocks noChangeArrowheads="1" noChangeAspect="1"/>
                    </pic:cNvPicPr>
                  </pic:nvPicPr>
                  <pic:blipFill>
                    <a:blip r:embed="rId2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human.imp.lognorm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(human.all.DESeq,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w:t>
      </w:r>
    </w:p>
    <w:p>
      <w:pPr>
        <w:pStyle w:val="Heading3"/>
      </w:pPr>
      <w:bookmarkStart w:id="25" w:name="split-the-data-according-to-whether-the-gene-itgb4-is-negative-or-negative"/>
      <w:bookmarkEnd w:id="25"/>
      <w:r>
        <w:t xml:space="preserve">Split the data according to whether the gene ITGB4 is Negative or negative</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(reshape2)</w:t>
      </w:r>
      <w:r>
        <w:br w:type="textWrapping"/>
      </w:r>
      <w:r>
        <w:br w:type="textWrapping"/>
      </w:r>
      <w:r>
        <w:rPr>
          <w:rStyle w:val="NormalTok"/>
        </w:rPr>
        <w:t xml:space="preserve">ITGB4 &lt;-</w:t>
      </w:r>
      <w:r>
        <w:rPr>
          <w:rStyle w:val="StringTok"/>
        </w:rPr>
        <w:t xml:space="preserve"> </w:t>
      </w:r>
      <w:r>
        <w:rPr>
          <w:rStyle w:val="KeywordTok"/>
        </w:rPr>
        <w:t xml:space="preserve">as.numeric</w:t>
      </w:r>
      <w:r>
        <w:rPr>
          <w:rStyle w:val="NormalTok"/>
        </w:rPr>
        <w:t xml:space="preserve">(human.imp.lognorm[, </w:t>
      </w:r>
      <w:r>
        <w:rPr>
          <w:rStyle w:val="StringTok"/>
        </w:rPr>
        <w:t xml:space="preserve">"ITGB4"</w:t>
      </w:r>
      <w:r>
        <w:rPr>
          <w:rStyle w:val="NormalTok"/>
        </w:rPr>
        <w:t xml:space="preserve">])</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human.imp.lognorm[Positive.idx,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human.imp.lognorm[Negative.idx,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Positive.data[, </w:t>
      </w:r>
      <w:r>
        <w:rPr>
          <w:rStyle w:val="OperatorTok"/>
        </w:rPr>
        <w:t xml:space="preserve">-</w:t>
      </w:r>
      <w:r>
        <w:rPr>
          <w:rStyle w:val="DecValTok"/>
        </w:rPr>
        <w:t xml:space="preserve">1</w:t>
      </w:r>
      <w:r>
        <w:rPr>
          <w:rStyle w:val="NormalTok"/>
        </w:rPr>
        <w:t xml:space="preserve">]  </w:t>
      </w:r>
      <w:r>
        <w:rPr>
          <w:rStyle w:val="CommentTok"/>
        </w:rPr>
        <w:t xml:space="preserve"># remove ITGB4</w:t>
      </w:r>
      <w:r>
        <w:br w:type="textWrapping"/>
      </w:r>
      <w:r>
        <w:rPr>
          <w:rStyle w:val="NormalTok"/>
        </w:rPr>
        <w:t xml:space="preserve">Negative.data &lt;-</w:t>
      </w:r>
      <w:r>
        <w:rPr>
          <w:rStyle w:val="StringTok"/>
        </w:rPr>
        <w:t xml:space="preserve"> </w:t>
      </w:r>
      <w:r>
        <w:rPr>
          <w:rStyle w:val="NormalTok"/>
        </w:rPr>
        <w:t xml:space="preserve">Negative.data[, </w:t>
      </w:r>
      <w:r>
        <w:rPr>
          <w:rStyle w:val="OperatorTok"/>
        </w:rPr>
        <w:t xml:space="preserve">-</w:t>
      </w:r>
      <w:r>
        <w:rPr>
          <w:rStyle w:val="DecValTok"/>
        </w:rPr>
        <w:t xml:space="preserve">1</w:t>
      </w:r>
      <w:r>
        <w:rPr>
          <w:rStyle w:val="NormalTok"/>
        </w:rPr>
        <w:t xml:space="preserve">]</w:t>
      </w:r>
    </w:p>
    <w:p>
      <w:pPr>
        <w:pStyle w:val="Heading2"/>
      </w:pPr>
      <w:bookmarkStart w:id="26" w:name="figure-explore.1"/>
      <w:bookmarkEnd w:id="26"/>
      <w:r>
        <w:t xml:space="preserve">Figure Explore.1</w:t>
      </w:r>
    </w:p>
    <w:p>
      <w:pPr>
        <w:pStyle w:val="SourceCode"/>
      </w:pPr>
      <w:r>
        <w:rPr>
          <w:rStyle w:val="CommentTok"/>
        </w:rPr>
        <w:t xml:space="preserve"># Positive.t&lt;-data.frame(as.matrix(LogNormalize(Positive.data,display.progress</w:t>
      </w:r>
      <w:r>
        <w:br w:type="textWrapping"/>
      </w:r>
      <w:r>
        <w:rPr>
          <w:rStyle w:val="CommentTok"/>
        </w:rPr>
        <w:t xml:space="preserve"># = FALSE)))</w:t>
      </w:r>
      <w:r>
        <w:br w:type="textWrapping"/>
      </w:r>
      <w:r>
        <w:rPr>
          <w:rStyle w:val="CommentTok"/>
        </w:rPr>
        <w:t xml:space="preserve"># Negative.t&lt;-data.frame(as.matrix(LogNormalize(Negative.data,display.progress</w:t>
      </w:r>
      <w:r>
        <w:br w:type="textWrapping"/>
      </w:r>
      <w:r>
        <w:rPr>
          <w:rStyle w:val="CommentTok"/>
        </w:rPr>
        <w:t xml:space="preserve"># = FALSE))) Positive.t&lt;-data.frame(t(Positive.t[important.genes,]))</w:t>
      </w:r>
      <w:r>
        <w:br w:type="textWrapping"/>
      </w:r>
      <w:r>
        <w:rPr>
          <w:rStyle w:val="CommentTok"/>
        </w:rPr>
        <w:t xml:space="preserve"># Negative.t&lt;-data.frame(t(Negative.t[important.genes,]))</w:t>
      </w:r>
      <w:r>
        <w:br w:type="textWrapping"/>
      </w:r>
      <w:r>
        <w:rPr>
          <w:rStyle w:val="NormalTok"/>
        </w:rPr>
        <w:t xml:space="preserve">plot.data &lt;-</w:t>
      </w:r>
      <w:r>
        <w:rPr>
          <w:rStyle w:val="StringTok"/>
        </w:rPr>
        <w:t xml:space="preserve"> </w:t>
      </w:r>
      <w:r>
        <w:rPr>
          <w:rStyle w:val="KeywordTok"/>
        </w:rPr>
        <w:t xml:space="preserve">rbind</w:t>
      </w:r>
      <w:r>
        <w:rPr>
          <w:rStyle w:val="NormalTok"/>
        </w:rPr>
        <w:t xml:space="preserve">(Positive.data, Negative.data)</w:t>
      </w:r>
      <w:r>
        <w:br w:type="textWrapping"/>
      </w:r>
      <w:r>
        <w:rPr>
          <w:rStyle w:val="NormalTok"/>
        </w:rPr>
        <w:t xml:space="preserve">plot.data</w:t>
      </w:r>
      <w:r>
        <w:rPr>
          <w:rStyle w:val="OperatorTok"/>
        </w:rPr>
        <w:t xml:space="preserve">$</w:t>
      </w:r>
      <w:r>
        <w:rPr>
          <w:rStyle w:val="NormalTok"/>
        </w:rPr>
        <w:t xml:space="preserve">condition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"ITGB4-"</w:t>
      </w:r>
      <w:r>
        <w:rPr>
          <w:rStyle w:val="NormalTok"/>
        </w:rPr>
        <w:t xml:space="preserve">), </w:t>
      </w:r>
      <w:r>
        <w:rPr>
          <w:rStyle w:val="DataTypeTok"/>
        </w:rPr>
        <w:t xml:space="preserve">times =</w:t>
      </w:r>
      <w:r>
        <w:rPr>
          <w:rStyle w:val="NormalTok"/>
        </w:rPr>
        <w:t xml:space="preserve"> </w:t>
      </w:r>
      <w:r>
        <w:rPr>
          <w:rStyle w:val="KeywordTok"/>
        </w:rPr>
        <w:t xml:space="preserve">c</w:t>
      </w:r>
      <w:r>
        <w:rPr>
          <w:rStyle w:val="NormalTok"/>
        </w:rPr>
        <w:t xml:space="preserve">(</w:t>
      </w:r>
      <w:r>
        <w:rPr>
          <w:rStyle w:val="KeywordTok"/>
        </w:rPr>
        <w:t xml:space="preserve">dim</w:t>
      </w:r>
      <w:r>
        <w:rPr>
          <w:rStyle w:val="NormalTok"/>
        </w:rPr>
        <w:t xml:space="preserve">(Positive.data)[</w:t>
      </w:r>
      <w:r>
        <w:rPr>
          <w:rStyle w:val="DecValTok"/>
        </w:rPr>
        <w:t xml:space="preserve">1</w:t>
      </w:r>
      <w:r>
        <w:rPr>
          <w:rStyle w:val="NormalTok"/>
        </w:rPr>
        <w:t xml:space="preserve">], </w:t>
      </w:r>
      <w:r>
        <w:br w:type="textWrapping"/>
      </w:r>
      <w:r>
        <w:rPr>
          <w:rStyle w:val="NormalTok"/>
        </w:rPr>
        <w:t xml:space="preserve">    </w:t>
      </w:r>
      <w:r>
        <w:rPr>
          <w:rStyle w:val="KeywordTok"/>
        </w:rPr>
        <w:t xml:space="preserve">dim</w:t>
      </w:r>
      <w:r>
        <w:rPr>
          <w:rStyle w:val="NormalTok"/>
        </w:rPr>
        <w:t xml:space="preserve">(Negative.data)[</w:t>
      </w:r>
      <w:r>
        <w:rPr>
          <w:rStyle w:val="DecValTok"/>
        </w:rPr>
        <w:t xml:space="preserve">1</w:t>
      </w:r>
      <w:r>
        <w:rPr>
          <w:rStyle w:val="NormalTok"/>
        </w:rPr>
        <w:t xml:space="preserve">]))</w:t>
      </w:r>
      <w:r>
        <w:br w:type="textWrapping"/>
      </w:r>
      <w:r>
        <w:rPr>
          <w:rStyle w:val="NormalTok"/>
        </w:rPr>
        <w:t xml:space="preserve">cell.size &lt;-</w:t>
      </w:r>
      <w:r>
        <w:rPr>
          <w:rStyle w:val="StringTok"/>
        </w:rPr>
        <w:t xml:space="preserve"> </w:t>
      </w:r>
      <w:r>
        <w:rPr>
          <w:rStyle w:val="KeywordTok"/>
        </w:rPr>
        <w:t xml:space="preserve">c</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(Positive.data),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(Negative.data),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br w:type="textWrapping"/>
      </w:r>
      <w:r>
        <w:rPr>
          <w:rStyle w:val="NormalTok"/>
        </w:rPr>
        <w:t xml:space="preserve">plot.data</w:t>
      </w:r>
      <w:r>
        <w:rPr>
          <w:rStyle w:val="OperatorTok"/>
        </w:rPr>
        <w:t xml:space="preserve">$</w:t>
      </w:r>
      <w:r>
        <w:rPr>
          <w:rStyle w:val="NormalTok"/>
        </w:rPr>
        <w:t xml:space="preserve">cell.size &lt;-</w:t>
      </w:r>
      <w:r>
        <w:rPr>
          <w:rStyle w:val="StringTok"/>
        </w:rPr>
        <w:t xml:space="preserve"> </w:t>
      </w:r>
      <w:r>
        <w:rPr>
          <w:rStyle w:val="NormalTok"/>
        </w:rPr>
        <w:t xml:space="preserve">cell.size</w:t>
      </w:r>
      <w:r>
        <w:br w:type="textWrapping"/>
      </w:r>
      <w:r>
        <w:rPr>
          <w:rStyle w:val="NormalTok"/>
        </w:rPr>
        <w:t xml:space="preserve">X &lt;-</w:t>
      </w:r>
      <w:r>
        <w:rPr>
          <w:rStyle w:val="StringTok"/>
        </w:rPr>
        <w:t xml:space="preserve"> </w:t>
      </w:r>
      <w:r>
        <w:rPr>
          <w:rStyle w:val="KeywordTok"/>
        </w:rPr>
        <w:t xml:space="preserve">melt</w:t>
      </w:r>
      <w:r>
        <w:rPr>
          <w:rStyle w:val="NormalTok"/>
        </w:rPr>
        <w:t xml:space="preserve">(plot.data)</w:t>
      </w:r>
    </w:p>
    <w:p>
      <w:pPr>
        <w:pStyle w:val="Heading3"/>
      </w:pPr>
      <w:bookmarkStart w:id="27" w:name="melt-the-data"/>
      <w:bookmarkEnd w:id="27"/>
      <w:r>
        <w:t xml:space="preserve">Melt the data</w:t>
      </w:r>
    </w:p>
    <w:p>
      <w:pPr>
        <w:pStyle w:val="Heading4"/>
      </w:pPr>
      <w:bookmarkStart w:id="28" w:name="violin"/>
      <w:bookmarkEnd w:id="28"/>
      <w:r>
        <w:t xml:space="preserve">Violin</w:t>
      </w:r>
    </w:p>
    <w:p>
      <w:pPr>
        <w:pStyle w:val="SourceCode"/>
      </w:pPr>
      <w:r>
        <w:rPr>
          <w:rStyle w:val="CommentTok"/>
        </w:rPr>
        <w:t xml:space="preserve"># p&lt;-ggplot(data = X,aes(y=value,x=condition,fill=cell.size))</w:t>
      </w:r>
      <w:r>
        <w:br w:type="textWrapping"/>
      </w:r>
      <w:r>
        <w:rPr>
          <w:rStyle w:val="CommentTok"/>
        </w:rPr>
        <w:t xml:space="preserve"># p+geom_violin(trim = FALSE,scale =</w:t>
      </w:r>
      <w:r>
        <w:br w:type="textWrapping"/>
      </w:r>
      <w:r>
        <w:rPr>
          <w:rStyle w:val="CommentTok"/>
        </w:rPr>
        <w:t xml:space="preserve"># 'width')+facet_wrap(~variable+condition)+</w:t>
      </w:r>
      <w:r>
        <w:br w:type="textWrapping"/>
      </w:r>
      <w:r>
        <w:rPr>
          <w:rStyle w:val="CommentTok"/>
        </w:rPr>
        <w:t xml:space="preserve"># geom_jitter()+guides(fill=guide_legend(title='Cell Size'))</w:t>
      </w:r>
      <w:r>
        <w:br w:type="textWrapping"/>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w:t>
      </w:r>
      <w:r>
        <w:rPr>
          <w:rStyle w:val="OtherTok"/>
        </w:rPr>
        <w:t xml:space="preserve">FALSE</w:t>
      </w:r>
      <w:r>
        <w:rPr>
          <w:rStyle w:val="NormalTok"/>
        </w:rPr>
        <w:t xml:space="preserve">,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7-1.png" id="0"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2.png" id="0" name="Picture"/>
                    <pic:cNvPicPr>
                      <a:picLocks noChangeArrowheads="1" noChangeAspect="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3.png" id="0"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4.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5.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6.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7.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8.png" id="0" name="Picture"/>
                    <pic:cNvPicPr>
                      <a:picLocks noChangeArrowheads="1" noChangeAspect="1"/>
                    </pic:cNvPicPr>
                  </pic:nvPicPr>
                  <pic:blipFill>
                    <a:blip r:embed="rId36"/>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9.png" id="0"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10.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7-11.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40" w:name="boxplot"/>
      <w:bookmarkEnd w:id="40"/>
      <w:r>
        <w:t xml:space="preserve">Boxplot</w:t>
      </w:r>
    </w:p>
    <w:p>
      <w:pPr>
        <w:pStyle w:val="SourceCode"/>
      </w:pPr>
      <w:r>
        <w:rPr>
          <w:rStyle w:val="CommentTok"/>
        </w:rPr>
        <w:t xml:space="preserve"># p&lt;-ggplot(data = X,aes(y=value,x=condition,fill=cell.size))</w:t>
      </w:r>
      <w:r>
        <w:br w:type="textWrapping"/>
      </w:r>
      <w:r>
        <w:rPr>
          <w:rStyle w:val="CommentTok"/>
        </w:rPr>
        <w:t xml:space="preserve"># p+geom_boxplot()+guides(fill=guide_legend(title='Cell</w:t>
      </w:r>
      <w:r>
        <w:br w:type="textWrapping"/>
      </w:r>
      <w:r>
        <w:rPr>
          <w:rStyle w:val="CommentTok"/>
        </w:rPr>
        <w:t xml:space="preserve"># Size'))+facet_wrap(~variable+condition)</w:t>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8-1.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2.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3.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4.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5.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6.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7.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8.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9.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10.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8-11.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52" w:name="densityhistogram"/>
      <w:bookmarkEnd w:id="52"/>
      <w:r>
        <w:t xml:space="preserve">Density,histogram</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9-1.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9-2.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9-3.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ITGB4 &lt;-</w:t>
      </w:r>
      <w:r>
        <w:rPr>
          <w:rStyle w:val="StringTok"/>
        </w:rPr>
        <w:t xml:space="preserve"> </w:t>
      </w:r>
      <w:r>
        <w:rPr>
          <w:rStyle w:val="KeywordTok"/>
        </w:rPr>
        <w:t xml:space="preserve">as.integer</w:t>
      </w:r>
      <w:r>
        <w:rPr>
          <w:rStyle w:val="NormalTok"/>
        </w:rPr>
        <w:t xml:space="preserve">(human.only.pro[</w:t>
      </w:r>
      <w:r>
        <w:rPr>
          <w:rStyle w:val="StringTok"/>
        </w:rPr>
        <w:t xml:space="preserve">"ITGB4"</w:t>
      </w:r>
      <w:r>
        <w:rPr>
          <w:rStyle w:val="NormalTok"/>
        </w:rPr>
        <w:t xml:space="preserve">, ])</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human.only.pro[, Positive.idx,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human.only.pro[, Negative.idx, drop =</w:t>
      </w:r>
      <w:r>
        <w:rPr>
          <w:rStyle w:val="StringTok"/>
        </w:rPr>
        <w:t xml:space="preserve"> </w:t>
      </w:r>
      <w:r>
        <w:rPr>
          <w:rStyle w:val="OtherTok"/>
        </w:rPr>
        <w:t xml:space="preserve">FALSE</w:t>
      </w:r>
      <w:r>
        <w:rPr>
          <w:rStyle w:val="NormalTok"/>
        </w:rPr>
        <w:t xml:space="preserve">]</w:t>
      </w:r>
    </w:p>
    <w:p>
      <w:pPr>
        <w:pStyle w:val="Heading3"/>
      </w:pPr>
      <w:bookmarkStart w:id="56" w:name="create-seurat-object-and-not-caculate-deseq"/>
      <w:bookmarkEnd w:id="56"/>
      <w:r>
        <w:t xml:space="preserve">Create Seurat object and not caculate DESeq</w:t>
      </w:r>
    </w:p>
    <w:p>
      <w:pPr>
        <w:pStyle w:val="SourceCode"/>
      </w:pPr>
      <w:r>
        <w:rPr>
          <w:rStyle w:val="NormalTok"/>
        </w:rPr>
        <w:t xml:space="preserve">Positive.pbmc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Positive.data,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1-1.png" id="0"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Positive.sample.group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Positive.sample.cellsize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Positive.pbmc &lt;-</w:t>
      </w:r>
      <w:r>
        <w:rPr>
          <w:rStyle w:val="StringTok"/>
        </w:rPr>
        <w:t xml:space="preserve"> </w:t>
      </w:r>
      <w:r>
        <w:rPr>
          <w:rStyle w:val="KeywordTok"/>
        </w:rPr>
        <w:t xml:space="preserve">SetIdent</w:t>
      </w:r>
      <w:r>
        <w:rPr>
          <w:rStyle w:val="NormalTok"/>
        </w:rPr>
        <w:t xml:space="preserve">(Positive.pbmc, </w:t>
      </w:r>
      <w:r>
        <w:rPr>
          <w:rStyle w:val="DataTypeTok"/>
        </w:rPr>
        <w:t xml:space="preserve">cells.use =</w:t>
      </w:r>
      <w:r>
        <w:rPr>
          <w:rStyle w:val="NormalTok"/>
        </w:rPr>
        <w:t xml:space="preserve"> Positive.pbmc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Positive.sample.cellsize)</w:t>
      </w:r>
    </w:p>
    <w:p>
      <w:pPr>
        <w:pStyle w:val="SourceCode"/>
      </w:pPr>
      <w:r>
        <w:rPr>
          <w:rStyle w:val="NormalTok"/>
        </w:rPr>
        <w:t xml:space="preserve">Negative.pbmc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Negative.data,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2-1.png" id="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Negative.sample.group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Negative.sample.cellsize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Negative.pbmc &lt;-</w:t>
      </w:r>
      <w:r>
        <w:rPr>
          <w:rStyle w:val="StringTok"/>
        </w:rPr>
        <w:t xml:space="preserve"> </w:t>
      </w:r>
      <w:r>
        <w:rPr>
          <w:rStyle w:val="KeywordTok"/>
        </w:rPr>
        <w:t xml:space="preserve">SetIdent</w:t>
      </w:r>
      <w:r>
        <w:rPr>
          <w:rStyle w:val="NormalTok"/>
        </w:rPr>
        <w:t xml:space="preserve">(Negative.pbmc, </w:t>
      </w:r>
      <w:r>
        <w:rPr>
          <w:rStyle w:val="DataTypeTok"/>
        </w:rPr>
        <w:t xml:space="preserve">cells.use =</w:t>
      </w:r>
      <w:r>
        <w:rPr>
          <w:rStyle w:val="NormalTok"/>
        </w:rPr>
        <w:t xml:space="preserve"> Negative.pbmc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Negative.sample.cellsize)</w:t>
      </w:r>
    </w:p>
    <w:p>
      <w:pPr>
        <w:pStyle w:val="FirstParagraph"/>
      </w:pPr>
      <w:r>
        <w:t xml:space="preserve">Accordind to the Dispersion vs Avearge expression of Positive and Negative data on ITGB4,they tell us that the although they have similar shape and trend,dispersion of Positive data is more significant than Negative in some genes.</w:t>
      </w:r>
    </w:p>
    <w:p>
      <w:pPr>
        <w:pStyle w:val="Heading2"/>
      </w:pPr>
      <w:bookmarkStart w:id="59" w:name="step-1-analysis-on-positive-data"/>
      <w:bookmarkEnd w:id="59"/>
      <w:r>
        <w:t xml:space="preserve">Step 1: analysis on Positive data</w:t>
      </w:r>
    </w:p>
    <w:p>
      <w:pPr>
        <w:pStyle w:val="Heading2"/>
      </w:pPr>
      <w:bookmarkStart w:id="60" w:name="figure-explore.2"/>
      <w:bookmarkEnd w:id="60"/>
      <w:r>
        <w:t xml:space="preserve">Figure Explore.2</w:t>
      </w:r>
    </w:p>
    <w:p>
      <w:pPr>
        <w:pStyle w:val="Heading3"/>
      </w:pPr>
      <w:bookmarkStart w:id="61" w:name="firstuse-the-ploteg.-barplotviolinwe-can-explore-some-message-from-sample"/>
      <w:bookmarkEnd w:id="61"/>
      <w:r>
        <w:t xml:space="preserve">First,use the plot,eg. Barplot,Violin…,we can explore some message from sample</w:t>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3-1.png" id="0" name="Picture"/>
                    <pic:cNvPicPr>
                      <a:picLocks noChangeArrowheads="1" noChangeAspect="1"/>
                    </pic:cNvPicPr>
                  </pic:nvPicPr>
                  <pic:blipFill>
                    <a:blip r:embed="rId6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Positive.sample.cellsize)</w:t>
      </w:r>
      <w:r>
        <w:br w:type="textWrapping"/>
      </w:r>
      <w:r>
        <w:br w:type="textWrapping"/>
      </w:r>
      <w:r>
        <w:rPr>
          <w:rStyle w:val="KeywordTok"/>
        </w:rPr>
        <w:t xml:space="preserve">VlnPlot</w:t>
      </w:r>
      <w:r>
        <w:rPr>
          <w:rStyle w:val="NormalTok"/>
        </w:rPr>
        <w:t xml:space="preserve">(Positive.pbmc,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3-2.png" id="0" name="Picture"/>
                    <pic:cNvPicPr>
                      <a:picLocks noChangeArrowheads="1" noChangeAspect="1"/>
                    </pic:cNvPicPr>
                  </pic:nvPicPr>
                  <pic:blipFill>
                    <a:blip r:embed="rId6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13-3.png" id="0" name="Picture"/>
                    <pic:cNvPicPr>
                      <a:picLocks noChangeArrowheads="1" noChangeAspect="1"/>
                    </pic:cNvPicPr>
                  </pic:nvPicPr>
                  <pic:blipFill>
                    <a:blip r:embed="rId64"/>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65" w:name="dimensionality-reduction"/>
      <w:bookmarkEnd w:id="65"/>
      <w:r>
        <w:t xml:space="preserve">Dimensionality reduction</w:t>
      </w:r>
    </w:p>
    <w:p>
      <w:pPr>
        <w:pStyle w:val="Heading3"/>
      </w:pPr>
      <w:bookmarkStart w:id="66" w:name="pca-and-tsne"/>
      <w:bookmarkEnd w:id="66"/>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Positive.pbmc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Positive.pbmc,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67" w:name="after-the-pca-and-tsnetry-plot-featureplot-of-itgb4four-var.genespca-plottsne-plot"/>
      <w:bookmarkEnd w:id="67"/>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5-1.png" id="0" name="Picture"/>
                    <pic:cNvPicPr>
                      <a:picLocks noChangeArrowheads="1" noChangeAspect="1"/>
                    </pic:cNvPicPr>
                  </pic:nvPicPr>
                  <pic:blipFill>
                    <a:blip r:embed="rId6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5-2.png" id="0" name="Picture"/>
                    <pic:cNvPicPr>
                      <a:picLocks noChangeArrowheads="1" noChangeAspect="1"/>
                    </pic:cNvPicPr>
                  </pic:nvPicPr>
                  <pic:blipFill>
                    <a:blip r:embed="rId6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5-3.png" id="0" name="Picture"/>
                    <pic:cNvPicPr>
                      <a:picLocks noChangeArrowheads="1" noChangeAspect="1"/>
                    </pic:cNvPicPr>
                  </pic:nvPicPr>
                  <pic:blipFill>
                    <a:blip r:embed="rId7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5-4.png" id="0" name="Picture"/>
                    <pic:cNvPicPr>
                      <a:picLocks noChangeArrowheads="1" noChangeAspect="1"/>
                    </pic:cNvPicPr>
                  </pic:nvPicPr>
                  <pic:blipFill>
                    <a:blip r:embed="rId7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(Positive.pbmc,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5-5.png" id="0" name="Picture"/>
                    <pic:cNvPicPr>
                      <a:picLocks noChangeArrowheads="1" noChangeAspect="1"/>
                    </pic:cNvPicPr>
                  </pic:nvPicPr>
                  <pic:blipFill>
                    <a:blip r:embed="rId7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Faetureplot of ITGB4, ABCB5, KRT19, ACTB, KRT12, KRT5, GAPDH, KRT3, PAX6, WNT7A, KRT14, TP63, KRT10based on</w:t>
      </w:r>
      <w:r>
        <w:t xml:space="preserve"> </w:t>
      </w:r>
      <w:r>
        <w:rPr>
          <w:b/>
        </w:rPr>
        <w:t xml:space="preserve">PCA</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KRT5,GAPDH,PAXX6,KRT14</w:t>
      </w:r>
      <w:r>
        <w:t xml:space="preserve"> </w:t>
      </w:r>
      <w:r>
        <w:t xml:space="preserve">have more higher expression level than the other important genes.It is consistent with the result of violin plot.</w:t>
      </w:r>
      <w:r>
        <w:t xml:space="preserve"> </w:t>
      </w:r>
      <w:r>
        <w:t xml:space="preserve">About the heatmap,we only show the gene</w:t>
      </w:r>
      <w:r>
        <w:t xml:space="preserve"> </w:t>
      </w:r>
      <w:r>
        <w:rPr>
          <w:b/>
        </w:rPr>
        <w:t xml:space="preserve">ITGB4</w:t>
      </w:r>
      <w:r>
        <w:t xml:space="preserve"> </w:t>
      </w:r>
      <w:r>
        <w:t xml:space="preserve">And the FeatureHeatmap and Heamap also comfirm this phenomeno.We try the other four variable genes,which has the similar result as gene</w:t>
      </w:r>
      <w:r>
        <w:t xml:space="preserve"> </w:t>
      </w:r>
      <w:r>
        <w:rPr>
          <w:i/>
        </w:rPr>
        <w:t xml:space="preserve">ITGB4</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Heading2"/>
      </w:pPr>
      <w:bookmarkStart w:id="73" w:name="differential-expression"/>
      <w:bookmarkEnd w:id="73"/>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Positive.markers &lt;-</w:t>
      </w:r>
      <w:r>
        <w:rPr>
          <w:rStyle w:val="StringTok"/>
        </w:rPr>
        <w:t xml:space="preserve"> </w:t>
      </w:r>
      <w:r>
        <w:rPr>
          <w:rStyle w:val="KeywordTok"/>
        </w:rPr>
        <w:t xml:space="preserve">FindAllMarkers</w:t>
      </w:r>
      <w:r>
        <w:rPr>
          <w:rStyle w:val="NormalTok"/>
        </w:rPr>
        <w:t xml:space="preserve">(Positive.pbmc,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(Positive.markers)</w:t>
      </w:r>
    </w:p>
    <w:p>
      <w:pPr>
        <w:pStyle w:val="SourceCode"/>
      </w:pPr>
      <w:r>
        <w:rPr>
          <w:rStyle w:val="VerbatimChar"/>
        </w:rPr>
        <w:t xml:space="preserve">##                      p_val  avg_logFC pct.1 pct.2    p_val_adj cluster</w:t>
      </w:r>
      <w:r>
        <w:br w:type="textWrapping"/>
      </w:r>
      <w:r>
        <w:rPr>
          <w:rStyle w:val="VerbatimChar"/>
        </w:rPr>
        <w:t xml:space="preserve">## RP11-217O12.1 6.454120e-95  2.3017192 1.000 1.000 1.014071e-90     6um</w:t>
      </w:r>
      <w:r>
        <w:br w:type="textWrapping"/>
      </w:r>
      <w:r>
        <w:rPr>
          <w:rStyle w:val="VerbatimChar"/>
        </w:rPr>
        <w:t xml:space="preserve">## AC009501.4    9.144325e-59  2.1192914 0.946 0.322 1.436756e-54     6um</w:t>
      </w:r>
      <w:r>
        <w:br w:type="textWrapping"/>
      </w:r>
      <w:r>
        <w:rPr>
          <w:rStyle w:val="VerbatimChar"/>
        </w:rPr>
        <w:t xml:space="preserve">## FLNA          7.333467e-27  1.1575461 0.811 0.269 1.152234e-22     6um</w:t>
      </w:r>
      <w:r>
        <w:br w:type="textWrapping"/>
      </w:r>
      <w:r>
        <w:rPr>
          <w:rStyle w:val="VerbatimChar"/>
        </w:rPr>
        <w:t xml:space="preserve">## MT-CO2        9.767696e-25 -1.7782097 1.000 1.000 1.534700e-20     6um</w:t>
      </w:r>
      <w:r>
        <w:br w:type="textWrapping"/>
      </w:r>
      <w:r>
        <w:rPr>
          <w:rStyle w:val="VerbatimChar"/>
        </w:rPr>
        <w:t xml:space="preserve">## AHNAK         1.157653e-24  1.5878616 0.973 0.902 1.818904e-20     6um</w:t>
      </w:r>
      <w:r>
        <w:br w:type="textWrapping"/>
      </w:r>
      <w:r>
        <w:rPr>
          <w:rStyle w:val="VerbatimChar"/>
        </w:rPr>
        <w:t xml:space="preserve">## RP11-529H20.3 1.863462e-23 -0.3520236 0.054 0.871 2.927871e-19     6um</w:t>
      </w:r>
      <w:r>
        <w:br w:type="textWrapping"/>
      </w:r>
      <w:r>
        <w:rPr>
          <w:rStyle w:val="VerbatimChar"/>
        </w:rPr>
        <w:t xml:space="preserve">##                        gene</w:t>
      </w:r>
      <w:r>
        <w:br w:type="textWrapping"/>
      </w:r>
      <w:r>
        <w:rPr>
          <w:rStyle w:val="VerbatimChar"/>
        </w:rPr>
        <w:t xml:space="preserve">## RP11-217O12.1 RP11-217O12.1</w:t>
      </w:r>
      <w:r>
        <w:br w:type="textWrapping"/>
      </w:r>
      <w:r>
        <w:rPr>
          <w:rStyle w:val="VerbatimChar"/>
        </w:rPr>
        <w:t xml:space="preserve">## AC009501.4       AC009501.4</w:t>
      </w:r>
      <w:r>
        <w:br w:type="textWrapping"/>
      </w:r>
      <w:r>
        <w:rPr>
          <w:rStyle w:val="VerbatimChar"/>
        </w:rPr>
        <w:t xml:space="preserve">## FLNA                   FLNA</w:t>
      </w:r>
      <w:r>
        <w:br w:type="textWrapping"/>
      </w:r>
      <w:r>
        <w:rPr>
          <w:rStyle w:val="VerbatimChar"/>
        </w:rPr>
        <w:t xml:space="preserve">## MT-CO2               MT-CO2</w:t>
      </w:r>
      <w:r>
        <w:br w:type="textWrapping"/>
      </w:r>
      <w:r>
        <w:rPr>
          <w:rStyle w:val="VerbatimChar"/>
        </w:rPr>
        <w:t xml:space="preserve">## AHNAK                 AHNAK</w:t>
      </w:r>
      <w:r>
        <w:br w:type="textWrapping"/>
      </w:r>
      <w:r>
        <w:rPr>
          <w:rStyle w:val="VerbatimChar"/>
        </w:rPr>
        <w:t xml:space="preserve">## RP11-529H20.3 RP11-529H20.3</w:t>
      </w:r>
    </w:p>
    <w:p>
      <w:pPr>
        <w:pStyle w:val="FirstParagraph"/>
      </w:pPr>
      <w:r>
        <w:t xml:space="preserve">We check whether the important genes are still in the marker genes we found from the DESeq analysis.</w:t>
      </w:r>
      <w:r>
        <w:t xml:space="preserve"> </w:t>
      </w:r>
      <w:r>
        <w:t xml:space="preserve">the genes:ITGB4, KRT19, ACTB, GAPDH, KRT10 are still in the marker genes.</w:t>
      </w:r>
    </w:p>
    <w:p>
      <w:pPr>
        <w:pStyle w:val="Heading3"/>
      </w:pPr>
      <w:bookmarkStart w:id="74" w:name="bar-plot-of-genes-p.val"/>
      <w:bookmarkEnd w:id="74"/>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7-1.png" id="0" name="Picture"/>
                    <pic:cNvPicPr>
                      <a:picLocks noChangeArrowheads="1" noChangeAspect="1"/>
                    </pic:cNvPicPr>
                  </pic:nvPicPr>
                  <pic:blipFill>
                    <a:blip r:embed="rId7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Positive.heatmap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tpm.data =</w:t>
      </w:r>
      <w:r>
        <w:rPr>
          <w:rStyle w:val="NormalTok"/>
        </w:rPr>
        <w:t xml:space="preserve"> Positive.pbmc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(Positive.pbmc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(Positive.pbmc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(Positive.heatmap[[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Positive.heatmap[[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8-1.png" id="0" name="Picture"/>
                    <pic:cNvPicPr>
                      <a:picLocks noChangeArrowheads="1" noChangeAspect="1"/>
                    </pic:cNvPicPr>
                  </pic:nvPicPr>
                  <pic:blipFill>
                    <a:blip r:embed="rId76"/>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We have find all marker genes across sample,there are 937 significant genes(adjust p-value &lt;0.05) in all marker genes.</w:t>
      </w:r>
    </w:p>
    <w:p>
      <w:pPr>
        <w:pStyle w:val="Heading3"/>
      </w:pPr>
      <w:bookmarkStart w:id="77" w:name="nextspectral-k-means-clustering-on-single-cells-based-on-pca"/>
      <w:bookmarkEnd w:id="77"/>
      <w:r>
        <w:t xml:space="preserve">Next,Spectral k-means clustering on single cells based on PCA</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19-1.png" id="0" name="Picture"/>
                    <pic:cNvPicPr>
                      <a:picLocks noChangeArrowheads="1" noChangeAspect="1"/>
                    </pic:cNvPicPr>
                  </pic:nvPicPr>
                  <pic:blipFill>
                    <a:blip r:embed="rId78"/>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79" w:name="spectral-k-means-clustering-on-single-cells-based-on-tsne"/>
      <w:bookmarkEnd w:id="79"/>
      <w:r>
        <w:t xml:space="preserve">Spectral k-means clustering on single cells based on tSNE</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0-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81" w:name="step-2-analysis-on-negative-data"/>
      <w:bookmarkEnd w:id="81"/>
      <w:r>
        <w:t xml:space="preserve">Step 2: analysis on Negative data</w:t>
      </w:r>
    </w:p>
    <w:p>
      <w:pPr>
        <w:pStyle w:val="Heading2"/>
      </w:pPr>
      <w:bookmarkStart w:id="82" w:name="figure-explore"/>
      <w:bookmarkEnd w:id="82"/>
      <w:r>
        <w:t xml:space="preserve">Figure Explore</w:t>
      </w:r>
    </w:p>
    <w:p>
      <w:pPr>
        <w:pStyle w:val="Heading3"/>
      </w:pPr>
      <w:bookmarkStart w:id="83" w:name="firstuse-the-ploteg.-barplotviolinwe-can-explore-some-message-from-sample-1"/>
      <w:bookmarkEnd w:id="83"/>
      <w:r>
        <w:t xml:space="preserve">First,use the plot,eg. Barplot,Violin…,we can explore some message from sample</w:t>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1-1.png" id="0" name="Picture"/>
                    <pic:cNvPicPr>
                      <a:picLocks noChangeArrowheads="1" noChangeAspect="1"/>
                    </pic:cNvPicPr>
                  </pic:nvPicPr>
                  <pic:blipFill>
                    <a:blip r:embed="rId8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Negative.sample.cellsize)</w:t>
      </w:r>
      <w:r>
        <w:br w:type="textWrapping"/>
      </w:r>
      <w:r>
        <w:br w:type="textWrapping"/>
      </w:r>
      <w:r>
        <w:rPr>
          <w:rStyle w:val="KeywordTok"/>
        </w:rPr>
        <w:t xml:space="preserve">VlnPlot</w:t>
      </w:r>
      <w:r>
        <w:rPr>
          <w:rStyle w:val="NormalTok"/>
        </w:rPr>
        <w:t xml:space="preserve">(Negative.pbmc,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1-2.png" id="0" name="Picture"/>
                    <pic:cNvPicPr>
                      <a:picLocks noChangeArrowheads="1" noChangeAspect="1"/>
                    </pic:cNvPicPr>
                  </pic:nvPicPr>
                  <pic:blipFill>
                    <a:blip r:embed="rId85"/>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5_files/figure-docx/unnamed-chunk-21-3.png" id="0" name="Picture"/>
                    <pic:cNvPicPr>
                      <a:picLocks noChangeArrowheads="1" noChangeAspect="1"/>
                    </pic:cNvPicPr>
                  </pic:nvPicPr>
                  <pic:blipFill>
                    <a:blip r:embed="rId8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87" w:name="dimensionality-reduction-1"/>
      <w:bookmarkEnd w:id="87"/>
      <w:r>
        <w:t xml:space="preserve">Dimensionality reduction</w:t>
      </w:r>
    </w:p>
    <w:p>
      <w:pPr>
        <w:pStyle w:val="Heading3"/>
      </w:pPr>
      <w:bookmarkStart w:id="88" w:name="pca-and-tsne-1"/>
      <w:bookmarkEnd w:id="88"/>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Negative.pbmc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Negative.pbmc,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89" w:name="after-the-pca-and-tsnetry-plot-featureplot-of-itgb4four-var.genespca-plottsne-plot-1"/>
      <w:bookmarkEnd w:id="89"/>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3-1.png" id="0" name="Picture"/>
                    <pic:cNvPicPr>
                      <a:picLocks noChangeArrowheads="1" noChangeAspect="1"/>
                    </pic:cNvPicPr>
                  </pic:nvPicPr>
                  <pic:blipFill>
                    <a:blip r:embed="rId9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3-2.png" id="0" name="Picture"/>
                    <pic:cNvPicPr>
                      <a:picLocks noChangeArrowheads="1" noChangeAspect="1"/>
                    </pic:cNvPicPr>
                  </pic:nvPicPr>
                  <pic:blipFill>
                    <a:blip r:embed="rId9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3-3.png" id="0" name="Picture"/>
                    <pic:cNvPicPr>
                      <a:picLocks noChangeArrowheads="1" noChangeAspect="1"/>
                    </pic:cNvPicPr>
                  </pic:nvPicPr>
                  <pic:blipFill>
                    <a:blip r:embed="rId9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3-4.png" id="0" name="Picture"/>
                    <pic:cNvPicPr>
                      <a:picLocks noChangeArrowheads="1" noChangeAspect="1"/>
                    </pic:cNvPicPr>
                  </pic:nvPicPr>
                  <pic:blipFill>
                    <a:blip r:embed="rId9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(Negative.pbmc,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3-5.png" id="0" name="Picture"/>
                    <pic:cNvPicPr>
                      <a:picLocks noChangeArrowheads="1" noChangeAspect="1"/>
                    </pic:cNvPicPr>
                  </pic:nvPicPr>
                  <pic:blipFill>
                    <a:blip r:embed="rId9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Faetureplot of ITGB4, ABCB5, KRT19, ACTB, KRT12, KRT5, GAPDH, KRT3, PAX6, WNT7A, KRT14, TP63, KRT10based on</w:t>
      </w:r>
      <w:r>
        <w:t xml:space="preserve"> </w:t>
      </w:r>
      <w:r>
        <w:rPr>
          <w:b/>
        </w:rPr>
        <w:t xml:space="preserve">PCA</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KRT5,GAPDH,PAXX6,KRT14</w:t>
      </w:r>
      <w:r>
        <w:t xml:space="preserve"> </w:t>
      </w:r>
      <w:r>
        <w:t xml:space="preserve">have more higher expression level than the other important genes.It is consistent with the result of violin plot.</w:t>
      </w:r>
      <w:r>
        <w:t xml:space="preserve"> </w:t>
      </w:r>
      <w:r>
        <w:t xml:space="preserve">About the heatmap,we only show the gene</w:t>
      </w:r>
      <w:r>
        <w:t xml:space="preserve"> </w:t>
      </w:r>
      <w:r>
        <w:rPr>
          <w:b/>
        </w:rPr>
        <w:t xml:space="preserve">ITGB4</w:t>
      </w:r>
      <w:r>
        <w:t xml:space="preserve"> </w:t>
      </w:r>
      <w:r>
        <w:t xml:space="preserve">And the FeatureHeatmap and Heamap also comfirm this phenomeno.We try the other four variable genes,which has the similar result as gene</w:t>
      </w:r>
      <w:r>
        <w:t xml:space="preserve"> </w:t>
      </w:r>
      <w:r>
        <w:rPr>
          <w:i/>
        </w:rPr>
        <w:t xml:space="preserve">ITGB4</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Heading2"/>
      </w:pPr>
      <w:bookmarkStart w:id="95" w:name="differential-expression-1"/>
      <w:bookmarkEnd w:id="95"/>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Negative.markers &lt;-</w:t>
      </w:r>
      <w:r>
        <w:rPr>
          <w:rStyle w:val="StringTok"/>
        </w:rPr>
        <w:t xml:space="preserve"> </w:t>
      </w:r>
      <w:r>
        <w:rPr>
          <w:rStyle w:val="KeywordTok"/>
        </w:rPr>
        <w:t xml:space="preserve">FindAllMarkers</w:t>
      </w:r>
      <w:r>
        <w:rPr>
          <w:rStyle w:val="NormalTok"/>
        </w:rPr>
        <w:t xml:space="preserve">(Negative.pbmc,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(Negative.markers)</w:t>
      </w:r>
    </w:p>
    <w:p>
      <w:pPr>
        <w:pStyle w:val="SourceCode"/>
      </w:pPr>
      <w:r>
        <w:rPr>
          <w:rStyle w:val="VerbatimChar"/>
        </w:rPr>
        <w:t xml:space="preserve">##                      p_val  avg_logFC pct.1 pct.2    p_val_adj cluster</w:t>
      </w:r>
      <w:r>
        <w:br w:type="textWrapping"/>
      </w:r>
      <w:r>
        <w:rPr>
          <w:rStyle w:val="VerbatimChar"/>
        </w:rPr>
        <w:t xml:space="preserve">## RP11-217O12.1 1.169891e-91  3.0194034 0.989 0.949 1.636561e-87     6um</w:t>
      </w:r>
      <w:r>
        <w:br w:type="textWrapping"/>
      </w:r>
      <w:r>
        <w:rPr>
          <w:rStyle w:val="VerbatimChar"/>
        </w:rPr>
        <w:t xml:space="preserve">## AC009501.4    5.001195e-55  3.3911245 0.759 0.093 6.996172e-51     6um</w:t>
      </w:r>
      <w:r>
        <w:br w:type="textWrapping"/>
      </w:r>
      <w:r>
        <w:rPr>
          <w:rStyle w:val="VerbatimChar"/>
        </w:rPr>
        <w:t xml:space="preserve">## MT-CO2        7.052448e-42 -2.2905234 0.770 0.968 9.865670e-38     6um</w:t>
      </w:r>
      <w:r>
        <w:br w:type="textWrapping"/>
      </w:r>
      <w:r>
        <w:rPr>
          <w:rStyle w:val="VerbatimChar"/>
        </w:rPr>
        <w:t xml:space="preserve">## MYL6P1        1.498695e-39  0.4207640 0.034 0.291 2.096525e-35     6um</w:t>
      </w:r>
      <w:r>
        <w:br w:type="textWrapping"/>
      </w:r>
      <w:r>
        <w:rPr>
          <w:rStyle w:val="VerbatimChar"/>
        </w:rPr>
        <w:t xml:space="preserve">## RPS4XP8       1.829150e-38  0.2555633 0.034 0.145 2.558798e-34     6um</w:t>
      </w:r>
      <w:r>
        <w:br w:type="textWrapping"/>
      </w:r>
      <w:r>
        <w:rPr>
          <w:rStyle w:val="VerbatimChar"/>
        </w:rPr>
        <w:t xml:space="preserve">## CYP24A1       9.961353e-36  2.7452522 0.586 0.053 1.393494e-31     6um</w:t>
      </w:r>
      <w:r>
        <w:br w:type="textWrapping"/>
      </w:r>
      <w:r>
        <w:rPr>
          <w:rStyle w:val="VerbatimChar"/>
        </w:rPr>
        <w:t xml:space="preserve">##                        gene</w:t>
      </w:r>
      <w:r>
        <w:br w:type="textWrapping"/>
      </w:r>
      <w:r>
        <w:rPr>
          <w:rStyle w:val="VerbatimChar"/>
        </w:rPr>
        <w:t xml:space="preserve">## RP11-217O12.1 RP11-217O12.1</w:t>
      </w:r>
      <w:r>
        <w:br w:type="textWrapping"/>
      </w:r>
      <w:r>
        <w:rPr>
          <w:rStyle w:val="VerbatimChar"/>
        </w:rPr>
        <w:t xml:space="preserve">## AC009501.4       AC009501.4</w:t>
      </w:r>
      <w:r>
        <w:br w:type="textWrapping"/>
      </w:r>
      <w:r>
        <w:rPr>
          <w:rStyle w:val="VerbatimChar"/>
        </w:rPr>
        <w:t xml:space="preserve">## MT-CO2               MT-CO2</w:t>
      </w:r>
      <w:r>
        <w:br w:type="textWrapping"/>
      </w:r>
      <w:r>
        <w:rPr>
          <w:rStyle w:val="VerbatimChar"/>
        </w:rPr>
        <w:t xml:space="preserve">## MYL6P1               MYL6P1</w:t>
      </w:r>
      <w:r>
        <w:br w:type="textWrapping"/>
      </w:r>
      <w:r>
        <w:rPr>
          <w:rStyle w:val="VerbatimChar"/>
        </w:rPr>
        <w:t xml:space="preserve">## RPS4XP8             RPS4XP8</w:t>
      </w:r>
      <w:r>
        <w:br w:type="textWrapping"/>
      </w:r>
      <w:r>
        <w:rPr>
          <w:rStyle w:val="VerbatimChar"/>
        </w:rPr>
        <w:t xml:space="preserve">## CYP24A1             CYP24A1</w:t>
      </w:r>
    </w:p>
    <w:p>
      <w:pPr>
        <w:pStyle w:val="FirstParagraph"/>
      </w:pPr>
      <w:r>
        <w:t xml:space="preserve">We check whether the important genes are still in the marker genes we found from the DESeq analysis.</w:t>
      </w:r>
      <w:r>
        <w:t xml:space="preserve"> </w:t>
      </w:r>
      <w:r>
        <w:t xml:space="preserve">the genes:KRT19, ACTB, KRT5, KRT3, PAX6, KRT14 are still in the marker genes.</w:t>
      </w:r>
    </w:p>
    <w:p>
      <w:pPr>
        <w:pStyle w:val="Heading3"/>
      </w:pPr>
      <w:bookmarkStart w:id="96" w:name="bar-plot-of-genes-p.val-1"/>
      <w:bookmarkEnd w:id="96"/>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5-1.png" id="0" name="Picture"/>
                    <pic:cNvPicPr>
                      <a:picLocks noChangeArrowheads="1" noChangeAspect="1"/>
                    </pic:cNvPicPr>
                  </pic:nvPicPr>
                  <pic:blipFill>
                    <a:blip r:embed="rId9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Negative.heatmap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tpm.data =</w:t>
      </w:r>
      <w:r>
        <w:rPr>
          <w:rStyle w:val="NormalTok"/>
        </w:rPr>
        <w:t xml:space="preserve"> Negative.pbmc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(Negative.pbmc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(Negative.pbmc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(Negative.heatmap[[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Negative.heatmap[[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6-1.png" id="0" name="Picture"/>
                    <pic:cNvPicPr>
                      <a:picLocks noChangeArrowheads="1" noChangeAspect="1"/>
                    </pic:cNvPicPr>
                  </pic:nvPicPr>
                  <pic:blipFill>
                    <a:blip r:embed="rId98"/>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We have find all marker genes across sample,there are 824 significant genes(adjust p-value &lt;0.05) in all marker genes.</w:t>
      </w:r>
    </w:p>
    <w:p>
      <w:pPr>
        <w:pStyle w:val="Heading3"/>
      </w:pPr>
      <w:bookmarkStart w:id="99" w:name="nextspectral-k-means-clustering-on-single-cells-based-on-pca-1"/>
      <w:bookmarkEnd w:id="99"/>
      <w:r>
        <w:t xml:space="preserve">Next,Spectral k-means clustering on single cells based on PCA</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7-1.png" id="0" name="Picture"/>
                    <pic:cNvPicPr>
                      <a:picLocks noChangeArrowheads="1" noChangeAspect="1"/>
                    </pic:cNvPicPr>
                  </pic:nvPicPr>
                  <pic:blipFill>
                    <a:blip r:embed="rId100"/>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101" w:name="spectral-k-means-clustering-on-single-cells-based-on-tsne-1"/>
      <w:bookmarkEnd w:id="101"/>
      <w:r>
        <w:t xml:space="preserve">Spectral k-means clustering on single cells based on tSNE</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5_files/figure-docx/unnamed-chunk-28-1.png" id="0" name="Picture"/>
                    <pic:cNvPicPr>
                      <a:picLocks noChangeArrowheads="1" noChangeAspect="1"/>
                    </pic:cNvPicPr>
                  </pic:nvPicPr>
                  <pic:blipFill>
                    <a:blip r:embed="rId102"/>
                    <a:stretch>
                      <a:fillRect/>
                    </a:stretch>
                  </pic:blipFill>
                  <pic:spPr bwMode="auto">
                    <a:xfrm>
                      <a:off x="0" y="0"/>
                      <a:ext cx="5334000" cy="4445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4a538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analysis on ITGB4:Negative and Positive</dc:title>
  <dc:creator>yejg</dc:creator>
  <dcterms:created xsi:type="dcterms:W3CDTF">2018-01-31T00:34:55Z</dcterms:created>
  <dcterms:modified xsi:type="dcterms:W3CDTF">2018-01-31T00:34:55Z</dcterms:modified>
</cp:coreProperties>
</file>