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7.png" ContentType="image/png"/>
  <Override PartName="/word/media/rId26.png" ContentType="image/png"/>
  <Override PartName="/word/media/rId29.png" ContentType="image/png"/>
  <Override PartName="/word/media/rId30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Monkey</w:t>
      </w:r>
      <w:r>
        <w:t xml:space="preserve"> </w:t>
      </w:r>
      <w:r>
        <w:t xml:space="preserve">deep</w:t>
      </w:r>
      <w:r>
        <w:t xml:space="preserve"> </w:t>
      </w:r>
      <w:r>
        <w:t xml:space="preserve">analysis:distribution</w:t>
      </w:r>
      <w:r>
        <w:t xml:space="preserve"> </w:t>
      </w:r>
      <w:r>
        <w:t xml:space="preserve">test</w:t>
      </w:r>
    </w:p>
    <w:p>
      <w:pPr>
        <w:pStyle w:val="Author"/>
      </w:pPr>
      <w:r>
        <w:t xml:space="preserve">yejg</w:t>
      </w:r>
    </w:p>
    <w:p>
      <w:pPr>
        <w:pStyle w:val="Date"/>
      </w:pPr>
      <w:r>
        <w:t xml:space="preserve">2018/2/1</w:t>
      </w:r>
    </w:p>
    <w:p>
      <w:pPr>
        <w:pStyle w:val="Heading3"/>
      </w:pPr>
      <w:bookmarkStart w:id="21" w:name="load-the-packages"/>
      <w:bookmarkEnd w:id="21"/>
      <w:r>
        <w:t xml:space="preserve">Load the 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(Seurat)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(NMF)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(rsvd)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(Rtsne)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(cowplot)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(sva)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(igraph)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(cccd)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(KernSmooth)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(beeswarm)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(formatR)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"../tools.R"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(DESeq2)</w:t>
      </w:r>
    </w:p>
    <w:p>
      <w:pPr>
        <w:pStyle w:val="Heading2"/>
      </w:pPr>
      <w:bookmarkStart w:id="22" w:name="step-1-all-data-analysis-based-on-sample-group"/>
      <w:bookmarkEnd w:id="22"/>
      <w:r>
        <w:t xml:space="preserve">Step 1: All data: Analysis based on sample group</w:t>
      </w:r>
    </w:p>
    <w:p>
      <w:pPr>
        <w:pStyle w:val="Heading3"/>
      </w:pPr>
      <w:bookmarkStart w:id="23" w:name="read-data"/>
      <w:bookmarkEnd w:id="23"/>
      <w:r>
        <w:t xml:space="preserve">Read data</w:t>
      </w:r>
    </w:p>
    <w:p>
      <w:pPr>
        <w:pStyle w:val="Heading3"/>
      </w:pPr>
      <w:bookmarkStart w:id="24" w:name="data-qa"/>
      <w:bookmarkEnd w:id="24"/>
      <w:r>
        <w:t xml:space="preserve">Data QA</w:t>
      </w:r>
    </w:p>
    <w:p>
      <w:pPr>
        <w:pStyle w:val="SourceCode"/>
      </w:pPr>
      <w:r>
        <w:rPr>
          <w:rStyle w:val="NormalTok"/>
        </w:rPr>
        <w:t xml:space="preserve">monkey.only.pro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Load_data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data_dir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"../data/monkey.txt"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(monkey.only.pro)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(monkey.only.pro), str_to_upper))</w:t>
      </w:r>
      <w:r>
        <w:br w:type="textWrapping"/>
      </w:r>
      <w:r>
        <w:rPr>
          <w:rStyle w:val="NormalTok"/>
        </w:rPr>
        <w:t xml:space="preserve">important.genes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"ITGB4"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"ABCB5"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"KRT19"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"KRT12"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"KRT5"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"GAPDH"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"KRT3"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"PAX6"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"WNT7A"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"KRT14"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"TRP63"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"KRT10"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(monkey.only.pro),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(x,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10um 20um  6um </w:t>
      </w:r>
      <w:r>
        <w:br w:type="textWrapping"/>
      </w:r>
      <w:r>
        <w:rPr>
          <w:rStyle w:val="VerbatimChar"/>
        </w:rPr>
        <w:t xml:space="preserve">##  124  344  126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(monkey.only.pro),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(x,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mkc001 mkc003 mkc004 mkc005 </w:t>
      </w:r>
      <w:r>
        <w:br w:type="textWrapping"/>
      </w:r>
      <w:r>
        <w:rPr>
          <w:rStyle w:val="VerbatimChar"/>
        </w:rPr>
        <w:t xml:space="preserve">##    156    155    169    114</w:t>
      </w:r>
    </w:p>
    <w:p>
      <w:pPr>
        <w:pStyle w:val="Heading3"/>
      </w:pPr>
      <w:bookmarkStart w:id="25" w:name="create-seurat-object-and-not-caculate-deseqbut-set-min.cells10-and-min.genes2"/>
      <w:bookmarkEnd w:id="25"/>
      <w:r>
        <w:t xml:space="preserve">Create Seurat object and not caculate DESeq,but set</w:t>
      </w:r>
      <w:r>
        <w:t xml:space="preserve"> </w:t>
      </w:r>
      <w:r>
        <w:rPr>
          <w:b/>
        </w:rPr>
        <w:t xml:space="preserve">min.cells=10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min.genes=2</w:t>
      </w:r>
    </w:p>
    <w:p>
      <w:pPr>
        <w:pStyle w:val="SourceCode"/>
      </w:pPr>
      <w:r>
        <w:rPr>
          <w:rStyle w:val="CommentTok"/>
        </w:rPr>
        <w:t xml:space="preserve"># only select the cells contain 10 genes expressed at least,select the genes</w:t>
      </w:r>
      <w:r>
        <w:br w:type="textWrapping"/>
      </w:r>
      <w:r>
        <w:rPr>
          <w:rStyle w:val="CommentTok"/>
        </w:rPr>
        <w:t xml:space="preserve"># must be expressed in two cells at least</w:t>
      </w:r>
      <w:r>
        <w:br w:type="textWrapping"/>
      </w:r>
      <w:r>
        <w:rPr>
          <w:rStyle w:val="NormalTok"/>
        </w:rPr>
        <w:t xml:space="preserve">monkey.all.pbmc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DESeq_SeuratObj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monkey.only.pro, </w:t>
      </w:r>
      <w:r>
        <w:rPr>
          <w:rStyle w:val="DataTypeTok"/>
        </w:rPr>
        <w:t xml:space="preserve">DESq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min.cells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min.genes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"Scaling data matrix"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                                                                 |   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|=================================================================| 100%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1_Project_monkey_1.4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all.sample.group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(monkey.all.pbmc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cell.names,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(x,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NormalTok"/>
        </w:rPr>
        <w:t xml:space="preserve">all.sample.size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(monkey.all.pbmc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cell.names,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(x,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CommentTok"/>
        </w:rPr>
        <w:t xml:space="preserve"># reset ident</w:t>
      </w:r>
      <w:r>
        <w:br w:type="textWrapping"/>
      </w:r>
      <w:r>
        <w:rPr>
          <w:rStyle w:val="NormalTok"/>
        </w:rPr>
        <w:t xml:space="preserve">monkey.all.pbmc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SetIdent</w:t>
      </w:r>
      <w:r>
        <w:rPr>
          <w:rStyle w:val="NormalTok"/>
        </w:rPr>
        <w:t xml:space="preserve">(monkey.all.pbmc, </w:t>
      </w:r>
      <w:r>
        <w:rPr>
          <w:rStyle w:val="DataTypeTok"/>
        </w:rPr>
        <w:t xml:space="preserve">cells.use =</w:t>
      </w:r>
      <w:r>
        <w:rPr>
          <w:rStyle w:val="NormalTok"/>
        </w:rPr>
        <w:t xml:space="preserve"> monkey.all.pbmc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cell.names,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ident.use =</w:t>
      </w:r>
      <w:r>
        <w:rPr>
          <w:rStyle w:val="NormalTok"/>
        </w:rPr>
        <w:t xml:space="preserve"> all.sample.size)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(all.sample.group, all.sample.size)</w:t>
      </w:r>
    </w:p>
    <w:p>
      <w:pPr>
        <w:pStyle w:val="SourceCode"/>
      </w:pPr>
      <w:r>
        <w:rPr>
          <w:rStyle w:val="VerbatimChar"/>
        </w:rPr>
        <w:t xml:space="preserve">##                 all.sample.size</w:t>
      </w:r>
      <w:r>
        <w:br w:type="textWrapping"/>
      </w:r>
      <w:r>
        <w:rPr>
          <w:rStyle w:val="VerbatimChar"/>
        </w:rPr>
        <w:t xml:space="preserve">## all.sample.group 10um 20um 6um</w:t>
      </w:r>
      <w:r>
        <w:br w:type="textWrapping"/>
      </w:r>
      <w:r>
        <w:rPr>
          <w:rStyle w:val="VerbatimChar"/>
        </w:rPr>
        <w:t xml:space="preserve">##           mkc001   36   88  29</w:t>
      </w:r>
      <w:r>
        <w:br w:type="textWrapping"/>
      </w:r>
      <w:r>
        <w:rPr>
          <w:rStyle w:val="VerbatimChar"/>
        </w:rPr>
        <w:t xml:space="preserve">##           mkc003   32   82  31</w:t>
      </w:r>
      <w:r>
        <w:br w:type="textWrapping"/>
      </w:r>
      <w:r>
        <w:rPr>
          <w:rStyle w:val="VerbatimChar"/>
        </w:rPr>
        <w:t xml:space="preserve">##           mkc004   49   44  22</w:t>
      </w:r>
      <w:r>
        <w:br w:type="textWrapping"/>
      </w:r>
      <w:r>
        <w:rPr>
          <w:rStyle w:val="VerbatimChar"/>
        </w:rPr>
        <w:t xml:space="preserve">##           mkc005    0   78  25</w:t>
      </w:r>
    </w:p>
    <w:p>
      <w:pPr>
        <w:pStyle w:val="Heading2"/>
      </w:pPr>
      <w:bookmarkStart w:id="27" w:name="dimensionality-reduction"/>
      <w:bookmarkEnd w:id="27"/>
      <w:r>
        <w:t xml:space="preserve">Dimensionality reduction</w:t>
      </w:r>
    </w:p>
    <w:p>
      <w:pPr>
        <w:pStyle w:val="Heading3"/>
      </w:pPr>
      <w:bookmarkStart w:id="28" w:name="pca-and-tsne"/>
      <w:bookmarkEnd w:id="28"/>
      <w:r>
        <w:rPr>
          <w:b/>
        </w:rPr>
        <w:t xml:space="preserve">PCA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tSNE</w:t>
      </w:r>
    </w:p>
    <w:p>
      <w:pPr>
        <w:pStyle w:val="SourceCode"/>
      </w:pPr>
      <w:r>
        <w:rPr>
          <w:rStyle w:val="VerbatimChar"/>
        </w:rPr>
        <w:t xml:space="preserve">Here,do the dimensionality reduction using the PCA, tSNE method </w:t>
      </w:r>
    </w:p>
    <w:p>
      <w:pPr>
        <w:pStyle w:val="SourceCode"/>
      </w:pPr>
      <w:r>
        <w:rPr>
          <w:rStyle w:val="NormalTok"/>
        </w:rPr>
        <w:t xml:space="preserve">all.pbmc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PCA.TSNE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 =</w:t>
      </w:r>
      <w:r>
        <w:rPr>
          <w:rStyle w:val="NormalTok"/>
        </w:rPr>
        <w:t xml:space="preserve"> monkey.all.pbmc, </w:t>
      </w:r>
      <w:r>
        <w:rPr>
          <w:rStyle w:val="DataTypeTok"/>
        </w:rPr>
        <w:t xml:space="preserve">pcs.compute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num.pcs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DimPlot</w:t>
      </w:r>
      <w:r>
        <w:rPr>
          <w:rStyle w:val="NormalTok"/>
        </w:rPr>
        <w:t xml:space="preserve">(all.pbmc, </w:t>
      </w:r>
      <w:r>
        <w:rPr>
          <w:rStyle w:val="DataTypeTok"/>
        </w:rPr>
        <w:t xml:space="preserve">reduction.use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1_Project_monkey_1.4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DimPlot</w:t>
      </w:r>
      <w:r>
        <w:rPr>
          <w:rStyle w:val="NormalTok"/>
        </w:rPr>
        <w:t xml:space="preserve">(all.pbmc, </w:t>
      </w:r>
      <w:r>
        <w:rPr>
          <w:rStyle w:val="DataTypeTok"/>
        </w:rPr>
        <w:t xml:space="preserve">reduction.use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1_Project_monkey_1.4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in-the-sample-cell-sizecompare-the-sample-distribution"/>
      <w:bookmarkEnd w:id="31"/>
      <w:r>
        <w:t xml:space="preserve">In the sample cell size,compare the sample distribution</w:t>
      </w:r>
    </w:p>
    <w:p>
      <w:pPr>
        <w:pStyle w:val="SourceCode"/>
      </w:pPr>
      <w:r>
        <w:rPr>
          <w:rStyle w:val="NormalTok"/>
        </w:rPr>
        <w:t xml:space="preserve">pca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(all.pbmc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pca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cell.embeddings)</w:t>
      </w:r>
      <w:r>
        <w:br w:type="textWrapping"/>
      </w:r>
      <w:r>
        <w:rPr>
          <w:rStyle w:val="NormalTok"/>
        </w:rPr>
        <w:t xml:space="preserve">tsne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(all.pbmc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tsne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cell.embeddings)</w:t>
      </w:r>
      <w:r>
        <w:br w:type="textWrapping"/>
      </w:r>
      <w:r>
        <w:rPr>
          <w:rStyle w:val="NormalTok"/>
        </w:rPr>
        <w:t xml:space="preserve">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cell.size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all.sample.size</w:t>
      </w:r>
      <w:r>
        <w:br w:type="textWrapping"/>
      </w:r>
      <w:r>
        <w:rPr>
          <w:rStyle w:val="NormalTok"/>
        </w:rPr>
        <w:t xml:space="preserve">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cell.group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all.sample.group</w:t>
      </w:r>
      <w:r>
        <w:br w:type="textWrapping"/>
      </w:r>
      <w:r>
        <w:rPr>
          <w:rStyle w:val="NormalTok"/>
        </w:rPr>
        <w:t xml:space="preserve">tsne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cell.size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all.sample.size</w:t>
      </w:r>
      <w:r>
        <w:br w:type="textWrapping"/>
      </w:r>
      <w:r>
        <w:rPr>
          <w:rStyle w:val="NormalTok"/>
        </w:rPr>
        <w:t xml:space="preserve">tsne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cell.group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all.sample.group</w:t>
      </w:r>
    </w:p>
    <w:p>
      <w:pPr>
        <w:pStyle w:val="Heading4"/>
      </w:pPr>
      <w:bookmarkStart w:id="32" w:name="pca-method"/>
      <w:bookmarkEnd w:id="32"/>
      <w:r>
        <w:t xml:space="preserve">PCA method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pca)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PC2),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geom_density2d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PC1,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PC2), </w:t>
      </w:r>
      <w:r>
        <w:rPr>
          <w:rStyle w:val="DataTypeTok"/>
        </w:rPr>
        <w:t xml:space="preserve">contour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cell.size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cell.group)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1_Project_monkey_1.4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4" w:name="tsne-method"/>
      <w:bookmarkEnd w:id="34"/>
      <w:r>
        <w:t xml:space="preserve">tSNE method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tsne)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tSNE_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tSNE_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geom_density2d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tSNE_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tSNE_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contour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cell.size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cell.group)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1_Project_monkey_1.4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6" w:name="density-method"/>
      <w:bookmarkEnd w:id="36"/>
      <w:r>
        <w:t xml:space="preserve">density method</w:t>
      </w:r>
    </w:p>
    <w:p>
      <w:pPr>
        <w:pStyle w:val="SourceCode"/>
      </w:pPr>
      <w:r>
        <w:rPr>
          <w:rStyle w:val="NormalTok"/>
        </w:rPr>
        <w:t xml:space="preserve">monkey.lognorm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FetchData</w:t>
      </w:r>
      <w:r>
        <w:rPr>
          <w:rStyle w:val="NormalTok"/>
        </w:rPr>
        <w:t xml:space="preserve">(all.pbmc, </w:t>
      </w:r>
      <w:r>
        <w:rPr>
          <w:rStyle w:val="DataTypeTok"/>
        </w:rPr>
        <w:t xml:space="preserve">vars.all =</w:t>
      </w:r>
      <w:r>
        <w:rPr>
          <w:rStyle w:val="NormalTok"/>
        </w:rPr>
        <w:t xml:space="preserve"> all.pbmc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var.genes))</w:t>
      </w:r>
      <w:r>
        <w:br w:type="textWrapping"/>
      </w:r>
      <w:r>
        <w:rPr>
          <w:rStyle w:val="NormalTok"/>
        </w:rPr>
        <w:t xml:space="preserve">monkey.lognorm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cell.size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all.sample.size</w:t>
      </w:r>
      <w:r>
        <w:br w:type="textWrapping"/>
      </w:r>
      <w:r>
        <w:rPr>
          <w:rStyle w:val="NormalTok"/>
        </w:rPr>
        <w:t xml:space="preserve">monkey.lognorm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cell.group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all.sample.group</w:t>
      </w:r>
      <w:r>
        <w:br w:type="textWrapping"/>
      </w:r>
      <w:r>
        <w:rPr>
          <w:rStyle w:val="NormalTok"/>
        </w:rPr>
        <w:t xml:space="preserve">monkey.lognorm.melt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(monkey.lognorm)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monkey.lognorm.melt,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scale_y_sqrt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scale_x_sqrt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cell.size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cell.group)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1_Project_monkey_1.4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distribution-test"/>
      <w:bookmarkEnd w:id="38"/>
      <w:r>
        <w:t xml:space="preserve">Distribution test</w:t>
      </w:r>
    </w:p>
    <w:p>
      <w:pPr>
        <w:pStyle w:val="Heading4"/>
      </w:pPr>
      <w:bookmarkStart w:id="39" w:name="the-kolmogorovsmirnov-test-ks-test-or-ks-test-is-a-nonparametric-test-of-the-equality-of-continuous-one-dimensional-probability-distributions-that-can-be-used-to-compare-a-sample-with-a-reference-probability-distribution-one-sample-ks-test-or-to-compare-two-samples-two-sample-ks-test"/>
      <w:bookmarkEnd w:id="39"/>
      <w:r>
        <w:t xml:space="preserve">the Kolmogorov–Smirnov test (K–S test or KS test) is a nonparametric test of the equality of continuous, one-dimensional probability distributions that can be used to compare a sample with a reference probability distribution (one-sample K–S test), or to compare two samples (two-sample K–S test)</w:t>
      </w:r>
    </w:p>
    <w:p>
      <w:pPr>
        <w:pStyle w:val="Heading5"/>
      </w:pPr>
      <w:bookmarkStart w:id="40" w:name="the-null-distribution-of-this-statistic-is-calculated-under-the-null-hypothesis-that-the-sample-is-drawn-from-the-reference-distribution-in-the-one-sample-case-or-that-the-samples-are-drawn-from-the-same-distribution-in-the-two-sample-case.-in-each-case-the-distributions-considered-under-the-null-hypothesis-are-continuous-distributions-but-are-otherwise-unrestricted"/>
      <w:bookmarkEnd w:id="40"/>
      <w:r>
        <w:t xml:space="preserve">The null distribution of this statistic is calculated under the null hypothesis that the sample is drawn from the reference distribution (in the one-sample case) or that the samples are drawn from the same distribution (in the two-sample case). In each case, the distributions considered under the null hypothesis are continuous distributions but are otherwise unrestricted</w:t>
      </w:r>
    </w:p>
    <w:p>
      <w:pPr>
        <w:pStyle w:val="SourceCode"/>
      </w:pPr>
      <w:r>
        <w:rPr>
          <w:rStyle w:val="NormalTok"/>
        </w:rPr>
        <w:t xml:space="preserve">size.group.table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(all.sample.group, all.sample.size)))</w:t>
      </w:r>
      <w:r>
        <w:br w:type="textWrapping"/>
      </w:r>
      <w:r>
        <w:rPr>
          <w:rStyle w:val="NormalTok"/>
        </w:rPr>
        <w:t xml:space="preserve">size.group.table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size.group.table[size.group.table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  </w:t>
      </w:r>
      <w:r>
        <w:rPr>
          <w:rStyle w:val="CommentTok"/>
        </w:rPr>
        <w:t xml:space="preserve"># only test cell size,group both not null</w:t>
      </w:r>
    </w:p>
    <w:p>
      <w:pPr>
        <w:pStyle w:val="Heading3"/>
      </w:pPr>
      <w:bookmarkStart w:id="41" w:name="umunder-the-cell-size-6um-test"/>
      <w:bookmarkEnd w:id="41"/>
      <w:r>
        <w:t xml:space="preserve">6um:under the cell size 6um test</w:t>
      </w:r>
    </w:p>
    <w:p>
      <w:pPr>
        <w:pStyle w:val="SourceCode"/>
      </w:pPr>
      <w:r>
        <w:rPr>
          <w:rStyle w:val="KeywordTok"/>
        </w:rPr>
        <w:t xml:space="preserve">KS.test.comb</w:t>
      </w:r>
      <w:r>
        <w:rPr>
          <w:rStyle w:val="NormalTok"/>
        </w:rPr>
        <w:t xml:space="preserve">(all.pbmc, </w:t>
      </w:r>
      <w:r>
        <w:rPr>
          <w:rStyle w:val="DataTypeTok"/>
        </w:rPr>
        <w:t xml:space="preserve">genes =</w:t>
      </w:r>
      <w:r>
        <w:rPr>
          <w:rStyle w:val="NormalTok"/>
        </w:rPr>
        <w:t xml:space="preserve"> important.genes, </w:t>
      </w:r>
      <w:r>
        <w:rPr>
          <w:rStyle w:val="DataTypeTok"/>
        </w:rPr>
        <w:t xml:space="preserve">cell_size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"6um"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6um_p.value</w:t>
      </w:r>
      <w:r>
        <w:br w:type="textWrapping"/>
      </w:r>
      <w:r>
        <w:rPr>
          <w:rStyle w:val="VerbatimChar"/>
        </w:rPr>
        <w:t xml:space="preserve">## mkc001_mkc003 1.250517e-02</w:t>
      </w:r>
      <w:r>
        <w:br w:type="textWrapping"/>
      </w:r>
      <w:r>
        <w:rPr>
          <w:rStyle w:val="VerbatimChar"/>
        </w:rPr>
        <w:t xml:space="preserve">## mkc001_mkc004 1.730060e-02</w:t>
      </w:r>
      <w:r>
        <w:br w:type="textWrapping"/>
      </w:r>
      <w:r>
        <w:rPr>
          <w:rStyle w:val="VerbatimChar"/>
        </w:rPr>
        <w:t xml:space="preserve">## mkc001_mkc005 8.006100e-07</w:t>
      </w:r>
      <w:r>
        <w:br w:type="textWrapping"/>
      </w:r>
      <w:r>
        <w:rPr>
          <w:rStyle w:val="VerbatimChar"/>
        </w:rPr>
        <w:t xml:space="preserve">## mkc003_mkc004 1.154220e-01</w:t>
      </w:r>
      <w:r>
        <w:br w:type="textWrapping"/>
      </w:r>
      <w:r>
        <w:rPr>
          <w:rStyle w:val="VerbatimChar"/>
        </w:rPr>
        <w:t xml:space="preserve">## mkc003_mkc005 2.158024e-03</w:t>
      </w:r>
      <w:r>
        <w:br w:type="textWrapping"/>
      </w:r>
      <w:r>
        <w:rPr>
          <w:rStyle w:val="VerbatimChar"/>
        </w:rPr>
        <w:t xml:space="preserve">## mkc004_mkc005 6.247041e-02</w:t>
      </w:r>
    </w:p>
    <w:p>
      <w:pPr>
        <w:pStyle w:val="Heading3"/>
      </w:pPr>
      <w:bookmarkStart w:id="42" w:name="umunder-the-cell-size-10um-test"/>
      <w:bookmarkEnd w:id="42"/>
      <w:r>
        <w:t xml:space="preserve">10um:under the cell size 10um test</w:t>
      </w:r>
    </w:p>
    <w:p>
      <w:pPr>
        <w:pStyle w:val="SourceCode"/>
      </w:pPr>
      <w:r>
        <w:rPr>
          <w:rStyle w:val="KeywordTok"/>
        </w:rPr>
        <w:t xml:space="preserve">KS.test.comb</w:t>
      </w:r>
      <w:r>
        <w:rPr>
          <w:rStyle w:val="NormalTok"/>
        </w:rPr>
        <w:t xml:space="preserve">(all.pbmc, </w:t>
      </w:r>
      <w:r>
        <w:rPr>
          <w:rStyle w:val="DataTypeTok"/>
        </w:rPr>
        <w:t xml:space="preserve">genes =</w:t>
      </w:r>
      <w:r>
        <w:rPr>
          <w:rStyle w:val="NormalTok"/>
        </w:rPr>
        <w:t xml:space="preserve"> important.genes, </w:t>
      </w:r>
      <w:r>
        <w:rPr>
          <w:rStyle w:val="DataTypeTok"/>
        </w:rPr>
        <w:t xml:space="preserve">cell_size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"10um"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10um_p.value</w:t>
      </w:r>
      <w:r>
        <w:br w:type="textWrapping"/>
      </w:r>
      <w:r>
        <w:rPr>
          <w:rStyle w:val="VerbatimChar"/>
        </w:rPr>
        <w:t xml:space="preserve">## mkc001_mkc003 0.0014603018</w:t>
      </w:r>
      <w:r>
        <w:br w:type="textWrapping"/>
      </w:r>
      <w:r>
        <w:rPr>
          <w:rStyle w:val="VerbatimChar"/>
        </w:rPr>
        <w:t xml:space="preserve">## mkc001_mkc004 0.0337094959</w:t>
      </w:r>
      <w:r>
        <w:br w:type="textWrapping"/>
      </w:r>
      <w:r>
        <w:rPr>
          <w:rStyle w:val="VerbatimChar"/>
        </w:rPr>
        <w:t xml:space="preserve">## mkc003_mkc004 0.0000003298</w:t>
      </w:r>
    </w:p>
    <w:p>
      <w:pPr>
        <w:pStyle w:val="Heading3"/>
      </w:pPr>
      <w:bookmarkStart w:id="43" w:name="umunder-the-cell-size-20um-test"/>
      <w:bookmarkEnd w:id="43"/>
      <w:r>
        <w:t xml:space="preserve">20um:under the cell size 20um test</w:t>
      </w:r>
    </w:p>
    <w:p>
      <w:pPr>
        <w:pStyle w:val="SourceCode"/>
      </w:pPr>
      <w:r>
        <w:rPr>
          <w:rStyle w:val="KeywordTok"/>
        </w:rPr>
        <w:t xml:space="preserve">KS.test.comb</w:t>
      </w:r>
      <w:r>
        <w:rPr>
          <w:rStyle w:val="NormalTok"/>
        </w:rPr>
        <w:t xml:space="preserve">(all.pbmc, </w:t>
      </w:r>
      <w:r>
        <w:rPr>
          <w:rStyle w:val="DataTypeTok"/>
        </w:rPr>
        <w:t xml:space="preserve">genes =</w:t>
      </w:r>
      <w:r>
        <w:rPr>
          <w:rStyle w:val="NormalTok"/>
        </w:rPr>
        <w:t xml:space="preserve"> important.genes, </w:t>
      </w:r>
      <w:r>
        <w:rPr>
          <w:rStyle w:val="DataTypeTok"/>
        </w:rPr>
        <w:t xml:space="preserve">cell_size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"20um"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20um_p.value</w:t>
      </w:r>
      <w:r>
        <w:br w:type="textWrapping"/>
      </w:r>
      <w:r>
        <w:rPr>
          <w:rStyle w:val="VerbatimChar"/>
        </w:rPr>
        <w:t xml:space="preserve">## mkc001_mkc003 4.666223e-11</w:t>
      </w:r>
      <w:r>
        <w:br w:type="textWrapping"/>
      </w:r>
      <w:r>
        <w:rPr>
          <w:rStyle w:val="VerbatimChar"/>
        </w:rPr>
        <w:t xml:space="preserve">## mkc001_mkc004 3.503614e-03</w:t>
      </w:r>
      <w:r>
        <w:br w:type="textWrapping"/>
      </w:r>
      <w:r>
        <w:rPr>
          <w:rStyle w:val="VerbatimChar"/>
        </w:rPr>
        <w:t xml:space="preserve">## mkc001_mkc005 1.127960e-04</w:t>
      </w:r>
      <w:r>
        <w:br w:type="textWrapping"/>
      </w:r>
      <w:r>
        <w:rPr>
          <w:rStyle w:val="VerbatimChar"/>
        </w:rPr>
        <w:t xml:space="preserve">## mkc003_mkc004 1.110223e-15</w:t>
      </w:r>
      <w:r>
        <w:br w:type="textWrapping"/>
      </w:r>
      <w:r>
        <w:rPr>
          <w:rStyle w:val="VerbatimChar"/>
        </w:rPr>
        <w:t xml:space="preserve">## mkc003_mkc005 1.885279e-03</w:t>
      </w:r>
      <w:r>
        <w:br w:type="textWrapping"/>
      </w:r>
      <w:r>
        <w:rPr>
          <w:rStyle w:val="VerbatimChar"/>
        </w:rPr>
        <w:t xml:space="preserve">## mkc004_mkc005 1.254279e-07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04620d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7" Target="media/rId37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Monkey deep analysis:distribution test</dc:title>
  <dc:creator>yejg</dc:creator>
  <dcterms:created xsi:type="dcterms:W3CDTF">2018-02-01T07:12:40Z</dcterms:created>
  <dcterms:modified xsi:type="dcterms:W3CDTF">2018-02-01T07:12:40Z</dcterms:modified>
</cp:coreProperties>
</file>