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Deep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mouse</w:t>
      </w:r>
    </w:p>
    <w:p>
      <w:pPr>
        <w:pStyle w:val="Author"/>
      </w:pPr>
      <w:r>
        <w:t xml:space="preserve">yejg</w:t>
      </w:r>
    </w:p>
    <w:p>
      <w:pPr>
        <w:pStyle w:val="Date"/>
      </w:pPr>
      <w:r>
        <w:t xml:space="preserve">2018/1/30</w:t>
      </w:r>
    </w:p>
    <w:p>
      <w:pPr>
        <w:pStyle w:val="Heading3"/>
      </w:pPr>
      <w:bookmarkStart w:id="21" w:name="load-the-packages"/>
      <w:bookmarkEnd w:id="21"/>
      <w:r>
        <w:t xml:space="preserve">Load the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(Seurat)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(NMF)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(rsvd)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(Rtsne)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(sva)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(cccd)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(KernSmooth)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(beeswarm)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(formatR)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"../tools.R"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(DESeq2)</w:t>
      </w:r>
    </w:p>
    <w:p>
      <w:pPr>
        <w:pStyle w:val="Heading2"/>
      </w:pPr>
      <w:bookmarkStart w:id="22" w:name="step-1-all-data-analysis-based-on-sample-group"/>
      <w:bookmarkEnd w:id="22"/>
      <w:r>
        <w:t xml:space="preserve">Step 1: All data: Analysis based on sample group</w:t>
      </w:r>
    </w:p>
    <w:p>
      <w:pPr>
        <w:pStyle w:val="Heading3"/>
      </w:pPr>
      <w:bookmarkStart w:id="23" w:name="read-data"/>
      <w:bookmarkEnd w:id="23"/>
      <w:r>
        <w:t xml:space="preserve">Read data</w:t>
      </w:r>
    </w:p>
    <w:p>
      <w:pPr>
        <w:pStyle w:val="Heading3"/>
      </w:pPr>
      <w:bookmarkStart w:id="24" w:name="data-qa"/>
      <w:bookmarkEnd w:id="24"/>
      <w:r>
        <w:t xml:space="preserve">Data QA</w:t>
      </w:r>
    </w:p>
    <w:p>
      <w:pPr>
        <w:pStyle w:val="SourceCode"/>
      </w:pPr>
      <w:r>
        <w:rPr>
          <w:rStyle w:val="NormalTok"/>
        </w:rPr>
        <w:t xml:space="preserve">mouse.only.pro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"../data/mouse.txt"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(mouse.only.pro)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(mouse.only.pro), str_to_upper))</w:t>
      </w:r>
      <w:r>
        <w:br w:type="textWrapping"/>
      </w:r>
      <w:r>
        <w:rPr>
          <w:rStyle w:val="NormalTok"/>
        </w:rPr>
        <w:t xml:space="preserve">important.genes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"ITGB4"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"ABCB5"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"GAPDH"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"KRT3"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"PAX6"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"WNT7A"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"TRP63"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"KRT10"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(mouse.only.pro),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10um 20um  6um </w:t>
      </w:r>
      <w:r>
        <w:br w:type="textWrapping"/>
      </w:r>
      <w:r>
        <w:rPr>
          <w:rStyle w:val="VerbatimChar"/>
        </w:rPr>
        <w:t xml:space="preserve">##  195  543  184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(mouse.only.pro),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mc002 mc004 mc005 mc006 mc007 mc008 mc009 mc010 mc011 mc012 mc013 mc014 </w:t>
      </w:r>
      <w:r>
        <w:br w:type="textWrapping"/>
      </w:r>
      <w:r>
        <w:rPr>
          <w:rStyle w:val="VerbatimChar"/>
        </w:rPr>
        <w:t xml:space="preserve">##    91    54    64    67    70    53    61    92    92    94    31    31 </w:t>
      </w:r>
      <w:r>
        <w:br w:type="textWrapping"/>
      </w:r>
      <w:r>
        <w:rPr>
          <w:rStyle w:val="VerbatimChar"/>
        </w:rPr>
        <w:t xml:space="preserve">## mc015 mc016 mc017 mc018 </w:t>
      </w:r>
      <w:r>
        <w:br w:type="textWrapping"/>
      </w:r>
      <w:r>
        <w:rPr>
          <w:rStyle w:val="VerbatimChar"/>
        </w:rPr>
        <w:t xml:space="preserve">##    31    31    30    30</w:t>
      </w:r>
    </w:p>
    <w:p>
      <w:pPr>
        <w:pStyle w:val="Heading3"/>
      </w:pPr>
      <w:bookmarkStart w:id="25" w:name="create-seurat-object-and-not-caculate-deseqbut-set-min.cells10-and-min.genes2"/>
      <w:bookmarkEnd w:id="25"/>
      <w:r>
        <w:t xml:space="preserve">Create Seurat object and not caculate DESeq,but set</w:t>
      </w:r>
      <w:r>
        <w:t xml:space="preserve"> </w:t>
      </w:r>
      <w:r>
        <w:rPr>
          <w:b/>
        </w:rPr>
        <w:t xml:space="preserve">min.cells=10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min.genes=2</w:t>
      </w:r>
    </w:p>
    <w:p>
      <w:pPr>
        <w:pStyle w:val="SourceCode"/>
      </w:pPr>
      <w:r>
        <w:rPr>
          <w:rStyle w:val="CommentTok"/>
        </w:rPr>
        <w:t xml:space="preserve"># only select the cells contain 10 genes expressed at least,select the genes</w:t>
      </w:r>
      <w:r>
        <w:br w:type="textWrapping"/>
      </w:r>
      <w:r>
        <w:rPr>
          <w:rStyle w:val="CommentTok"/>
        </w:rPr>
        <w:t xml:space="preserve"># must be expressed in two cells at least</w:t>
      </w:r>
      <w:r>
        <w:br w:type="textWrapping"/>
      </w:r>
      <w:r>
        <w:rPr>
          <w:rStyle w:val="NormalTok"/>
        </w:rPr>
        <w:t xml:space="preserve">mouse.all.pbmc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DESeq_SeuratObj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mouse.only.pro, </w:t>
      </w:r>
      <w:r>
        <w:rPr>
          <w:rStyle w:val="DataTypeTok"/>
        </w:rPr>
        <w:t xml:space="preserve">DESq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min.genes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"Scaling data matrix"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v.1.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all.sample.group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(mouse.all.pbmc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all.sample.size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(mouse.all.pbmc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 reset ident</w:t>
      </w:r>
      <w:r>
        <w:br w:type="textWrapping"/>
      </w:r>
      <w:r>
        <w:rPr>
          <w:rStyle w:val="NormalTok"/>
        </w:rPr>
        <w:t xml:space="preserve">mouse.all.pbmc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SetIdent</w:t>
      </w:r>
      <w:r>
        <w:rPr>
          <w:rStyle w:val="NormalTok"/>
        </w:rPr>
        <w:t xml:space="preserve">(mouse.all.pbmc, </w:t>
      </w:r>
      <w:r>
        <w:rPr>
          <w:rStyle w:val="DataTypeTok"/>
        </w:rPr>
        <w:t xml:space="preserve">cells.use =</w:t>
      </w:r>
      <w:r>
        <w:rPr>
          <w:rStyle w:val="NormalTok"/>
        </w:rPr>
        <w:t xml:space="preserve"> mouse.all.pbmc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cell.names,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ident.use =</w:t>
      </w:r>
      <w:r>
        <w:rPr>
          <w:rStyle w:val="NormalTok"/>
        </w:rPr>
        <w:t xml:space="preserve"> all.sample.size)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(all.sample.group, all.sample.size)</w:t>
      </w:r>
    </w:p>
    <w:p>
      <w:pPr>
        <w:pStyle w:val="SourceCode"/>
      </w:pPr>
      <w:r>
        <w:rPr>
          <w:rStyle w:val="VerbatimChar"/>
        </w:rPr>
        <w:t xml:space="preserve">##                 all.sample.size</w:t>
      </w:r>
      <w:r>
        <w:br w:type="textWrapping"/>
      </w:r>
      <w:r>
        <w:rPr>
          <w:rStyle w:val="VerbatimChar"/>
        </w:rPr>
        <w:t xml:space="preserve">## all.sample.group 10um 20um 6um</w:t>
      </w:r>
      <w:r>
        <w:br w:type="textWrapping"/>
      </w:r>
      <w:r>
        <w:rPr>
          <w:rStyle w:val="VerbatimChar"/>
        </w:rPr>
        <w:t xml:space="preserve">##            mc002    0   83   0</w:t>
      </w:r>
      <w:r>
        <w:br w:type="textWrapping"/>
      </w:r>
      <w:r>
        <w:rPr>
          <w:rStyle w:val="VerbatimChar"/>
        </w:rPr>
        <w:t xml:space="preserve">##            mc004    0   54   0</w:t>
      </w:r>
      <w:r>
        <w:br w:type="textWrapping"/>
      </w:r>
      <w:r>
        <w:rPr>
          <w:rStyle w:val="VerbatimChar"/>
        </w:rPr>
        <w:t xml:space="preserve">##            mc005   57    0   0</w:t>
      </w:r>
      <w:r>
        <w:br w:type="textWrapping"/>
      </w:r>
      <w:r>
        <w:rPr>
          <w:rStyle w:val="VerbatimChar"/>
        </w:rPr>
        <w:t xml:space="preserve">##            mc006    0   64   0</w:t>
      </w:r>
      <w:r>
        <w:br w:type="textWrapping"/>
      </w:r>
      <w:r>
        <w:rPr>
          <w:rStyle w:val="VerbatimChar"/>
        </w:rPr>
        <w:t xml:space="preserve">##            mc007   70    0   0</w:t>
      </w:r>
      <w:r>
        <w:br w:type="textWrapping"/>
      </w:r>
      <w:r>
        <w:rPr>
          <w:rStyle w:val="VerbatimChar"/>
        </w:rPr>
        <w:t xml:space="preserve">##            mc008    0   34   0</w:t>
      </w:r>
      <w:r>
        <w:br w:type="textWrapping"/>
      </w:r>
      <w:r>
        <w:rPr>
          <w:rStyle w:val="VerbatimChar"/>
        </w:rPr>
        <w:t xml:space="preserve">##            mc009   60    0   0</w:t>
      </w:r>
      <w:r>
        <w:br w:type="textWrapping"/>
      </w:r>
      <w:r>
        <w:rPr>
          <w:rStyle w:val="VerbatimChar"/>
        </w:rPr>
        <w:t xml:space="preserve">##            mc010    0   57   0</w:t>
      </w:r>
      <w:r>
        <w:br w:type="textWrapping"/>
      </w:r>
      <w:r>
        <w:rPr>
          <w:rStyle w:val="VerbatimChar"/>
        </w:rPr>
        <w:t xml:space="preserve">##            mc011    0   84   0</w:t>
      </w:r>
      <w:r>
        <w:br w:type="textWrapping"/>
      </w:r>
      <w:r>
        <w:rPr>
          <w:rStyle w:val="VerbatimChar"/>
        </w:rPr>
        <w:t xml:space="preserve">##            mc012    0   55   0</w:t>
      </w:r>
      <w:r>
        <w:br w:type="textWrapping"/>
      </w:r>
      <w:r>
        <w:rPr>
          <w:rStyle w:val="VerbatimChar"/>
        </w:rPr>
        <w:t xml:space="preserve">##            mc013    0    0  31</w:t>
      </w:r>
      <w:r>
        <w:br w:type="textWrapping"/>
      </w:r>
      <w:r>
        <w:rPr>
          <w:rStyle w:val="VerbatimChar"/>
        </w:rPr>
        <w:t xml:space="preserve">##            mc014    0    0  31</w:t>
      </w:r>
      <w:r>
        <w:br w:type="textWrapping"/>
      </w:r>
      <w:r>
        <w:rPr>
          <w:rStyle w:val="VerbatimChar"/>
        </w:rPr>
        <w:t xml:space="preserve">##            mc015    0    0  31</w:t>
      </w:r>
      <w:r>
        <w:br w:type="textWrapping"/>
      </w:r>
      <w:r>
        <w:rPr>
          <w:rStyle w:val="VerbatimChar"/>
        </w:rPr>
        <w:t xml:space="preserve">##            mc016    0    0  31</w:t>
      </w:r>
      <w:r>
        <w:br w:type="textWrapping"/>
      </w:r>
      <w:r>
        <w:rPr>
          <w:rStyle w:val="VerbatimChar"/>
        </w:rPr>
        <w:t xml:space="preserve">##            mc017    0    0  30</w:t>
      </w:r>
      <w:r>
        <w:br w:type="textWrapping"/>
      </w:r>
      <w:r>
        <w:rPr>
          <w:rStyle w:val="VerbatimChar"/>
        </w:rPr>
        <w:t xml:space="preserve">##            mc018    0    0  30</w:t>
      </w:r>
    </w:p>
    <w:p>
      <w:pPr>
        <w:pStyle w:val="Heading2"/>
      </w:pPr>
      <w:bookmarkStart w:id="27" w:name="dimensionality-reduction"/>
      <w:bookmarkEnd w:id="27"/>
      <w:r>
        <w:t xml:space="preserve">Dimensionality reduction</w:t>
      </w:r>
    </w:p>
    <w:p>
      <w:pPr>
        <w:pStyle w:val="Heading3"/>
      </w:pPr>
      <w:bookmarkStart w:id="28" w:name="pca-and-tsne"/>
      <w:bookmarkEnd w:id="28"/>
      <w:r>
        <w:rPr>
          <w:b/>
        </w:rPr>
        <w:t xml:space="preserve">PCA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tSNE</w:t>
      </w:r>
    </w:p>
    <w:p>
      <w:pPr>
        <w:pStyle w:val="SourceCode"/>
      </w:pPr>
      <w:r>
        <w:rPr>
          <w:rStyle w:val="VerbatimChar"/>
        </w:rPr>
        <w:t xml:space="preserve">Here,do the dimensionality reduction using the PCA, tSNE method </w:t>
      </w:r>
    </w:p>
    <w:p>
      <w:pPr>
        <w:pStyle w:val="SourceCode"/>
      </w:pPr>
      <w:r>
        <w:rPr>
          <w:rStyle w:val="NormalTok"/>
        </w:rPr>
        <w:t xml:space="preserve">all.pbmc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PCA.TSNE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mouse.all.pbmc, </w:t>
      </w:r>
      <w:r>
        <w:rPr>
          <w:rStyle w:val="DataTypeTok"/>
        </w:rPr>
        <w:t xml:space="preserve">pcs.compute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num.pcs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DimPlot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reduction.use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v.1.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DimPlot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reduction.use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v.1.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in-the-sample-cell-sizecompare-the-sample-distribution"/>
      <w:bookmarkEnd w:id="31"/>
      <w:r>
        <w:t xml:space="preserve">In the sample cell size,compare the sample distribution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cell.embeddings)</w:t>
      </w:r>
      <w:r>
        <w:br w:type="textWrapping"/>
      </w:r>
      <w:r>
        <w:rPr>
          <w:rStyle w:val="NormalTok"/>
        </w:rPr>
        <w:t xml:space="preserve">tsne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tsne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cell.embeddings)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  <w:r>
        <w:br w:type="textWrapping"/>
      </w:r>
      <w:r>
        <w:rPr>
          <w:rStyle w:val="NormalTok"/>
        </w:rPr>
        <w:t xml:space="preserve">tsne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tsne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</w:p>
    <w:p>
      <w:pPr>
        <w:pStyle w:val="Heading4"/>
      </w:pPr>
      <w:bookmarkStart w:id="32" w:name="pca-method"/>
      <w:bookmarkEnd w:id="32"/>
      <w:r>
        <w:t xml:space="preserve">PCA method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PC2), </w:t>
      </w:r>
      <w:r>
        <w:rPr>
          <w:rStyle w:val="DataTypeTok"/>
        </w:rPr>
        <w:t xml:space="preserve">contour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v.1.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tsne-method"/>
      <w:bookmarkEnd w:id="34"/>
      <w:r>
        <w:t xml:space="preserve">tSNE method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tsne)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tSNE_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v.1.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density-method"/>
      <w:bookmarkEnd w:id="36"/>
      <w:r>
        <w:t xml:space="preserve">density method</w:t>
      </w:r>
    </w:p>
    <w:p>
      <w:pPr>
        <w:pStyle w:val="SourceCode"/>
      </w:pPr>
      <w:r>
        <w:rPr>
          <w:rStyle w:val="NormalTok"/>
        </w:rPr>
        <w:t xml:space="preserve">mouse.lognorm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FetchData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vars.all =</w:t>
      </w:r>
      <w:r>
        <w:rPr>
          <w:rStyle w:val="NormalTok"/>
        </w:rPr>
        <w:t xml:space="preserve"> all.pbmc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var.genes))</w:t>
      </w:r>
      <w:r>
        <w:br w:type="textWrapping"/>
      </w:r>
      <w:r>
        <w:rPr>
          <w:rStyle w:val="NormalTok"/>
        </w:rPr>
        <w:t xml:space="preserve">mouse.lognorm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all.sample.size</w:t>
      </w:r>
      <w:r>
        <w:br w:type="textWrapping"/>
      </w:r>
      <w:r>
        <w:rPr>
          <w:rStyle w:val="NormalTok"/>
        </w:rPr>
        <w:t xml:space="preserve">mouse.lognorm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all.sample.group</w:t>
      </w:r>
      <w:r>
        <w:br w:type="textWrapping"/>
      </w:r>
      <w:r>
        <w:rPr>
          <w:rStyle w:val="NormalTok"/>
        </w:rPr>
        <w:t xml:space="preserve">mouse.lognorm.melt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(mouse.lognorm)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mouse.lognorm.melt,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scale_x_sqrt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cell.size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cell.group)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1_Project_v.1.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the-kolmogorovsmirnov-test-ks-test-or-ks-test-is-a-nonparametric-test-of-the-equality-of-continuous-one-dimensional-probability-distributions-that-can-be-used-to-compare-a-sample-with-a-reference-probability-distribution-one-sample-ks-test-or-to-compare-two-samples-two-sample-ks-test"/>
      <w:bookmarkEnd w:id="38"/>
      <w:r>
        <w:t xml:space="preserve">the Kolmogorov–Smirnov test (K–S test or KS test) is a nonparametric test of the equality of continuous, one-dimensional probability distributions that can be used to compare a sample with a reference probability distribution (one-sample K–S test), or to compare two samples (two-sample K–S test)</w:t>
      </w:r>
    </w:p>
    <w:p>
      <w:pPr>
        <w:pStyle w:val="Heading5"/>
      </w:pPr>
      <w:bookmarkStart w:id="39" w:name="the-null-distribution-of-this-statistic-is-calculated-under-the-null-hypothesis-that-the-sample-is-drawn-from-the-reference-distribution-in-the-one-sample-case-or-that-the-samples-are-drawn-from-the-same-distribution-in-the-two-sample-case.-in-each-case-the-distributions-considered-under-the-null-hypothesis-are-continuous-distributions-but-are-otherwise-unrestricted"/>
      <w:bookmarkEnd w:id="39"/>
      <w:r>
        <w:t xml:space="preserve">The null distribution of this statistic is calculated under the null hypothesis that the sample is drawn from the reference distribution (in the one-sample case) or that the samples are drawn from the same distribution (in the two-sample case). In each case, the distributions considered under the null hypothesis are continuous distributions but are otherwise unrestricted</w:t>
      </w:r>
    </w:p>
    <w:p>
      <w:pPr>
        <w:pStyle w:val="SourceCode"/>
      </w:pPr>
      <w:r>
        <w:rPr>
          <w:rStyle w:val="NormalTok"/>
        </w:rPr>
        <w:t xml:space="preserve">size.group.table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(all.sample.group, all.sample.size)))</w:t>
      </w:r>
      <w:r>
        <w:br w:type="textWrapping"/>
      </w:r>
      <w:r>
        <w:rPr>
          <w:rStyle w:val="NormalTok"/>
        </w:rPr>
        <w:t xml:space="preserve">size.group.table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size.group.table[size.group.table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 only test cell size,group both not null</w:t>
      </w:r>
    </w:p>
    <w:p>
      <w:pPr>
        <w:pStyle w:val="Heading3"/>
      </w:pPr>
      <w:bookmarkStart w:id="40" w:name="umunder-the-cell-size-6um-test"/>
      <w:bookmarkEnd w:id="40"/>
      <w:r>
        <w:t xml:space="preserve">6um:under the cell size 6um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6um_p.value</w:t>
      </w:r>
      <w:r>
        <w:br w:type="textWrapping"/>
      </w:r>
      <w:r>
        <w:rPr>
          <w:rStyle w:val="VerbatimChar"/>
        </w:rPr>
        <w:t xml:space="preserve">## mc013_mc014 2.657110e-01</w:t>
      </w:r>
      <w:r>
        <w:br w:type="textWrapping"/>
      </w:r>
      <w:r>
        <w:rPr>
          <w:rStyle w:val="VerbatimChar"/>
        </w:rPr>
        <w:t xml:space="preserve">## mc013_mc015 3.257327e-04</w:t>
      </w:r>
      <w:r>
        <w:br w:type="textWrapping"/>
      </w:r>
      <w:r>
        <w:rPr>
          <w:rStyle w:val="VerbatimChar"/>
        </w:rPr>
        <w:t xml:space="preserve">## mc013_mc016 5.614921e-05</w:t>
      </w:r>
      <w:r>
        <w:br w:type="textWrapping"/>
      </w:r>
      <w:r>
        <w:rPr>
          <w:rStyle w:val="VerbatimChar"/>
        </w:rPr>
        <w:t xml:space="preserve">## mc013_mc017 2.889420e-05</w:t>
      </w:r>
      <w:r>
        <w:br w:type="textWrapping"/>
      </w:r>
      <w:r>
        <w:rPr>
          <w:rStyle w:val="VerbatimChar"/>
        </w:rPr>
        <w:t xml:space="preserve">## mc013_mc018 3.031103e-03</w:t>
      </w:r>
      <w:r>
        <w:br w:type="textWrapping"/>
      </w:r>
      <w:r>
        <w:rPr>
          <w:rStyle w:val="VerbatimChar"/>
        </w:rPr>
        <w:t xml:space="preserve">## mc014_mc015 3.057717e-02</w:t>
      </w:r>
      <w:r>
        <w:br w:type="textWrapping"/>
      </w:r>
      <w:r>
        <w:rPr>
          <w:rStyle w:val="VerbatimChar"/>
        </w:rPr>
        <w:t xml:space="preserve">## mc014_mc016 1.896959e-02</w:t>
      </w:r>
      <w:r>
        <w:br w:type="textWrapping"/>
      </w:r>
      <w:r>
        <w:rPr>
          <w:rStyle w:val="VerbatimChar"/>
        </w:rPr>
        <w:t xml:space="preserve">## mc014_mc017 3.951401e-03</w:t>
      </w:r>
      <w:r>
        <w:br w:type="textWrapping"/>
      </w:r>
      <w:r>
        <w:rPr>
          <w:rStyle w:val="VerbatimChar"/>
        </w:rPr>
        <w:t xml:space="preserve">## mc014_mc018 1.079105e-01</w:t>
      </w:r>
      <w:r>
        <w:br w:type="textWrapping"/>
      </w:r>
      <w:r>
        <w:rPr>
          <w:rStyle w:val="VerbatimChar"/>
        </w:rPr>
        <w:t xml:space="preserve">## mc015_mc016 5.961891e-02</w:t>
      </w:r>
      <w:r>
        <w:br w:type="textWrapping"/>
      </w:r>
      <w:r>
        <w:rPr>
          <w:rStyle w:val="VerbatimChar"/>
        </w:rPr>
        <w:t xml:space="preserve">## mc015_mc017 1.751558e-01</w:t>
      </w:r>
      <w:r>
        <w:br w:type="textWrapping"/>
      </w:r>
      <w:r>
        <w:rPr>
          <w:rStyle w:val="VerbatimChar"/>
        </w:rPr>
        <w:t xml:space="preserve">## mc015_mc018 2.200257e-01</w:t>
      </w:r>
      <w:r>
        <w:br w:type="textWrapping"/>
      </w:r>
      <w:r>
        <w:rPr>
          <w:rStyle w:val="VerbatimChar"/>
        </w:rPr>
        <w:t xml:space="preserve">## mc016_mc017 1.856361e-01</w:t>
      </w:r>
      <w:r>
        <w:br w:type="textWrapping"/>
      </w:r>
      <w:r>
        <w:rPr>
          <w:rStyle w:val="VerbatimChar"/>
        </w:rPr>
        <w:t xml:space="preserve">## mc016_mc018 2.325075e-01</w:t>
      </w:r>
      <w:r>
        <w:br w:type="textWrapping"/>
      </w:r>
      <w:r>
        <w:rPr>
          <w:rStyle w:val="VerbatimChar"/>
        </w:rPr>
        <w:t xml:space="preserve">## mc017_mc018 4.241744e-02</w:t>
      </w:r>
    </w:p>
    <w:p>
      <w:pPr>
        <w:pStyle w:val="Heading3"/>
      </w:pPr>
      <w:bookmarkStart w:id="41" w:name="umunder-the-cell-size-10um-test"/>
      <w:bookmarkEnd w:id="41"/>
      <w:r>
        <w:t xml:space="preserve">10um:under the cell size 10um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10um_p.value</w:t>
      </w:r>
      <w:r>
        <w:br w:type="textWrapping"/>
      </w:r>
      <w:r>
        <w:rPr>
          <w:rStyle w:val="VerbatimChar"/>
        </w:rPr>
        <w:t xml:space="preserve">## mc005_mc007 3.413408e-09</w:t>
      </w:r>
      <w:r>
        <w:br w:type="textWrapping"/>
      </w:r>
      <w:r>
        <w:rPr>
          <w:rStyle w:val="VerbatimChar"/>
        </w:rPr>
        <w:t xml:space="preserve">## mc005_mc009 1.396489e-03</w:t>
      </w:r>
      <w:r>
        <w:br w:type="textWrapping"/>
      </w:r>
      <w:r>
        <w:rPr>
          <w:rStyle w:val="VerbatimChar"/>
        </w:rPr>
        <w:t xml:space="preserve">## mc007_mc009 1.820100e-12</w:t>
      </w:r>
    </w:p>
    <w:p>
      <w:pPr>
        <w:pStyle w:val="Heading3"/>
      </w:pPr>
      <w:bookmarkStart w:id="42" w:name="umunder-the-cell-size-20um-test"/>
      <w:bookmarkEnd w:id="42"/>
      <w:r>
        <w:t xml:space="preserve">20um:under the cell size 20um test</w:t>
      </w:r>
    </w:p>
    <w:p>
      <w:pPr>
        <w:pStyle w:val="SourceCode"/>
      </w:pPr>
      <w:r>
        <w:rPr>
          <w:rStyle w:val="KeywordTok"/>
        </w:rPr>
        <w:t xml:space="preserve">KS.test.comb</w:t>
      </w:r>
      <w:r>
        <w:rPr>
          <w:rStyle w:val="NormalTok"/>
        </w:rPr>
        <w:t xml:space="preserve">(all.pbmc, </w:t>
      </w:r>
      <w:r>
        <w:rPr>
          <w:rStyle w:val="DataTypeTok"/>
        </w:rPr>
        <w:t xml:space="preserve">genes =</w:t>
      </w:r>
      <w:r>
        <w:rPr>
          <w:rStyle w:val="NormalTok"/>
        </w:rPr>
        <w:t xml:space="preserve"> important.genes, </w:t>
      </w:r>
      <w:r>
        <w:rPr>
          <w:rStyle w:val="DataTypeTok"/>
        </w:rPr>
        <w:t xml:space="preserve">cell_size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"20um"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20um_p.value</w:t>
      </w:r>
      <w:r>
        <w:br w:type="textWrapping"/>
      </w:r>
      <w:r>
        <w:rPr>
          <w:rStyle w:val="VerbatimChar"/>
        </w:rPr>
        <w:t xml:space="preserve">## mc002_mc004 1.139726e-03</w:t>
      </w:r>
      <w:r>
        <w:br w:type="textWrapping"/>
      </w:r>
      <w:r>
        <w:rPr>
          <w:rStyle w:val="VerbatimChar"/>
        </w:rPr>
        <w:t xml:space="preserve">## mc002_mc006 6.628756e-05</w:t>
      </w:r>
      <w:r>
        <w:br w:type="textWrapping"/>
      </w:r>
      <w:r>
        <w:rPr>
          <w:rStyle w:val="VerbatimChar"/>
        </w:rPr>
        <w:t xml:space="preserve">## mc002_mc008 3.995832e-04</w:t>
      </w:r>
      <w:r>
        <w:br w:type="textWrapping"/>
      </w:r>
      <w:r>
        <w:rPr>
          <w:rStyle w:val="VerbatimChar"/>
        </w:rPr>
        <w:t xml:space="preserve">## mc002_mc010 7.058044e-06</w:t>
      </w:r>
      <w:r>
        <w:br w:type="textWrapping"/>
      </w:r>
      <w:r>
        <w:rPr>
          <w:rStyle w:val="VerbatimChar"/>
        </w:rPr>
        <w:t xml:space="preserve">## mc002_mc011 2.355446e-02</w:t>
      </w:r>
      <w:r>
        <w:br w:type="textWrapping"/>
      </w:r>
      <w:r>
        <w:rPr>
          <w:rStyle w:val="VerbatimChar"/>
        </w:rPr>
        <w:t xml:space="preserve">## mc002_mc012 3.497748e-02</w:t>
      </w:r>
      <w:r>
        <w:br w:type="textWrapping"/>
      </w:r>
      <w:r>
        <w:rPr>
          <w:rStyle w:val="VerbatimChar"/>
        </w:rPr>
        <w:t xml:space="preserve">## mc004_mc006 3.351270e-01</w:t>
      </w:r>
      <w:r>
        <w:br w:type="textWrapping"/>
      </w:r>
      <w:r>
        <w:rPr>
          <w:rStyle w:val="VerbatimChar"/>
        </w:rPr>
        <w:t xml:space="preserve">## mc004_mc008 4.375959e-01</w:t>
      </w:r>
      <w:r>
        <w:br w:type="textWrapping"/>
      </w:r>
      <w:r>
        <w:rPr>
          <w:rStyle w:val="VerbatimChar"/>
        </w:rPr>
        <w:t xml:space="preserve">## mc004_mc010 3.818680e-06</w:t>
      </w:r>
      <w:r>
        <w:br w:type="textWrapping"/>
      </w:r>
      <w:r>
        <w:rPr>
          <w:rStyle w:val="VerbatimChar"/>
        </w:rPr>
        <w:t xml:space="preserve">## mc004_mc011 7.226579e-05</w:t>
      </w:r>
      <w:r>
        <w:br w:type="textWrapping"/>
      </w:r>
      <w:r>
        <w:rPr>
          <w:rStyle w:val="VerbatimChar"/>
        </w:rPr>
        <w:t xml:space="preserve">## mc004_mc012 4.948285e-02</w:t>
      </w:r>
      <w:r>
        <w:br w:type="textWrapping"/>
      </w:r>
      <w:r>
        <w:rPr>
          <w:rStyle w:val="VerbatimChar"/>
        </w:rPr>
        <w:t xml:space="preserve">## mc006_mc008 1.271490e-01</w:t>
      </w:r>
      <w:r>
        <w:br w:type="textWrapping"/>
      </w:r>
      <w:r>
        <w:rPr>
          <w:rStyle w:val="VerbatimChar"/>
        </w:rPr>
        <w:t xml:space="preserve">## mc006_mc010 1.625265e-05</w:t>
      </w:r>
      <w:r>
        <w:br w:type="textWrapping"/>
      </w:r>
      <w:r>
        <w:rPr>
          <w:rStyle w:val="VerbatimChar"/>
        </w:rPr>
        <w:t xml:space="preserve">## mc006_mc011 2.232755e-06</w:t>
      </w:r>
      <w:r>
        <w:br w:type="textWrapping"/>
      </w:r>
      <w:r>
        <w:rPr>
          <w:rStyle w:val="VerbatimChar"/>
        </w:rPr>
        <w:t xml:space="preserve">## mc006_mc012 2.644405e-02</w:t>
      </w:r>
      <w:r>
        <w:br w:type="textWrapping"/>
      </w:r>
      <w:r>
        <w:rPr>
          <w:rStyle w:val="VerbatimChar"/>
        </w:rPr>
        <w:t xml:space="preserve">## mc008_mc010 2.423119e-06</w:t>
      </w:r>
      <w:r>
        <w:br w:type="textWrapping"/>
      </w:r>
      <w:r>
        <w:rPr>
          <w:rStyle w:val="VerbatimChar"/>
        </w:rPr>
        <w:t xml:space="preserve">## mc008_mc011 3.328080e-05</w:t>
      </w:r>
      <w:r>
        <w:br w:type="textWrapping"/>
      </w:r>
      <w:r>
        <w:rPr>
          <w:rStyle w:val="VerbatimChar"/>
        </w:rPr>
        <w:t xml:space="preserve">## mc008_mc012 8.358292e-03</w:t>
      </w:r>
      <w:r>
        <w:br w:type="textWrapping"/>
      </w:r>
      <w:r>
        <w:rPr>
          <w:rStyle w:val="VerbatimChar"/>
        </w:rPr>
        <w:t xml:space="preserve">## mc010_mc011 1.395645e-07</w:t>
      </w:r>
      <w:r>
        <w:br w:type="textWrapping"/>
      </w:r>
      <w:r>
        <w:rPr>
          <w:rStyle w:val="VerbatimChar"/>
        </w:rPr>
        <w:t xml:space="preserve">## mc010_mc012 3.479084e-02</w:t>
      </w:r>
      <w:r>
        <w:br w:type="textWrapping"/>
      </w:r>
      <w:r>
        <w:rPr>
          <w:rStyle w:val="VerbatimChar"/>
        </w:rPr>
        <w:t xml:space="preserve">## mc011_mc012 5.070303e-03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efab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Analysis on mouse</dc:title>
  <dc:creator>yejg</dc:creator>
  <dcterms:created xsi:type="dcterms:W3CDTF">2018-01-30T23:54:01Z</dcterms:created>
  <dcterms:modified xsi:type="dcterms:W3CDTF">2018-01-30T23:54:01Z</dcterms:modified>
</cp:coreProperties>
</file>