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5B9" w:rsidRDefault="00F30A67">
      <w:r w:rsidRPr="00F30A67">
        <w:rPr>
          <w:noProof/>
        </w:rPr>
        <w:drawing>
          <wp:inline distT="0" distB="0" distL="0" distR="0">
            <wp:extent cx="5274310" cy="4074160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08962" cy="6340475"/>
                      <a:chOff x="935038" y="36513"/>
                      <a:chExt cx="8208962" cy="6340475"/>
                    </a:xfrm>
                  </a:grpSpPr>
                  <a:sp>
                    <a:nvSpPr>
                      <a:cNvPr id="7065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2843213" y="36513"/>
                        <a:ext cx="6300787" cy="620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accent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accent2"/>
                              </a:solidFill>
                              <a:latin typeface="Arial" charset="0"/>
                              <a:ea typeface="微软雅黑" pitchFamily="34" charset="-122"/>
                            </a:defRPr>
                          </a:lvl2pPr>
                          <a:lvl3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accent2"/>
                              </a:solidFill>
                              <a:latin typeface="Arial" charset="0"/>
                              <a:ea typeface="微软雅黑" pitchFamily="34" charset="-122"/>
                            </a:defRPr>
                          </a:lvl3pPr>
                          <a:lvl4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accent2"/>
                              </a:solidFill>
                              <a:latin typeface="Arial" charset="0"/>
                              <a:ea typeface="微软雅黑" pitchFamily="34" charset="-122"/>
                            </a:defRPr>
                          </a:lvl4pPr>
                          <a:lvl5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accent2"/>
                              </a:solidFill>
                              <a:latin typeface="Arial" charset="0"/>
                              <a:ea typeface="微软雅黑" pitchFamily="34" charset="-122"/>
                            </a:defRPr>
                          </a:lvl5pPr>
                          <a:lvl6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accent2"/>
                              </a:solidFill>
                              <a:latin typeface="Arial" charset="0"/>
                              <a:ea typeface="微软雅黑" pitchFamily="34" charset="-122"/>
                            </a:defRPr>
                          </a:lvl6pPr>
                          <a:lvl7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accent2"/>
                              </a:solidFill>
                              <a:latin typeface="Arial" charset="0"/>
                              <a:ea typeface="微软雅黑" pitchFamily="34" charset="-122"/>
                            </a:defRPr>
                          </a:lvl7pPr>
                          <a:lvl8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accent2"/>
                              </a:solidFill>
                              <a:latin typeface="Arial" charset="0"/>
                              <a:ea typeface="微软雅黑" pitchFamily="34" charset="-122"/>
                            </a:defRPr>
                          </a:lvl8pPr>
                          <a:lvl9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accent2"/>
                              </a:solidFill>
                              <a:latin typeface="Arial" charset="0"/>
                              <a:ea typeface="微软雅黑" pitchFamily="34" charset="-122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zh-CN" altLang="en-US" smtClean="0"/>
                            <a:t>调度的优先图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2" name="table"/>
                      <a:cNvPicPr>
                        <a:picLocks noChangeAspect="1"/>
                      </a:cNvPicPr>
                    </a:nvPicPr>
                    <a:blipFill>
                      <a:blip r:embed="rId6"/>
                      <a:stretch>
                        <a:fillRect/>
                      </a:stretch>
                    </a:blipFill>
                    <a:spPr>
                      <a:xfrm>
                        <a:off x="1547813" y="1125538"/>
                        <a:ext cx="3133616" cy="2773920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70709" name="Text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43663" y="1916113"/>
                        <a:ext cx="663575" cy="5857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/>
                            <a:t>T1</a:t>
                          </a:r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70710" name="Text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67625" y="3644900"/>
                        <a:ext cx="663575" cy="584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/>
                            <a:t>T3</a:t>
                          </a:r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70711" name="Text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08625" y="3813175"/>
                        <a:ext cx="661988" cy="584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/>
                            <a:t>T2</a:t>
                          </a:r>
                          <a:endParaRPr lang="zh-CN" altLang="en-US"/>
                        </a:p>
                      </a:txBody>
                      <a:useSpRect/>
                    </a:txSp>
                  </a:sp>
                  <a:cxnSp>
                    <a:nvCxnSpPr>
                      <a:cNvPr id="70712" name="直接箭头连接符 8"/>
                      <a:cNvCxnSpPr>
                        <a:cxnSpLocks noChangeShapeType="1"/>
                        <a:stCxn id="70711" idx="0"/>
                        <a:endCxn id="70709" idx="2"/>
                      </a:cNvCxnSpPr>
                    </a:nvCxnSpPr>
                    <a:spPr bwMode="auto">
                      <a:xfrm flipV="1">
                        <a:off x="5838825" y="2501900"/>
                        <a:ext cx="936625" cy="1311275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prstDash val="dash"/>
                        <a:miter lim="800000"/>
                        <a:headEnd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70713" name="曲线连接符 10"/>
                      <a:cNvCxnSpPr>
                        <a:cxnSpLocks noChangeShapeType="1"/>
                        <a:stCxn id="70709" idx="1"/>
                        <a:endCxn id="70711" idx="0"/>
                      </a:cNvCxnSpPr>
                    </a:nvCxnSpPr>
                    <a:spPr bwMode="auto">
                      <a:xfrm rot="10800000" flipV="1">
                        <a:off x="5838825" y="2209800"/>
                        <a:ext cx="604838" cy="1603375"/>
                      </a:xfrm>
                      <a:prstGeom prst="curvedConnector2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prstDash val="dash"/>
                        <a:miter lim="800000"/>
                        <a:headEnd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70714" name="曲线连接符 12"/>
                      <a:cNvCxnSpPr>
                        <a:cxnSpLocks noChangeShapeType="1"/>
                      </a:cNvCxnSpPr>
                    </a:nvCxnSpPr>
                    <a:spPr bwMode="auto">
                      <a:xfrm flipV="1">
                        <a:off x="6170613" y="3937000"/>
                        <a:ext cx="1714500" cy="168275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noFill/>
                      <a:ln w="9525" algn="ctr">
                        <a:solidFill>
                          <a:schemeClr val="tx1"/>
                        </a:solidFill>
                        <a:prstDash val="dash"/>
                        <a:miter lim="800000"/>
                        <a:headEnd/>
                        <a:tailEnd type="arrow" w="med" len="med"/>
                      </a:ln>
                      <a:effectLst/>
                    </a:spPr>
                  </a:cxnSp>
                  <a:sp>
                    <a:nvSpPr>
                      <a:cNvPr id="14" name="矩形 13"/>
                      <a:cNvSpPr/>
                    </a:nvSpPr>
                    <a:spPr>
                      <a:xfrm>
                        <a:off x="935038" y="4868863"/>
                        <a:ext cx="5372100" cy="1508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defRPr/>
                          </a:pPr>
                          <a:r>
                            <a:rPr lang="en-US" altLang="zh-CN" sz="2000" dirty="0">
                              <a:latin typeface="+mj-ea"/>
                              <a:ea typeface="+mj-ea"/>
                            </a:rPr>
                            <a:t>- Ti</a:t>
                          </a:r>
                          <a:r>
                            <a:rPr lang="zh-CN" altLang="en-US" sz="2000" dirty="0">
                              <a:latin typeface="+mj-ea"/>
                              <a:ea typeface="+mj-ea"/>
                            </a:rPr>
                            <a:t>的</a:t>
                          </a:r>
                          <a:r>
                            <a:rPr lang="en-US" altLang="zh-CN" sz="2000" dirty="0">
                              <a:latin typeface="+mj-ea"/>
                              <a:ea typeface="+mj-ea"/>
                            </a:rPr>
                            <a:t>write(Q)</a:t>
                          </a:r>
                          <a:r>
                            <a:rPr lang="zh-CN" altLang="en-US" sz="2000" dirty="0">
                              <a:latin typeface="+mj-ea"/>
                              <a:ea typeface="+mj-ea"/>
                            </a:rPr>
                            <a:t>在</a:t>
                          </a:r>
                          <a:r>
                            <a:rPr lang="en-US" altLang="zh-CN" sz="2000" dirty="0" err="1">
                              <a:latin typeface="+mj-ea"/>
                              <a:ea typeface="+mj-ea"/>
                            </a:rPr>
                            <a:t>Tj</a:t>
                          </a:r>
                          <a:r>
                            <a:rPr lang="zh-CN" altLang="en-US" sz="2000" dirty="0">
                              <a:latin typeface="+mj-ea"/>
                              <a:ea typeface="+mj-ea"/>
                            </a:rPr>
                            <a:t>的</a:t>
                          </a:r>
                          <a:r>
                            <a:rPr lang="en-US" altLang="zh-CN" sz="2000" dirty="0">
                              <a:latin typeface="+mj-ea"/>
                              <a:ea typeface="+mj-ea"/>
                            </a:rPr>
                            <a:t>read(Q)</a:t>
                          </a:r>
                          <a:r>
                            <a:rPr lang="zh-CN" altLang="en-US" sz="2000" dirty="0">
                              <a:latin typeface="+mj-ea"/>
                              <a:ea typeface="+mj-ea"/>
                            </a:rPr>
                            <a:t>之前执行</a:t>
                          </a:r>
                          <a:r>
                            <a:rPr lang="en-US" altLang="zh-CN" sz="2000" dirty="0">
                              <a:latin typeface="+mj-ea"/>
                              <a:ea typeface="+mj-ea"/>
                            </a:rPr>
                            <a:t>;</a:t>
                          </a:r>
                        </a:p>
                        <a:p>
                          <a:pPr algn="l">
                            <a:defRPr/>
                          </a:pPr>
                          <a:r>
                            <a:rPr lang="en-US" altLang="zh-CN" sz="2000" dirty="0">
                              <a:latin typeface="+mj-ea"/>
                              <a:ea typeface="+mj-ea"/>
                            </a:rPr>
                            <a:t>- Ti</a:t>
                          </a:r>
                          <a:r>
                            <a:rPr lang="zh-CN" altLang="en-US" sz="2000" dirty="0">
                              <a:latin typeface="+mj-ea"/>
                              <a:ea typeface="+mj-ea"/>
                            </a:rPr>
                            <a:t>的</a:t>
                          </a:r>
                          <a:r>
                            <a:rPr lang="en-US" altLang="zh-CN" sz="2000" dirty="0">
                              <a:latin typeface="+mj-ea"/>
                              <a:ea typeface="+mj-ea"/>
                            </a:rPr>
                            <a:t>read(Q)</a:t>
                          </a:r>
                          <a:r>
                            <a:rPr lang="zh-CN" altLang="en-US" sz="2000" dirty="0">
                              <a:latin typeface="+mj-ea"/>
                              <a:ea typeface="+mj-ea"/>
                            </a:rPr>
                            <a:t>在</a:t>
                          </a:r>
                          <a:r>
                            <a:rPr lang="en-US" altLang="zh-CN" sz="2000" dirty="0" err="1">
                              <a:latin typeface="+mj-ea"/>
                              <a:ea typeface="+mj-ea"/>
                            </a:rPr>
                            <a:t>Tj</a:t>
                          </a:r>
                          <a:r>
                            <a:rPr lang="zh-CN" altLang="en-US" sz="2000" dirty="0">
                              <a:latin typeface="+mj-ea"/>
                              <a:ea typeface="+mj-ea"/>
                            </a:rPr>
                            <a:t>的</a:t>
                          </a:r>
                          <a:r>
                            <a:rPr lang="en-US" altLang="zh-CN" sz="2000" dirty="0">
                              <a:latin typeface="+mj-ea"/>
                              <a:ea typeface="+mj-ea"/>
                            </a:rPr>
                            <a:t>write(Q)</a:t>
                          </a:r>
                          <a:r>
                            <a:rPr lang="zh-CN" altLang="en-US" sz="2000" dirty="0">
                              <a:latin typeface="+mj-ea"/>
                              <a:ea typeface="+mj-ea"/>
                            </a:rPr>
                            <a:t>之前执行</a:t>
                          </a:r>
                          <a:r>
                            <a:rPr lang="en-US" altLang="zh-CN" sz="2000" dirty="0">
                              <a:latin typeface="+mj-ea"/>
                              <a:ea typeface="+mj-ea"/>
                            </a:rPr>
                            <a:t>;</a:t>
                          </a:r>
                        </a:p>
                        <a:p>
                          <a:pPr algn="l">
                            <a:defRPr/>
                          </a:pPr>
                          <a:r>
                            <a:rPr lang="en-US" altLang="zh-CN" sz="2000" dirty="0">
                              <a:latin typeface="+mj-ea"/>
                            </a:rPr>
                            <a:t>- </a:t>
                          </a:r>
                          <a:r>
                            <a:rPr lang="en-US" altLang="zh-CN" sz="2000" dirty="0">
                              <a:latin typeface="+mj-ea"/>
                              <a:ea typeface="+mj-ea"/>
                            </a:rPr>
                            <a:t>Ti</a:t>
                          </a:r>
                          <a:r>
                            <a:rPr lang="zh-CN" altLang="en-US" sz="2000" dirty="0">
                              <a:latin typeface="+mj-ea"/>
                              <a:ea typeface="+mj-ea"/>
                            </a:rPr>
                            <a:t>的</a:t>
                          </a:r>
                          <a:r>
                            <a:rPr lang="en-US" altLang="zh-CN" sz="2000" dirty="0">
                              <a:latin typeface="+mj-ea"/>
                              <a:ea typeface="+mj-ea"/>
                            </a:rPr>
                            <a:t>write(Q)</a:t>
                          </a:r>
                          <a:r>
                            <a:rPr lang="zh-CN" altLang="en-US" sz="2000" dirty="0">
                              <a:latin typeface="+mj-ea"/>
                              <a:ea typeface="+mj-ea"/>
                            </a:rPr>
                            <a:t>在</a:t>
                          </a:r>
                          <a:r>
                            <a:rPr lang="en-US" altLang="zh-CN" sz="2000" dirty="0" err="1">
                              <a:latin typeface="+mj-ea"/>
                              <a:ea typeface="+mj-ea"/>
                            </a:rPr>
                            <a:t>Tj</a:t>
                          </a:r>
                          <a:r>
                            <a:rPr lang="zh-CN" altLang="en-US" sz="2000" dirty="0">
                              <a:latin typeface="+mj-ea"/>
                              <a:ea typeface="+mj-ea"/>
                            </a:rPr>
                            <a:t>的</a:t>
                          </a:r>
                          <a:r>
                            <a:rPr lang="en-US" altLang="zh-CN" sz="2000" dirty="0">
                              <a:latin typeface="+mj-ea"/>
                              <a:ea typeface="+mj-ea"/>
                            </a:rPr>
                            <a:t>write(Q)</a:t>
                          </a:r>
                          <a:r>
                            <a:rPr lang="zh-CN" altLang="en-US" sz="2000" dirty="0">
                              <a:latin typeface="+mj-ea"/>
                              <a:ea typeface="+mj-ea"/>
                            </a:rPr>
                            <a:t>之前执行</a:t>
                          </a:r>
                          <a:r>
                            <a:rPr lang="en-US" altLang="zh-CN" sz="2000" dirty="0">
                              <a:latin typeface="+mj-ea"/>
                              <a:ea typeface="+mj-ea"/>
                            </a:rPr>
                            <a:t>;</a:t>
                          </a:r>
                        </a:p>
                        <a:p>
                          <a:pPr marL="342900" indent="-342900" algn="l">
                            <a:buFontTx/>
                            <a:buChar char="-"/>
                            <a:defRPr/>
                          </a:pPr>
                          <a:r>
                            <a:rPr lang="zh-CN" altLang="en-US" sz="2000" dirty="0">
                              <a:latin typeface="+mj-ea"/>
                              <a:ea typeface="+mj-ea"/>
                            </a:rPr>
                            <a:t>均要</a:t>
                          </a:r>
                          <a:r>
                            <a:rPr lang="en-US" altLang="zh-CN" sz="2000" dirty="0">
                              <a:latin typeface="+mj-ea"/>
                              <a:ea typeface="+mj-ea"/>
                            </a:rPr>
                            <a:t>Ti-&gt;</a:t>
                          </a:r>
                          <a:r>
                            <a:rPr lang="en-US" altLang="zh-CN" sz="2000" dirty="0" err="1">
                              <a:latin typeface="+mj-ea"/>
                              <a:ea typeface="+mj-ea"/>
                            </a:rPr>
                            <a:t>Tj</a:t>
                          </a:r>
                          <a:r>
                            <a:rPr lang="zh-CN" altLang="en-US" sz="2000" dirty="0">
                              <a:latin typeface="+mj-ea"/>
                              <a:ea typeface="+mj-ea"/>
                            </a:rPr>
                            <a:t>画有向边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70716" name="曲线连接符 16"/>
                      <a:cNvCxnSpPr>
                        <a:cxnSpLocks noChangeShapeType="1"/>
                        <a:stCxn id="70709" idx="3"/>
                        <a:endCxn id="70710" idx="0"/>
                      </a:cNvCxnSpPr>
                    </a:nvCxnSpPr>
                    <a:spPr bwMode="auto">
                      <a:xfrm>
                        <a:off x="7107238" y="2209800"/>
                        <a:ext cx="892175" cy="1435100"/>
                      </a:xfrm>
                      <a:prstGeom prst="curvedConnector2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prstDash val="dash"/>
                        <a:miter lim="800000"/>
                        <a:headEnd/>
                        <a:tailEnd type="arrow" w="med" len="med"/>
                      </a:ln>
                      <a:effectLst/>
                    </a:spPr>
                  </a:cxnSp>
                </lc:lockedCanvas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206115"/>
            <wp:effectExtent l="0" t="0" r="0" b="0"/>
            <wp:docPr id="2" name="图片 1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67" w:rsidRDefault="00F30A67">
      <w:pPr>
        <w:rPr>
          <w:rFonts w:hint="eastAsia"/>
        </w:rPr>
      </w:pPr>
    </w:p>
    <w:p w:rsidR="002F3827" w:rsidRDefault="002F3827">
      <w:pPr>
        <w:rPr>
          <w:rFonts w:hint="eastAsia"/>
        </w:rPr>
      </w:pPr>
    </w:p>
    <w:p w:rsidR="002F3827" w:rsidRDefault="002F3827">
      <w:pPr>
        <w:rPr>
          <w:rFonts w:hint="eastAsia"/>
        </w:rPr>
      </w:pPr>
    </w:p>
    <w:p w:rsidR="002F3827" w:rsidRDefault="002F3827">
      <w:pPr>
        <w:rPr>
          <w:rFonts w:hint="eastAsia"/>
        </w:rPr>
      </w:pPr>
    </w:p>
    <w:p w:rsidR="002F3827" w:rsidRDefault="002F3827">
      <w:pPr>
        <w:rPr>
          <w:rFonts w:hint="eastAsia"/>
        </w:rPr>
      </w:pPr>
    </w:p>
    <w:p w:rsidR="002F3827" w:rsidRDefault="002F3827"/>
    <w:p w:rsidR="00F30A67" w:rsidRDefault="00F30A67" w:rsidP="00F30A67">
      <w:r>
        <w:rPr>
          <w:rFonts w:hint="eastAsia"/>
        </w:rPr>
        <w:lastRenderedPageBreak/>
        <w:t>选择</w:t>
      </w:r>
      <w:r>
        <w:rPr>
          <w:rFonts w:hint="eastAsia"/>
        </w:rPr>
        <w:t xml:space="preserve"> 20</w:t>
      </w:r>
      <w:r>
        <w:rPr>
          <w:rFonts w:hint="eastAsia"/>
        </w:rPr>
        <w:t>分</w:t>
      </w:r>
    </w:p>
    <w:p w:rsidR="00F30A67" w:rsidRDefault="00F30A67" w:rsidP="00F30A67">
      <w:r>
        <w:rPr>
          <w:rFonts w:hint="eastAsia"/>
        </w:rPr>
        <w:t>判断</w:t>
      </w:r>
      <w:r>
        <w:rPr>
          <w:rFonts w:hint="eastAsia"/>
        </w:rPr>
        <w:t xml:space="preserve"> 10</w:t>
      </w:r>
      <w:r>
        <w:rPr>
          <w:rFonts w:hint="eastAsia"/>
        </w:rPr>
        <w:t>分</w:t>
      </w:r>
    </w:p>
    <w:p w:rsidR="00F30A67" w:rsidRDefault="00F30A67" w:rsidP="00F30A67">
      <w:r>
        <w:rPr>
          <w:rFonts w:hint="eastAsia"/>
        </w:rPr>
        <w:t>简答</w:t>
      </w:r>
      <w:r>
        <w:rPr>
          <w:rFonts w:hint="eastAsia"/>
        </w:rPr>
        <w:t xml:space="preserve"> 15</w:t>
      </w:r>
      <w:r>
        <w:rPr>
          <w:rFonts w:hint="eastAsia"/>
        </w:rPr>
        <w:t>分</w:t>
      </w:r>
    </w:p>
    <w:p w:rsidR="00F30A67" w:rsidRDefault="00F30A67" w:rsidP="00F30A67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查询语句</w:t>
      </w:r>
      <w:r>
        <w:rPr>
          <w:rFonts w:hint="eastAsia"/>
        </w:rPr>
        <w:t xml:space="preserve"> 35</w:t>
      </w:r>
      <w:r>
        <w:rPr>
          <w:rFonts w:hint="eastAsia"/>
        </w:rPr>
        <w:t>分</w:t>
      </w:r>
    </w:p>
    <w:p w:rsidR="00F30A67" w:rsidRDefault="00F30A67" w:rsidP="00F30A67">
      <w:r>
        <w:rPr>
          <w:rFonts w:hint="eastAsia"/>
        </w:rPr>
        <w:t>大题</w:t>
      </w:r>
      <w:r>
        <w:rPr>
          <w:rFonts w:hint="eastAsia"/>
        </w:rPr>
        <w:t xml:space="preserve"> e-r</w:t>
      </w:r>
      <w:r>
        <w:rPr>
          <w:rFonts w:hint="eastAsia"/>
        </w:rPr>
        <w:t>图</w:t>
      </w:r>
      <w:r>
        <w:rPr>
          <w:rFonts w:hint="eastAsia"/>
        </w:rPr>
        <w:t>+</w:t>
      </w:r>
      <w:r>
        <w:rPr>
          <w:rFonts w:hint="eastAsia"/>
        </w:rPr>
        <w:t>并发</w:t>
      </w:r>
    </w:p>
    <w:p w:rsidR="00F30A67" w:rsidRDefault="00F30A67" w:rsidP="00F30A67"/>
    <w:p w:rsidR="00F30A67" w:rsidRDefault="00F30A67" w:rsidP="00F30A67">
      <w:r>
        <w:rPr>
          <w:rFonts w:hint="eastAsia"/>
        </w:rPr>
        <w:t>第一章：</w:t>
      </w:r>
    </w:p>
    <w:p w:rsidR="00F30A67" w:rsidRDefault="00F30A67" w:rsidP="00F30A67">
      <w:r>
        <w:rPr>
          <w:rFonts w:hint="eastAsia"/>
        </w:rPr>
        <w:t>整体概念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>和</w:t>
      </w:r>
      <w:r>
        <w:rPr>
          <w:rFonts w:hint="eastAsia"/>
        </w:rPr>
        <w:t>db</w:t>
      </w:r>
      <w:r>
        <w:rPr>
          <w:rFonts w:hint="eastAsia"/>
        </w:rPr>
        <w:t>以及功能和特点</w:t>
      </w:r>
    </w:p>
    <w:p w:rsidR="00F30A67" w:rsidRDefault="00F30A67" w:rsidP="00F30A67">
      <w:r>
        <w:rPr>
          <w:rFonts w:hint="eastAsia"/>
        </w:rPr>
        <w:t>概念模型的</w:t>
      </w:r>
      <w:r>
        <w:rPr>
          <w:rFonts w:hint="eastAsia"/>
        </w:rPr>
        <w:t>e-r</w:t>
      </w:r>
      <w:proofErr w:type="gramStart"/>
      <w:r>
        <w:rPr>
          <w:rFonts w:hint="eastAsia"/>
        </w:rPr>
        <w:t>图主码</w:t>
      </w:r>
      <w:proofErr w:type="gramEnd"/>
    </w:p>
    <w:p w:rsidR="00F30A67" w:rsidRDefault="00F30A67" w:rsidP="00F30A67">
      <w:r>
        <w:rPr>
          <w:rFonts w:hint="eastAsia"/>
        </w:rPr>
        <w:t>关系模型</w:t>
      </w:r>
      <w:r>
        <w:rPr>
          <w:rFonts w:hint="eastAsia"/>
        </w:rPr>
        <w:t xml:space="preserve"> </w:t>
      </w:r>
      <w:r>
        <w:rPr>
          <w:rFonts w:hint="eastAsia"/>
        </w:rPr>
        <w:t>参照完整性</w:t>
      </w:r>
    </w:p>
    <w:p w:rsidR="00F30A67" w:rsidRDefault="00F30A67" w:rsidP="00F30A67"/>
    <w:p w:rsidR="00F30A67" w:rsidRDefault="00F30A67" w:rsidP="00F30A67">
      <w:r>
        <w:rPr>
          <w:rFonts w:hint="eastAsia"/>
        </w:rPr>
        <w:t>第二章</w:t>
      </w:r>
    </w:p>
    <w:p w:rsidR="00F30A67" w:rsidRDefault="00F30A67" w:rsidP="00F30A67">
      <w:r>
        <w:rPr>
          <w:rFonts w:hint="eastAsia"/>
        </w:rPr>
        <w:t>关系代数</w:t>
      </w:r>
    </w:p>
    <w:p w:rsidR="00F30A67" w:rsidRDefault="00F30A67" w:rsidP="00F30A67"/>
    <w:p w:rsidR="00F30A67" w:rsidRDefault="00F30A67" w:rsidP="00F30A67">
      <w:r>
        <w:rPr>
          <w:rFonts w:hint="eastAsia"/>
        </w:rPr>
        <w:t>第三章</w:t>
      </w:r>
    </w:p>
    <w:p w:rsidR="00F30A67" w:rsidRDefault="00F30A67" w:rsidP="00F30A67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语句更是重点</w:t>
      </w:r>
    </w:p>
    <w:p w:rsidR="00F30A67" w:rsidRDefault="00F30A67" w:rsidP="00F30A67">
      <w:r>
        <w:rPr>
          <w:rFonts w:hint="eastAsia"/>
        </w:rPr>
        <w:t>连接两个表</w:t>
      </w:r>
      <w:r>
        <w:rPr>
          <w:rFonts w:hint="eastAsia"/>
        </w:rPr>
        <w:t xml:space="preserve">union </w:t>
      </w:r>
      <w:r>
        <w:rPr>
          <w:rFonts w:hint="eastAsia"/>
        </w:rPr>
        <w:t>授权等</w:t>
      </w:r>
    </w:p>
    <w:p w:rsidR="00F30A67" w:rsidRDefault="00F30A67" w:rsidP="00F30A67"/>
    <w:p w:rsidR="00F30A67" w:rsidRDefault="00F30A67" w:rsidP="00F30A67">
      <w:r>
        <w:rPr>
          <w:rFonts w:hint="eastAsia"/>
        </w:rPr>
        <w:t>第五章</w:t>
      </w:r>
    </w:p>
    <w:p w:rsidR="00F30A67" w:rsidRDefault="00F30A67" w:rsidP="00F30A6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范式</w:t>
      </w:r>
    </w:p>
    <w:p w:rsidR="00F30A67" w:rsidRDefault="00F30A67" w:rsidP="00F30A67"/>
    <w:p w:rsidR="00F30A67" w:rsidRDefault="00F30A67" w:rsidP="00F30A67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</w:p>
    <w:p w:rsidR="00F30A67" w:rsidRDefault="00F30A67" w:rsidP="00F30A67">
      <w:r>
        <w:rPr>
          <w:rFonts w:hint="eastAsia"/>
        </w:rPr>
        <w:t>事务</w:t>
      </w:r>
      <w:r>
        <w:rPr>
          <w:rFonts w:hint="eastAsia"/>
        </w:rPr>
        <w:t xml:space="preserve"> ACID</w:t>
      </w:r>
      <w:r>
        <w:rPr>
          <w:rFonts w:hint="eastAsia"/>
        </w:rPr>
        <w:t>特性</w:t>
      </w:r>
    </w:p>
    <w:p w:rsidR="00F30A67" w:rsidRDefault="00F30A67" w:rsidP="00F30A67">
      <w:r>
        <w:rPr>
          <w:rFonts w:hint="eastAsia"/>
        </w:rPr>
        <w:t>三种故障</w:t>
      </w:r>
    </w:p>
    <w:p w:rsidR="00F30A67" w:rsidRDefault="00F30A67" w:rsidP="00F30A67">
      <w:r>
        <w:rPr>
          <w:rFonts w:hint="eastAsia"/>
        </w:rPr>
        <w:t>日志、冗余数据等恢复技术的作用</w:t>
      </w:r>
    </w:p>
    <w:p w:rsidR="00F30A67" w:rsidRDefault="00F30A67" w:rsidP="00F30A67">
      <w:r>
        <w:rPr>
          <w:rFonts w:hint="eastAsia"/>
        </w:rPr>
        <w:t>并发三类</w:t>
      </w:r>
    </w:p>
    <w:p w:rsidR="00F30A67" w:rsidRDefault="00F30A67" w:rsidP="00F30A67">
      <w:r>
        <w:rPr>
          <w:rFonts w:hint="eastAsia"/>
        </w:rPr>
        <w:t>可串行化</w:t>
      </w:r>
    </w:p>
    <w:p w:rsidR="00F30A67" w:rsidRDefault="00F30A67"/>
    <w:sectPr w:rsidR="00F30A67" w:rsidSect="00833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576" w:rsidRDefault="000C5576" w:rsidP="00F30A67">
      <w:r>
        <w:separator/>
      </w:r>
    </w:p>
  </w:endnote>
  <w:endnote w:type="continuationSeparator" w:id="0">
    <w:p w:rsidR="000C5576" w:rsidRDefault="000C5576" w:rsidP="00F30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576" w:rsidRDefault="000C5576" w:rsidP="00F30A67">
      <w:r>
        <w:separator/>
      </w:r>
    </w:p>
  </w:footnote>
  <w:footnote w:type="continuationSeparator" w:id="0">
    <w:p w:rsidR="000C5576" w:rsidRDefault="000C5576" w:rsidP="00F30A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A67"/>
    <w:rsid w:val="00056A2D"/>
    <w:rsid w:val="000C5576"/>
    <w:rsid w:val="002F3827"/>
    <w:rsid w:val="008335B9"/>
    <w:rsid w:val="00F30A67"/>
    <w:rsid w:val="00F85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5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0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0A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0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0A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0A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0A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172</Characters>
  <Application>Microsoft Office Word</Application>
  <DocSecurity>0</DocSecurity>
  <Lines>1</Lines>
  <Paragraphs>1</Paragraphs>
  <ScaleCrop>false</ScaleCrop>
  <Company> 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TOSHIBA</cp:lastModifiedBy>
  <cp:revision>4</cp:revision>
  <dcterms:created xsi:type="dcterms:W3CDTF">2011-12-21T15:12:00Z</dcterms:created>
  <dcterms:modified xsi:type="dcterms:W3CDTF">2012-12-29T02:45:00Z</dcterms:modified>
</cp:coreProperties>
</file>