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솔라웨이브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  <w:u w:color="auto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u w:color="auto"/>
          <w:rtl w:val="off"/>
        </w:rPr>
        <w:t>2025-09-23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u w:color="auto"/>
          <w:shd w:val="clear" w:color="000000" w:fill="auto"/>
        </w:rPr>
        <w:t>wonseop82@korea.kr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솔라웨이브 주식회사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대표자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김도윤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서울특별시 성동구 성수이로 88, 스타트업타워 7층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상업·공공시설 대상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소규모 태양광 발전 시스템 구축 및 유지보수(O&amp;M)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태양광 모듈 및 발전 모니터링 솔루션 제공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고객사/계약처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루미너스빌딩, 네오홈리빙, 브라이트시티 등(중소 건축·에너지 기업 및 지자체 시범 단지 중심)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구성(CONFIDENTIAL)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45%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초기 VC/액셀러레이터: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(그로스파이낸스벤처스, 에버그린파트너스 등)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엔젤 투자자: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스톡옵션(ESOP):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기타 투자자: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 (2024 기준)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매출: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영업이익: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(영업이익률 약 10%)</w:t>
      </w:r>
    </w:p>
    <w:p>
      <w:pPr>
        <w:pStyle w:val="a1"/>
        <w:numPr>
          <w:ilvl w:val="1"/>
          <w:numId w:val="8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직원 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28명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(R&amp;D 9, 엔지니어링/시공 12, 영업 4, 경영지원 3)</w:t>
      </w:r>
    </w:p>
    <w:p>
      <w:pPr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pStyle w:val="a1"/>
        <w:numPr>
          <w:ilvl w:val="0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이사회 구성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김도윤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솔라웨이브 공동창업자. 태양광 발전 EPC 및 프로젝트 매니지먼트 분야 10년 경력. 기업 경영 전반을 총괄.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한지민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前 스타트업 재무담당자, 회계법인 근무 경력 보유. 자금 조달, 재무 전략 및 회계 관리 총괄.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박시현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前 신재생에너지 연구소 선임연구원. 태양광 모듈 효율 개선 및 모니터링 솔루션 개발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 (CONFIDENTIAL)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초기 VC/액셀러레이터: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엔젤 투자자: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스톡옵션(ESOP):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기타 투자자: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 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창업팀 중심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안정적인 경영권 확보.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특정 투자자에게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의결권 차등 없음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투명한 의사결정 강화를 위해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사외이사 1명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법률·에너지정책 전문가 고문단 2명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운영.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솔라웨이브는 태양광 발전시장의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신흥 플레이어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로, 초기 단계임에도 불구하고 뚜렷한 성장 가능성을 보유하고 있다. 차별화된 기술력과 유연한 사업 구조를 바탕으로 투자 매력이 높다.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빠른 성장세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2023년 매출은 전년 대비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 아직 규모는 작지만 시장 평균을 크게 상회하며, 성장 모멘텀이 강화되고 있음을 입증.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개선되는 수익성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2024년 영업이익률은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수준으로, 초기 스타트업 단계임에도 안정적인 손익 구조를 달성. 비용 효율성 확보와 프로젝트 단가 개선이 주요 요인.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기술력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자체 개발한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소형 태양광 모듈 및 모니터링 솔루션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통해 중소 건축 시장과 지자체 프로젝트에서 경쟁사 대비 우위를 확보. 이는 향후 시장 진입 장벽으로 작용할 가능성이 높음.</w:t>
      </w:r>
    </w:p>
    <w:p>
      <w:pPr>
        <w:pStyle w:val="a1"/>
        <w:numPr>
          <w:ilvl w:val="0"/>
          <w:numId w:val="1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 초기 수익 모델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수도권 공공기관·중소 건축사무소 등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10여 개 파트너사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기반으로 한 파일럿 프로젝트 및 유지보수 계약에서 꾸준한 현금 흐름을 창출. 시장 변동성에도 비교적 안정적인 수익 구조를 유지.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솔라웨이브의 핵심 사업은 중소규모 건축물 및 공공시설을 대상으로 한 태양광 발전 시스템 구축 및 운영(O&amp;M)이다. 이는 친환경 에너지 전환을 위한 실질적 대안으로 자리 잡고 있다.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 고효율 솔라패널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소규모 건축물과 리모델링 현장에 최적화된 고효율 모듈.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태양광 발전 시스템 구축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설치·운영·유지보수를 포함한 토털 솔루션.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모니터링 소프트웨어(SaaS)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실시간 발전량·효율 데이터 제공, 고객 맞춤형 관리 플랫폼.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경쟁력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대규모 EPC 기업들이 간과하는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중소 건축·지자체용 소규모 태양광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집중.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기술적 강점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자체 개발한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경량 모듈 및 모니터링 솔루션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통해 설치 편의성과 관리 효율성을 높임.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위치 (2024 기준)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아직 초기 단계이지만,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수도권 지자체 파일럿 프로젝트 다수 수주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통해 입지를 확대.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국내 중소규모 태양광 구축 시장에서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2~3%의 점유율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확보.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해외 진출 준비: 일본·동남아 소형 건축물 시장 진입을 위한 파트너십 논의 진행 중.</w:t>
      </w:r>
    </w:p>
    <w:p>
      <w:pPr>
        <w:pStyle w:val="a1"/>
        <w:numPr>
          <w:ilvl w:val="1"/>
          <w:numId w:val="1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다각화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경량화·고효율 모듈 2세대(코드명: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솔라패널 200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) 개발을 통해 시장 확대 예상.</w:t>
      </w:r>
    </w:p>
    <w:p>
      <w:pPr>
        <w:pStyle w:val="a1"/>
        <w:numPr>
          <w:ilvl w:val="1"/>
          <w:numId w:val="1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지속적 수요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ESG 확산 및 정부 보조금 정책에 힘입어 공공·상업용 건물에서의 태양광 수요 증가.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솔라웨이브는 최근 3년간 매출 규모는 작지만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꾸준한 성장세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이어가며 재무 구조를 점진적으로 개선하고 있다.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특히 파일럿 프로젝트 확대와 유지보수 계약 증가로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매출 기반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마련했다.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35"/>
        <w:gridCol w:w="2135"/>
        <w:gridCol w:w="21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매출액(억 원)</w:t>
            </w:r>
          </w:p>
        </w:tc>
        <w:tc>
          <w:tcPr>
            <w:tcW w:w="213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3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</w:t>
            </w:r>
          </w:p>
        </w:tc>
        <w:tc>
          <w:tcPr>
            <w:tcW w:w="213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30</w:t>
            </w:r>
          </w:p>
        </w:tc>
      </w:tr>
      <w:tr>
        <w:trPr>
          <w:trHeight w:val="47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영업이익(억 원)</w:t>
            </w:r>
          </w:p>
        </w:tc>
        <w:tc>
          <w:tcPr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-2</w:t>
            </w:r>
          </w:p>
        </w:tc>
        <w:tc>
          <w:tcPr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</w:t>
            </w:r>
          </w:p>
        </w:tc>
        <w:tc>
          <w:tcPr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순이익(억 원)</w:t>
            </w:r>
          </w:p>
        </w:tc>
        <w:tc>
          <w:tcPr>
            <w:tcW w:w="213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-3</w:t>
            </w:r>
          </w:p>
        </w:tc>
        <w:tc>
          <w:tcPr>
            <w:tcW w:w="213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0.5</w:t>
            </w:r>
          </w:p>
        </w:tc>
        <w:tc>
          <w:tcPr>
            <w:tcW w:w="213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2022년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초기 설비 투자 및 인건비 증가로 적자 발생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2023년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유지보수(O&amp;M) 매출 증가로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흑자 전환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신규 프로젝트 확대, 영업이익률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 내외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달성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</w:t>
      </w:r>
    </w:p>
    <w:p>
      <w:pPr>
        <w:pStyle w:val="a1"/>
        <w:numPr>
          <w:ilvl w:val="0"/>
          <w:numId w:val="12"/>
        </w:numPr>
        <w:rPr>
          <w:lang w:eastAsia="ko-KR"/>
          <w:rFonts w:hint="eastAsia"/>
          <w:b w:val="0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2024년 기준 순이익률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 업계 평균에는 미치지 못하지만, 안정적인 흑자 기조를 확보.</w:t>
      </w:r>
    </w:p>
    <w:p>
      <w:pPr>
        <w:pStyle w:val="a1"/>
        <w:numPr>
          <w:ilvl w:val="0"/>
          <w:numId w:val="12"/>
        </w:numPr>
        <w:rPr>
          <w:lang w:eastAsia="ko-KR"/>
          <w:rFonts w:hint="eastAsia"/>
          <w:b w:val="0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부채비율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유동비율 약 **120%**로 단기 지급 능력은 양호.</w:t>
      </w:r>
    </w:p>
    <w:p>
      <w:pPr>
        <w:pStyle w:val="a1"/>
        <w:numPr>
          <w:ilvl w:val="0"/>
          <w:numId w:val="12"/>
        </w:num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현금흐름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프로젝트 선금·정부 보조금 기반으로 운전자금 관리 안정적.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 및 판관비 상세 분석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설비 자재비와 외주 시공비 비중이 높아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원가율은 약 70~75%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판매관리비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R&amp;D 비용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모듈 효율 개선 및 모니터링 솔루션 개발에 집중 (전체 판관비의 40%).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마케팅 비용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신규 고객 확보를 위한 홍보·전시회 참가 등으로 전년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30%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직원 1인당 평균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1.1억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(2024 기준).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업계 중견기업 대비 낮지만, 초기 스타트업 단계에서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잠재력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높음.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손익분기점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매출 30억 원을 달성하며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흑자 전환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성공.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하락 시 적자 위험이 존재하나, 유지보수(O&amp;M) 계약을 통해 고정비 부담을 완화하고 있음.</w:t>
      </w:r>
    </w:p>
    <w:p>
      <w:pPr>
        <w:pStyle w:val="a1"/>
        <w:numPr>
          <w:ilvl w:val="0"/>
          <w:numId w:val="13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제품 수익성</w:t>
      </w:r>
    </w:p>
    <w:p>
      <w:pPr>
        <w:pStyle w:val="a1"/>
        <w:numPr>
          <w:ilvl w:val="1"/>
          <w:numId w:val="13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주력 제품인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 솔라패널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의 영업이익률은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8~10%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</w:p>
    <w:p>
      <w:pPr>
        <w:pStyle w:val="a1"/>
        <w:numPr>
          <w:ilvl w:val="1"/>
          <w:numId w:val="13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향후 제품 다각화 및 서비스형 모니터링 솔루션 확대를 통해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12~15% 개선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목표로 함.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TAM (Total Addressable Market, 전체 시장)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국내 태양광 발전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2조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추산.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2023~2026년 동안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15~20%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전망되며, 특히 건축물 지붕형·분산형 발전 분야의 수요가 빠르게 증가.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SAM (Serviceable Available Market, 서비스 가능 시장)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솔라웨이브가 실제 진입 가능한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중소규모 상업용·공공용 건물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1,000억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규모로 추산.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중소 건설사, 지자체 프로젝트, 소규모 상업시설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중심으로 형성.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SOM (Serviceable Obtainable Market, 단기 점유 가능 시장)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현재 사업 역량 기준으로 솔라웨이브가 단기 내 점유 가능한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파일럿 프로젝트 확대 및 유지보수(O&amp;M) 계약을 통해 점유율을 단계적으로 확대할 계획.</w:t>
      </w:r>
    </w:p>
    <w:p>
      <w:pPr>
        <w:pStyle w:val="a1"/>
        <w:numPr>
          <w:ilvl w:val="0"/>
          <w:numId w:val="14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시장 분석</w:t>
      </w:r>
    </w:p>
    <w:p>
      <w:pPr>
        <w:pStyle w:val="a1"/>
        <w:numPr>
          <w:ilvl w:val="1"/>
          <w:numId w:val="14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신규 제품(코드명: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솔라패널 200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) 출시 시, 실제 확보 가능한 시장은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확대될 것으로 전망.</w:t>
      </w:r>
    </w:p>
    <w:p>
      <w:pPr>
        <w:pStyle w:val="a1"/>
        <w:numPr>
          <w:ilvl w:val="1"/>
          <w:numId w:val="14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향후 해외 시장(일본·동남아 등) 진출 시, 전체 매출의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20~30% 이상을 해외에서 창출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하는 것이 목표.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rPr/>
      </w:pP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혁신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차세대 태양전지(예: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페로브스카이트, 박막형 모듈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)와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AI 기반 발전 모니터링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기술의 상용화가 가속화되고 있다.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이러한 혁신은 태양광 발전의 적용 범위를 기존 대형 발전소에서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소규모 건축물·도심형 발전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확장시키며, 솔라웨이브 같은 스타트업에 유리한 환경을 조성.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정부의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재생에너지 확대 정책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및 지자체 단위의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보조금·세제 혜택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은 중소기업과 스타트업의 시장 진입을 촉진하고 있다.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특히 2023년 이후 추진되는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녹색 전환 지원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은 태양광 설비 R&amp;D와 실증 프로젝트 확대에 기여.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기업들의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ESG 경영 확산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 건물주의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에너지 비용 절감 니즈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 맞물리면서, 건물 지붕·창고·물류센터를 활용한 분산형 태양광 수요가 빠르게 증가.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소비자 관점에서도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친환경 이미지 제고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 브랜드 경쟁력으로 이어지고 있어, B2B 고객뿐만 아니라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B2C 소규모 수요층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도 새롭게 형성되는 추세.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  <w:r>
        <w:rPr>
          <w:rFonts w:ascii="함초롬바탕" w:eastAsia="함초롬바탕" w:hAnsi="함초롬바탕" w:cs="함초롬바탕" w:hint="default"/>
        </w:rPr>
        <w:tab/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솔라웨이브는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 건축물·지자체 대상 태양광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에서 차별화된 기술력을 기반으로 입지를 넓히고 있다.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아직 시장 전체 점유율은 크지 않지만,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특정 세그먼트에서의 기술 경쟁력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통해 경쟁사와 차별화하고 있다.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경쟁사 분석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에코젠파워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다양한 제품 라인업과 브랜드 인지도를 기반으로 중대형 프로젝트에서 강세. 하지만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가격 경쟁력 부족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소규모 시장에서는 점유율 확대에 한계.</w:t>
      </w:r>
    </w:p>
    <w:p>
      <w:pPr>
        <w:pStyle w:val="a1"/>
        <w:numPr>
          <w:ilvl w:val="1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브라이트솔라테크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저가 정책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무기로 소규모 태양광 시장에서 빠르게 성장. 다만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기술력과 사후관리 역량 부족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중장기 성장에는 제약.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268"/>
        <w:gridCol w:w="2091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구분</w:t>
            </w:r>
          </w:p>
        </w:tc>
        <w:tc>
          <w:tcPr>
            <w:tcW w:w="226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솔라웨이브</w:t>
            </w:r>
          </w:p>
        </w:tc>
        <w:tc>
          <w:tcPr>
            <w:tcW w:w="209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에코젠파워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브라이트솔라테크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시장 점유율(%)</w:t>
            </w:r>
          </w:p>
        </w:tc>
        <w:tc>
          <w:tcPr>
            <w:tcW w:w="226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2%</w:t>
            </w:r>
          </w:p>
        </w:tc>
        <w:tc>
          <w:tcPr>
            <w:tcW w:w="209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5%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7%</w:t>
            </w:r>
          </w:p>
        </w:tc>
      </w:tr>
      <w:tr>
        <w:trPr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영업이익률(%)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10%</w:t>
            </w:r>
          </w:p>
        </w:tc>
        <w:tc>
          <w:tcPr>
            <w:tcW w:w="209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12%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8%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직원 1인당 생산성</w:t>
            </w:r>
          </w:p>
        </w:tc>
        <w:tc>
          <w:tcPr>
            <w:tcW w:w="226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1.1억 원</w:t>
            </w:r>
          </w:p>
        </w:tc>
        <w:tc>
          <w:tcPr>
            <w:tcW w:w="209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6"/>
                <w:szCs w:val="26"/>
                <w:u w:color="auto"/>
                <w:rtl w:val="off"/>
              </w:rPr>
              <w:t>1.5억 원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6"/>
                <w:szCs w:val="26"/>
                <w:u w:color="auto"/>
                <w:rtl w:val="off"/>
              </w:rPr>
              <w:t>0.8억 원</w:t>
            </w:r>
          </w:p>
        </w:tc>
      </w:tr>
      <w:tr>
        <w:trPr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주요 타겟 시장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소규모 건축·지자체</w:t>
            </w:r>
          </w:p>
        </w:tc>
        <w:tc>
          <w:tcPr>
            <w:tcW w:w="209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대형 건축·산업용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소규모 주택·창고</w:t>
            </w:r>
          </w:p>
        </w:tc>
      </w:tr>
    </w:tbl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니치시장 집중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대기업과의 정면 경쟁 대신,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중소 건축사·지자체 프로젝트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에서 전문성을 확보.</w:t>
      </w:r>
    </w:p>
    <w:p>
      <w:pPr>
        <w:pStyle w:val="a1"/>
        <w:numPr>
          <w:ilvl w:val="1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신제품 출시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차세대 모듈(코드명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솔라패널 200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)을 출시해 브라이트솔라테크의 저가 고객군을 공략.</w:t>
      </w:r>
    </w:p>
    <w:p>
      <w:pPr>
        <w:pStyle w:val="a1"/>
        <w:numPr>
          <w:ilvl w:val="1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파트너십 확대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건축사무소·지자체와 협력해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소규모 단지형 태양광 프로젝트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선제적으로 수주.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 및 시장 포화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태양광 발전 시장이 빠르게 성장하면서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스타트업과 대기업 계열사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의 진입이 늘어나고 있다. 솔라웨이브는 아직 작은 규모라 경쟁 심화 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가격 압박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점유율 감소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직면할 가능성이 있음.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마진율 축소, 프로젝트 수주 감소로 수익성 악화 우려.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중소 건축·지자체 중심의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니치시장 집중 전략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설치 효율·유지보수 서비스 등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비가격 경쟁 요소 강화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 및 규제 리스크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페로브스카이트 등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차세대 태양전지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 빠르게 상용화될 경우, 현재 솔라웨이브의 모듈 경쟁력이 약화될 수 있음. 또한 재생에너지 관련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정부 지원 정책 변동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이나 안전 규제 강화 시, 사업 추진에 제약 발생 가능.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기술 경쟁력 상실, R&amp;D 비용 부담 증가, 규제 대응 비용 상승.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자체 R&amp;D 역량 확보와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외부 연구기관 협력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강화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법률·정책 자문 네트워크를 통해 규제 변화에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선제적 대응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고객사 의존도 리스크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현재 매출의 상당 부분이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10여 개 주요 프로젝트 고객사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집중. 특정 고객의 계약 해지나 프로젝트 연기 시 매출 변동성이 크게 확대될 수 있음.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단기 현금흐름 악화, 투자 유치 시 신뢰도 저하 가능.</w:t>
      </w:r>
    </w:p>
    <w:p>
      <w:pPr>
        <w:pStyle w:val="a1"/>
        <w:numPr>
          <w:ilvl w:val="1"/>
          <w:numId w:val="1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신규 고객 확보를 위한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마케팅·세일즈 강화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동남아·일본 등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해외 소규모 시장 진출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포트폴리오 다변화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 (CONFIDENTIAL)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국내 시장에서 확보한 레퍼런스를 기반으로, 일본 및 동남아시아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소규모 건물 태양광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진출을 준비 중. 현지 파트너사(예: 가상명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솔라링크 재팬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)와의 협업을 통해 파일럿 프로젝트부터 시작할 계획.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초기에는 전체 매출의 **10~15%**를 해외 시장에서 창출하는 것을 목표로 하며, 3년 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20%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기대.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기존 제품(솔라패널 100)을 보완하는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경량형 고효율 모듈(코드명: 솔라패널 200)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개발 진행 중. 개발 예산은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20억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로, 2025년 상반기 내 시제품 출시 예정.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신규 제품을 통해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도심형 건물·지자체 프로젝트 수주 확대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전체 영업이익률 2~3%p 개선 목표.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제휴</w:t>
      </w:r>
    </w:p>
    <w:p>
      <w:pPr>
        <w:pStyle w:val="a1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에너지 저장장치(ESS) 스타트업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그린코어 솔루션즈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(가상명)과 전략적 제휴 논의 중. 양사의 기술력과 영업 네트워크를 결합하여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태양광+ESS 통합 패키지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공동 개발할 계획.</w:t>
      </w:r>
    </w:p>
    <w:p>
      <w:pPr>
        <w:pStyle w:val="a1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제휴를 통해 신규 매출원 확보 및 경쟁 우위 강화. 향후 5년간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50억 원 규모의 추가 매출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창출 가능성.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스타트업의 경우 안정적인 현금흐름 추정이 어렵기 때문에 전통적인 DCF보다는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매출배수(PSR, Price-to-Sales Ratio)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방식이 더 적합하다.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그러나 투자자 설득력을 높이기 위해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PSR 기반 평가를 메인으로 하고, DCF는 참고 시뮬레이션 형태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함께 제시한다.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PSR 방식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매출액: 약 30억 원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동종 초기 재생에너지 스타트업 평균 PSR: 5~7배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솔라웨이브의 기술 차별성과 성장 가능성을 고려하여 6배 적용</w:t>
      </w:r>
    </w:p>
    <w:p>
      <w:pPr>
        <w:pStyle w:val="a1"/>
        <w:numPr>
          <w:ilvl w:val="0"/>
          <w:numId w:val="2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DCF 참고 시뮬레이션 (단순화된 가정)</w:t>
      </w:r>
    </w:p>
    <w:p>
      <w:pPr>
        <w:pStyle w:val="a1"/>
        <w:numPr>
          <w:ilvl w:val="1"/>
          <w:numId w:val="2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성장률: 향후 5년간 연평균 25%</w:t>
      </w:r>
    </w:p>
    <w:p>
      <w:pPr>
        <w:pStyle w:val="a1"/>
        <w:numPr>
          <w:ilvl w:val="1"/>
          <w:numId w:val="2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영업이익률: 2024년 10% → 2029년 15%까지 점진적 개선</w:t>
      </w:r>
    </w:p>
    <w:p>
      <w:pPr>
        <w:pStyle w:val="a1"/>
        <w:numPr>
          <w:ilvl w:val="1"/>
          <w:numId w:val="2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자본적 지출: 매출액 대비 20~25% 유지</w:t>
      </w:r>
    </w:p>
    <w:p>
      <w:pPr>
        <w:pStyle w:val="a1"/>
        <w:numPr>
          <w:ilvl w:val="1"/>
          <w:numId w:val="2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할인율: 스타트업 리스크 프리미엄 반영하여 20% 적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용</w:t>
      </w:r>
    </w:p>
    <w:p>
      <w:pPr>
        <w:pStyle w:val="a1"/>
        <w:numPr>
          <w:ilvl w:val="1"/>
          <w:numId w:val="2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영구 성장률: 2%</w:t>
      </w:r>
    </w:p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내재가치 추정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PSR 기반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기업가치 = 30억 × 6배 =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180억 원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DCF 참고 계산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2025~2029년 예상 매출 성장, 현금흐름 추정치를 할인</w:t>
      </w:r>
    </w:p>
    <w:p>
      <w:pPr>
        <w:pStyle w:val="a1"/>
        <w:numPr>
          <w:ilvl w:val="1"/>
          <w:numId w:val="21"/>
        </w:num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단순 모델에 따르면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150~170억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 도출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→ 두 방법론을 종합하면, 솔라웨이브의 내재가치는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160~180억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범위로 추정된다.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목표 주가 산출 (가정)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발행 주식 수: 100만 주 (가정)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주당 가치 = 180억 ÷ 100만 주 =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18,000원</w:t>
      </w:r>
    </w:p>
    <w:p>
      <w:pPr>
        <w:pStyle w:val="a1"/>
        <w:numPr>
          <w:ilvl w:val="0"/>
          <w:numId w:val="2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밸류에이션 비교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80"/>
        <w:gridCol w:w="2280"/>
        <w:gridCol w:w="2280"/>
        <w:gridCol w:w="2280"/>
        <w:gridCol w:w="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솔라웨이브</w:t>
            </w:r>
          </w:p>
        </w:tc>
        <w:tc>
          <w:tcPr>
            <w:tcW w:w="22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에코젠파워</w:t>
            </w:r>
          </w:p>
        </w:tc>
        <w:tc>
          <w:tcPr>
            <w:tcW w:w="22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브라이트솔라테크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PER</w:t>
            </w:r>
          </w:p>
        </w:tc>
        <w:tc>
          <w:tcPr>
            <w:tcW w:w="22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적자 단계</w:t>
            </w:r>
          </w:p>
        </w:tc>
        <w:tc>
          <w:tcPr>
            <w:tcW w:w="22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15배</w:t>
            </w:r>
          </w:p>
        </w:tc>
        <w:tc>
          <w:tcPr>
            <w:tcW w:w="22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18배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PSR</w:t>
            </w:r>
          </w:p>
        </w:tc>
        <w:tc>
          <w:tcPr>
            <w:tcW w:w="22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6배</w:t>
            </w:r>
          </w:p>
        </w:tc>
        <w:tc>
          <w:tcPr>
            <w:tcW w:w="22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8배</w:t>
            </w:r>
          </w:p>
        </w:tc>
        <w:tc>
          <w:tcPr>
            <w:tcW w:w="22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EV/EBITDA</w:t>
            </w:r>
          </w:p>
        </w:tc>
        <w:tc>
          <w:tcPr>
            <w:tcW w:w="22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10배</w:t>
            </w:r>
          </w:p>
        </w:tc>
        <w:tc>
          <w:tcPr>
            <w:tcW w:w="22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12배</w:t>
            </w:r>
          </w:p>
        </w:tc>
        <w:tc>
          <w:tcPr>
            <w:tcW w:w="22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14배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해석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솔라웨이브는 아직 순이익 창출 단계가 아니므로 PER 지표는 의미가 제한적이다.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대신 PSR 기준으로는 동종 기업 대비 다소 보수적인 수준으로 평가되고 있어,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밸류에이션 매력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존재한다.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가정 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솔라웨이브가 현재의 성장 전략(지자체·중소 건축사 대상 프로젝트, 신제품 출시)을 계획대로 이행하고, 시장 환경이 안정적으로 유지되는 경우.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신제품(솔라패널 200)이 예상보다 빠르게 시장에 안착하고, 일본·동남아 등 해외 파트너사와의 기술 제휴가 성공적으로 체결되는 경우.</w:t>
      </w:r>
    </w:p>
    <w:p>
      <w:pPr>
        <w:pStyle w:val="a1"/>
        <w:numPr>
          <w:ilvl w:val="0"/>
          <w:numId w:val="22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대기업 계열사의 시장 진입이 가속화되고, 주요 고객과의 재계약이 실패하여 예상보다 매출 성장이 둔화되는 경우.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구분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Base Case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Bull Case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매출액 성장률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20% 성장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30% 성장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10% 성장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영업이익률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10% 수준 유지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12~15%까지 개선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5% 이하 정체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매출액 (억 원, 2027 기준)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60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80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40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순이익 (억 원, 2027 기준)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6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기업가치 (억 원, PSR 기반)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280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120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목표 주가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(원)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18,000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25,000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12,000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프로젝트 수주와 유지보수 계약을 기반으로 매출이 연평균 20% 성장.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순이익률은 10% 수준을 유지하며,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평가.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현재 가치 대비 보수적으로 보더라도 저평가 국면으로 판단.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차세대 제품(솔라패널 200)의 성공적인 시장 안착과 해외 파트너십을 통한 신규 매출 발생.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매출은 80억 원 이상, 순이익은 10억 원까지 확대 가능.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예상 기업가치는 280억 원 이상으로 상승하며,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상향 가능.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대기업 진입과 기존 고객 재계약 불발로 매출이 40억 원 수준에 머무름.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순이익은 2억 원에 그쳐 기업가치가 120억 원으로 축소.</w:t>
      </w:r>
    </w:p>
    <w:p>
      <w:pPr>
        <w:pStyle w:val="a1"/>
        <w:numPr>
          <w:ilvl w:val="1"/>
          <w:numId w:val="23"/>
        </w:num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이에 따라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하락.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솔라웨이브는 아직 초기 단계의 스타트업이지만,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도심형·중소규모 건축물 중심의 태양광 발전 시스템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이라는 명확한 니치 시장을 공략하며 성장 동력을 확보하고 있다.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경량형 모듈과 모니터링 솔루션 등 차별화된 기술 역량은 시장 진입 장벽을 마련하고, 파일럿 프로젝트와 유지보수 계약을 통해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초기 고객 기반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확보했다.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현재 밸류에이션은 기업의 내재 가치 대비 보수적으로 책정되어 있으며, 이는 투자자에게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저평가 구간에서의 진입 기회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제공한다.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또한 향후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신제품 출시와 해외 파일럿 진출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통해 기업 가치가 재평가될 가능성이 크다.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물론 시장 변동성과 대기업 경쟁이라는 리스크는 존재하지만,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경영진의 전문성·실행력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점진적인 수익성 개선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고려할 때 이는 충분히 극복 가능한 수준으로 판단된다.</w:t>
      </w:r>
    </w:p>
    <w:p>
      <w:p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따라서 솔라웨이브는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중장기적으로 유의미한 성장 잠재력을 지닌 투자 매력도가 높은 기업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평가된다.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아래 재무제표는 솔라웨이브의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손익계산서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-2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-3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0.5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재무상태표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45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27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45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본 보고서 작성에 활용된 주요 자료 및 데이터 출처는 다음과 같다.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솔라웨이브 내부 경영자료 및 파일럿 프로젝트 보고서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한국재생에너지정책연구원(가상) 태양광 발전 시장 분석 리포트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그로스파이낸스벤처스(가상 VC) 투자 심사 자료</w:t>
      </w:r>
    </w:p>
    <w:p>
      <w:pPr>
        <w:pStyle w:val="a1"/>
        <w:numPr>
          <w:ilvl w:val="0"/>
          <w:numId w:val="24"/>
        </w:num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 관련 학술 논문 및 주요 시장 뉴스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f7f692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bfe3df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ffeffc2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ffffbf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ffdbfb3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fffffc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dbf7f1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fffffb2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ffffef4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ffffbf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fffffb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7ffffdc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ffbff3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ffffdf4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ffffbe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ffdffb2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ffffff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0482101" w:unhideWhenUsed="1"/>
    <w:lsdException w:name="toc 2" w:semiHidden="1" w:uiPriority="20482101" w:unhideWhenUsed="1"/>
    <w:lsdException w:name="toc 3" w:semiHidden="1" w:uiPriority="20482101" w:unhideWhenUsed="1"/>
    <w:lsdException w:name="toc 4" w:semiHidden="1" w:uiPriority="20482101" w:unhideWhenUsed="1"/>
    <w:lsdException w:name="toc 5" w:semiHidden="1" w:uiPriority="20482101" w:unhideWhenUsed="1"/>
    <w:lsdException w:name="toc 6" w:semiHidden="1" w:uiPriority="20482101" w:unhideWhenUsed="1"/>
    <w:lsdException w:name="toc 7" w:semiHidden="1" w:uiPriority="20482101" w:unhideWhenUsed="1"/>
    <w:lsdException w:name="toc 8" w:semiHidden="1" w:uiPriority="20482101" w:unhideWhenUsed="1"/>
    <w:lsdException w:name="toc 9" w:semiHidden="1" w:uiPriority="2048210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04816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6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6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88692" w:qFormat="1"/>
    <w:lsdException w:name="Emphasis" w:uiPriority="128347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48210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89230132"/>
    <w:lsdException w:name="Light List" w:uiPriority="889230133"/>
    <w:lsdException w:name="Light Grid" w:uiPriority="889230152"/>
    <w:lsdException w:name="Medium Shading 1" w:uiPriority="889230153"/>
    <w:lsdException w:name="Medium Shading 2" w:uiPriority="561202482"/>
    <w:lsdException w:name="Medium List 1" w:uiPriority="561202483"/>
    <w:lsdException w:name="Medium List 2" w:uiPriority="578822744"/>
    <w:lsdException w:name="Medium Grid 1" w:uiPriority="578822745"/>
    <w:lsdException w:name="Medium Grid 2" w:uiPriority="578823976"/>
    <w:lsdException w:name="Medium Grid 3" w:uiPriority="578823977"/>
    <w:lsdException w:name="Dark List" w:uiPriority="578844294"/>
    <w:lsdException w:name="Colorful Shading" w:uiPriority="578844295"/>
    <w:lsdException w:name="Colorful List" w:uiPriority="579242120"/>
    <w:lsdException w:name="Colorful Grid" w:uiPriority="579242121"/>
    <w:lsdException w:name="Light Shading Accent 1" w:uiPriority="889230132"/>
    <w:lsdException w:name="Light List Accent 1" w:uiPriority="889230133"/>
    <w:lsdException w:name="Light Grid Accent 1" w:uiPriority="889230152"/>
    <w:lsdException w:name="Medium Shading 1 Accent 1" w:uiPriority="889230153"/>
    <w:lsdException w:name="Medium Shading 2 Accent 1" w:uiPriority="561202482"/>
    <w:lsdException w:name="Medium List 1 Accent 1" w:uiPriority="561202483"/>
    <w:lsdException w:name="Revision" w:semiHidden="1"/>
    <w:lsdException w:name="List Paragraph" w:uiPriority="20481682" w:qFormat="1"/>
    <w:lsdException w:name="Quote" w:uiPriority="19232885" w:qFormat="1"/>
    <w:lsdException w:name="Intense Quote" w:uiPriority="19347798" w:qFormat="1"/>
    <w:lsdException w:name="Medium List 2 Accent 1" w:uiPriority="578822744"/>
    <w:lsdException w:name="Medium Grid 1 Accent 1" w:uiPriority="578822745"/>
    <w:lsdException w:name="Medium Grid 2 Accent 1" w:uiPriority="578823976"/>
    <w:lsdException w:name="Medium Grid 3 Accent 1" w:uiPriority="578823977"/>
    <w:lsdException w:name="Dark List Accent 1" w:uiPriority="578844294"/>
    <w:lsdException w:name="Colorful Shading Accent 1" w:uiPriority="578844295"/>
    <w:lsdException w:name="Colorful List Accent 1" w:uiPriority="579242120"/>
    <w:lsdException w:name="Colorful Grid Accent 1" w:uiPriority="579242121"/>
    <w:lsdException w:name="Light Shading Accent 2" w:uiPriority="889230132"/>
    <w:lsdException w:name="Light List Accent 2" w:uiPriority="889230133"/>
    <w:lsdException w:name="Light Grid Accent 2" w:uiPriority="889230152"/>
    <w:lsdException w:name="Medium Shading 1 Accent 2" w:uiPriority="889230153"/>
    <w:lsdException w:name="Medium Shading 2 Accent 2" w:uiPriority="561202482"/>
    <w:lsdException w:name="Medium List 1 Accent 2" w:uiPriority="561202483"/>
    <w:lsdException w:name="Medium List 2 Accent 2" w:uiPriority="578822744"/>
    <w:lsdException w:name="Medium Grid 1 Accent 2" w:uiPriority="578822745"/>
    <w:lsdException w:name="Medium Grid 2 Accent 2" w:uiPriority="578823976"/>
    <w:lsdException w:name="Medium Grid 3 Accent 2" w:uiPriority="578823977"/>
    <w:lsdException w:name="Dark List Accent 2" w:uiPriority="578844294"/>
    <w:lsdException w:name="Colorful Shading Accent 2" w:uiPriority="578844295"/>
    <w:lsdException w:name="Colorful List Accent 2" w:uiPriority="579242120"/>
    <w:lsdException w:name="Colorful Grid Accent 2" w:uiPriority="579242121"/>
    <w:lsdException w:name="Light Shading Accent 3" w:uiPriority="889230132"/>
    <w:lsdException w:name="Light List Accent 3" w:uiPriority="889230133"/>
    <w:lsdException w:name="Light Grid Accent 3" w:uiPriority="889230152"/>
    <w:lsdException w:name="Medium Shading 1 Accent 3" w:uiPriority="889230153"/>
    <w:lsdException w:name="Medium Shading 2 Accent 3" w:uiPriority="561202482"/>
    <w:lsdException w:name="Medium List 1 Accent 3" w:uiPriority="561202483"/>
    <w:lsdException w:name="Medium List 2 Accent 3" w:uiPriority="578822744"/>
    <w:lsdException w:name="Medium Grid 1 Accent 3" w:uiPriority="578822745"/>
    <w:lsdException w:name="Medium Grid 2 Accent 3" w:uiPriority="578823976"/>
    <w:lsdException w:name="Medium Grid 3 Accent 3" w:uiPriority="578823977"/>
    <w:lsdException w:name="Dark List Accent 3" w:uiPriority="578844294"/>
    <w:lsdException w:name="Colorful Shading Accent 3" w:uiPriority="578844295"/>
    <w:lsdException w:name="Colorful List Accent 3" w:uiPriority="579242120"/>
    <w:lsdException w:name="Colorful Grid Accent 3" w:uiPriority="579242121"/>
    <w:lsdException w:name="Light Shading Accent 4" w:uiPriority="889230132"/>
    <w:lsdException w:name="Light List Accent 4" w:uiPriority="889230133"/>
    <w:lsdException w:name="Light Grid Accent 4" w:uiPriority="889230152"/>
    <w:lsdException w:name="Medium Shading 1 Accent 4" w:uiPriority="889230153"/>
    <w:lsdException w:name="Medium Shading 2 Accent 4" w:uiPriority="561202482"/>
    <w:lsdException w:name="Medium List 1 Accent 4" w:uiPriority="561202483"/>
    <w:lsdException w:name="Medium List 2 Accent 4" w:uiPriority="578822744"/>
    <w:lsdException w:name="Medium Grid 1 Accent 4" w:uiPriority="578822745"/>
    <w:lsdException w:name="Medium Grid 2 Accent 4" w:uiPriority="578823976"/>
    <w:lsdException w:name="Medium Grid 3 Accent 4" w:uiPriority="578823977"/>
    <w:lsdException w:name="Dark List Accent 4" w:uiPriority="578844294"/>
    <w:lsdException w:name="Colorful Shading Accent 4" w:uiPriority="578844295"/>
    <w:lsdException w:name="Colorful List Accent 4" w:uiPriority="579242120"/>
    <w:lsdException w:name="Colorful Grid Accent 4" w:uiPriority="579242121"/>
    <w:lsdException w:name="Light Shading Accent 5" w:uiPriority="889230132"/>
    <w:lsdException w:name="Light List Accent 5" w:uiPriority="889230133"/>
    <w:lsdException w:name="Light Grid Accent 5" w:uiPriority="889230152"/>
    <w:lsdException w:name="Medium Shading 1 Accent 5" w:uiPriority="889230153"/>
    <w:lsdException w:name="Medium Shading 2 Accent 5" w:uiPriority="561202482"/>
    <w:lsdException w:name="Medium List 1 Accent 5" w:uiPriority="561202483"/>
    <w:lsdException w:name="Medium List 2 Accent 5" w:uiPriority="578822744"/>
    <w:lsdException w:name="Medium Grid 1 Accent 5" w:uiPriority="578822745"/>
    <w:lsdException w:name="Medium Grid 2 Accent 5" w:uiPriority="578823976"/>
    <w:lsdException w:name="Medium Grid 3 Accent 5" w:uiPriority="578823977"/>
    <w:lsdException w:name="Dark List Accent 5" w:uiPriority="578844294"/>
    <w:lsdException w:name="Colorful Shading Accent 5" w:uiPriority="578844295"/>
    <w:lsdException w:name="Colorful List Accent 5" w:uiPriority="579242120"/>
    <w:lsdException w:name="Colorful Grid Accent 5" w:uiPriority="579242121"/>
    <w:lsdException w:name="Light Shading Accent 6" w:uiPriority="889230132"/>
    <w:lsdException w:name="Light List Accent 6" w:uiPriority="889230133"/>
    <w:lsdException w:name="Light Grid Accent 6" w:uiPriority="889230152"/>
    <w:lsdException w:name="Medium Shading 1 Accent 6" w:uiPriority="889230153"/>
    <w:lsdException w:name="Medium Shading 2 Accent 6" w:uiPriority="561202482"/>
    <w:lsdException w:name="Medium List 1 Accent 6" w:uiPriority="561202483"/>
    <w:lsdException w:name="Medium List 2 Accent 6" w:uiPriority="578822744"/>
    <w:lsdException w:name="Medium Grid 1 Accent 6" w:uiPriority="578822745"/>
    <w:lsdException w:name="Medium Grid 2 Accent 6" w:uiPriority="578823976"/>
    <w:lsdException w:name="Medium Grid 3 Accent 6" w:uiPriority="578823977"/>
    <w:lsdException w:name="Dark List Accent 6" w:uiPriority="578844294"/>
    <w:lsdException w:name="Colorful Shading Accent 6" w:uiPriority="578844295"/>
    <w:lsdException w:name="Colorful List Accent 6" w:uiPriority="579242120"/>
    <w:lsdException w:name="Colorful Grid Accent 6" w:uiPriority="579242121"/>
    <w:lsdException w:name="Subtle Emphasis" w:uiPriority="153097" w:qFormat="1"/>
    <w:lsdException w:name="Intense Emphasis" w:uiPriority="1283475" w:qFormat="1"/>
    <w:lsdException w:name="Subtle Reference" w:uiPriority="19347799" w:qFormat="1"/>
    <w:lsdException w:name="Intense Reference" w:uiPriority="19412084" w:qFormat="1"/>
    <w:lsdException w:name="Book Title" w:uiPriority="19412085" w:qFormat="1"/>
    <w:lsdException w:name="Bibliography" w:semiHidden="1" w:uiPriority="20481685" w:unhideWhenUsed="1"/>
    <w:lsdException w:name="TOC Heading" w:semiHidden="1" w:uiPriority="20482101" w:unhideWhenUsed="1" w:qFormat="1"/>
    <w:lsdException w:name="Plain Table 1" w:uiPriority="421734533"/>
    <w:lsdException w:name="Plain Table 2" w:uiPriority="422802258"/>
    <w:lsdException w:name="Plain Table 3" w:uiPriority="422802259"/>
    <w:lsdException w:name="Plain Table 4" w:uiPriority="422802728"/>
    <w:lsdException w:name="Plain Table 5" w:uiPriority="422802729"/>
    <w:lsdException w:name="Grid Table Light" w:uiPriority="421734532"/>
    <w:lsdException w:name="Grid Table 1 Light" w:uiPriority="422807686"/>
    <w:lsdException w:name="Grid Table 2" w:uiPriority="422807687"/>
    <w:lsdException w:name="Grid Table 3" w:uiPriority="422868888"/>
    <w:lsdException w:name="Grid Table 4" w:uiPriority="422868889"/>
    <w:lsdException w:name="Grid Table 5 Dark" w:uiPriority="423698564"/>
    <w:lsdException w:name="Grid Table 6 Colorful" w:uiPriority="423698565"/>
    <w:lsdException w:name="Grid Table 7 Colorful" w:uiPriority="541595266"/>
    <w:lsdException w:name="Grid Table 1 Light Accent 1" w:uiPriority="422807686"/>
    <w:lsdException w:name="Grid Table 2 Accent 1" w:uiPriority="422807687"/>
    <w:lsdException w:name="Grid Table 3 Accent 1" w:uiPriority="422868888"/>
    <w:lsdException w:name="Grid Table 4 Accent 1" w:uiPriority="422868889"/>
    <w:lsdException w:name="Grid Table 5 Dark Accent 1" w:uiPriority="423698564"/>
    <w:lsdException w:name="Grid Table 6 Colorful Accent 1" w:uiPriority="423698565"/>
    <w:lsdException w:name="Grid Table 7 Colorful Accent 1" w:uiPriority="541595266"/>
    <w:lsdException w:name="Grid Table 1 Light Accent 2" w:uiPriority="422807686"/>
    <w:lsdException w:name="Grid Table 2 Accent 2" w:uiPriority="422807687"/>
    <w:lsdException w:name="Grid Table 3 Accent 2" w:uiPriority="422868888"/>
    <w:lsdException w:name="Grid Table 4 Accent 2" w:uiPriority="422868889"/>
    <w:lsdException w:name="Grid Table 5 Dark Accent 2" w:uiPriority="423698564"/>
    <w:lsdException w:name="Grid Table 6 Colorful Accent 2" w:uiPriority="423698565"/>
    <w:lsdException w:name="Grid Table 7 Colorful Accent 2" w:uiPriority="541595266"/>
    <w:lsdException w:name="Grid Table 1 Light Accent 3" w:uiPriority="422807686"/>
    <w:lsdException w:name="Grid Table 2 Accent 3" w:uiPriority="422807687"/>
    <w:lsdException w:name="Grid Table 3 Accent 3" w:uiPriority="422868888"/>
    <w:lsdException w:name="Grid Table 4 Accent 3" w:uiPriority="422868889"/>
    <w:lsdException w:name="Grid Table 5 Dark Accent 3" w:uiPriority="423698564"/>
    <w:lsdException w:name="Grid Table 6 Colorful Accent 3" w:uiPriority="423698565"/>
    <w:lsdException w:name="Grid Table 7 Colorful Accent 3" w:uiPriority="541595266"/>
    <w:lsdException w:name="Grid Table 1 Light Accent 4" w:uiPriority="422807686"/>
    <w:lsdException w:name="Grid Table 2 Accent 4" w:uiPriority="422807687"/>
    <w:lsdException w:name="Grid Table 3 Accent 4" w:uiPriority="422868888"/>
    <w:lsdException w:name="Grid Table 4 Accent 4" w:uiPriority="422868889"/>
    <w:lsdException w:name="Grid Table 5 Dark Accent 4" w:uiPriority="423698564"/>
    <w:lsdException w:name="Grid Table 6 Colorful Accent 4" w:uiPriority="423698565"/>
    <w:lsdException w:name="Grid Table 7 Colorful Accent 4" w:uiPriority="541595266"/>
    <w:lsdException w:name="Grid Table 1 Light Accent 5" w:uiPriority="422807686"/>
    <w:lsdException w:name="Grid Table 2 Accent 5" w:uiPriority="422807687"/>
    <w:lsdException w:name="Grid Table 3 Accent 5" w:uiPriority="422868888"/>
    <w:lsdException w:name="Grid Table 4 Accent 5" w:uiPriority="422868889"/>
    <w:lsdException w:name="Grid Table 5 Dark Accent 5" w:uiPriority="423698564"/>
    <w:lsdException w:name="Grid Table 6 Colorful Accent 5" w:uiPriority="423698565"/>
    <w:lsdException w:name="Grid Table 7 Colorful Accent 5" w:uiPriority="541595266"/>
    <w:lsdException w:name="Grid Table 1 Light Accent 6" w:uiPriority="422807686"/>
    <w:lsdException w:name="Grid Table 2 Accent 6" w:uiPriority="422807687"/>
    <w:lsdException w:name="Grid Table 3 Accent 6" w:uiPriority="422868888"/>
    <w:lsdException w:name="Grid Table 4 Accent 6" w:uiPriority="422868889"/>
    <w:lsdException w:name="Grid Table 5 Dark Accent 6" w:uiPriority="423698564"/>
    <w:lsdException w:name="Grid Table 6 Colorful Accent 6" w:uiPriority="423698565"/>
    <w:lsdException w:name="Grid Table 7 Colorful Accent 6" w:uiPriority="541595266"/>
    <w:lsdException w:name="List Table 1 Light" w:uiPriority="422807686"/>
    <w:lsdException w:name="List Table 2" w:uiPriority="422807687"/>
    <w:lsdException w:name="List Table 3" w:uiPriority="422868888"/>
    <w:lsdException w:name="List Table 4" w:uiPriority="422868889"/>
    <w:lsdException w:name="List Table 5 Dark" w:uiPriority="423698564"/>
    <w:lsdException w:name="List Table 6 Colorful" w:uiPriority="423698565"/>
    <w:lsdException w:name="List Table 7 Colorful" w:uiPriority="541595266"/>
    <w:lsdException w:name="List Table 1 Light Accent 1" w:uiPriority="422807686"/>
    <w:lsdException w:name="List Table 2 Accent 1" w:uiPriority="422807687"/>
    <w:lsdException w:name="List Table 3 Accent 1" w:uiPriority="422868888"/>
    <w:lsdException w:name="List Table 4 Accent 1" w:uiPriority="422868889"/>
    <w:lsdException w:name="List Table 5 Dark Accent 1" w:uiPriority="423698564"/>
    <w:lsdException w:name="List Table 6 Colorful Accent 1" w:uiPriority="423698565"/>
    <w:lsdException w:name="List Table 7 Colorful Accent 1" w:uiPriority="541595266"/>
    <w:lsdException w:name="List Table 1 Light Accent 2" w:uiPriority="422807686"/>
    <w:lsdException w:name="List Table 2 Accent 2" w:uiPriority="422807687"/>
    <w:lsdException w:name="List Table 3 Accent 2" w:uiPriority="422868888"/>
    <w:lsdException w:name="List Table 4 Accent 2" w:uiPriority="422868889"/>
    <w:lsdException w:name="List Table 5 Dark Accent 2" w:uiPriority="423698564"/>
    <w:lsdException w:name="List Table 6 Colorful Accent 2" w:uiPriority="423698565"/>
    <w:lsdException w:name="List Table 7 Colorful Accent 2" w:uiPriority="541595266"/>
    <w:lsdException w:name="List Table 1 Light Accent 3" w:uiPriority="422807686"/>
    <w:lsdException w:name="List Table 2 Accent 3" w:uiPriority="422807687"/>
    <w:lsdException w:name="List Table 3 Accent 3" w:uiPriority="422868888"/>
    <w:lsdException w:name="List Table 4 Accent 3" w:uiPriority="422868889"/>
    <w:lsdException w:name="List Table 5 Dark Accent 3" w:uiPriority="423698564"/>
    <w:lsdException w:name="List Table 6 Colorful Accent 3" w:uiPriority="423698565"/>
    <w:lsdException w:name="List Table 7 Colorful Accent 3" w:uiPriority="541595266"/>
    <w:lsdException w:name="List Table 1 Light Accent 4" w:uiPriority="422807686"/>
    <w:lsdException w:name="List Table 2 Accent 4" w:uiPriority="422807687"/>
    <w:lsdException w:name="List Table 3 Accent 4" w:uiPriority="422868888"/>
    <w:lsdException w:name="List Table 4 Accent 4" w:uiPriority="422868889"/>
    <w:lsdException w:name="List Table 5 Dark Accent 4" w:uiPriority="423698564"/>
    <w:lsdException w:name="List Table 6 Colorful Accent 4" w:uiPriority="423698565"/>
    <w:lsdException w:name="List Table 7 Colorful Accent 4" w:uiPriority="541595266"/>
    <w:lsdException w:name="List Table 1 Light Accent 5" w:uiPriority="422807686"/>
    <w:lsdException w:name="List Table 2 Accent 5" w:uiPriority="422807687"/>
    <w:lsdException w:name="List Table 3 Accent 5" w:uiPriority="422868888"/>
    <w:lsdException w:name="List Table 4 Accent 5" w:uiPriority="422868889"/>
    <w:lsdException w:name="List Table 5 Dark Accent 5" w:uiPriority="423698564"/>
    <w:lsdException w:name="List Table 6 Colorful Accent 5" w:uiPriority="423698565"/>
    <w:lsdException w:name="List Table 7 Colorful Accent 5" w:uiPriority="541595266"/>
    <w:lsdException w:name="List Table 1 Light Accent 6" w:uiPriority="422807686"/>
    <w:lsdException w:name="List Table 2 Accent 6" w:uiPriority="422807687"/>
    <w:lsdException w:name="List Table 3 Accent 6" w:uiPriority="422868888"/>
    <w:lsdException w:name="List Table 4 Accent 6" w:uiPriority="422868889"/>
    <w:lsdException w:name="List Table 5 Dark Accent 6" w:uiPriority="423698564"/>
    <w:lsdException w:name="List Table 6 Colorful Accent 6" w:uiPriority="423698565"/>
    <w:lsdException w:name="List Table 7 Colorful Accent 6" w:uiPriority="54159526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2025-09-23T15:02:40Z</dcterms:modified>
  <cp:version>1300.0100.01</cp:version>
</cp:coreProperties>
</file>