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</w:pPr>
      <w:bookmarkStart w:id="1" w:name="_top"/>
      <w:bookmarkEnd w:id="1"/>
      <w:r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  <mc:AlternateContent>
          <mc:Choice Requires="wps">
            <w:drawing>
              <wp:anchor distT="0" distB="0" distL="114300" distR="114300" behindDoc="0" locked="0" layoutInCell="1" simplePos="0" relativeHeight="251661312" allowOverlap="1" hidden="0">
                <wp:simplePos x="0" y="0"/>
                <wp:positionH relativeFrom="column">
                  <wp:posOffset>14061</wp:posOffset>
                </wp:positionH>
                <wp:positionV relativeFrom="paragraph">
                  <wp:posOffset>889725</wp:posOffset>
                </wp:positionV>
                <wp:extent cx="5460238" cy="97531"/>
                <wp:effectExtent l="0" t="0" r="0" b="0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1094196" y="2150200"/>
                          <a:ext cx="5460238" cy="97531"/>
                        </a:xfrm>
                        <a:prstGeom prst="rect">
                          <a:avLst/>
                        </a:prstGeom>
                        <a:solidFill>
                          <a:srgbClr val="087dbc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1.10717pt;margin-top:70.0571pt;width:429.94pt;height:7.67961pt;mso-position-horizontal-relative:column;mso-position-vertical-relative:line;v-text-anchor:middle;mso-wrap-style:square;z-index:1895822335" o:allowincell="t" filled="t" fillcolor="#087dbc" strokecolor="#395e8a" strokeweight="1pt">
                <v:stroke joinstyle="round"/>
              </v:rect>
            </w:pict>
          </mc:Fallback>
        </mc:AlternateContent>
      </w:r>
      <w:r>
        <w:rPr>
          <w:rFonts w:ascii="함초롬바탕" w:eastAsia="함초롬바탕" w:hAnsi="함초롬바탕" w:cs="함초롬바탕" w:hint="default"/>
          <w:b/>
          <w:sz w:val="44"/>
        </w:rPr>
        <w:br/>
      </w:r>
    </w:p>
    <w:p>
      <w:pPr>
        <w:jc w:val="center"/>
        <w:rPr>
          <w:rFonts w:ascii="함초롬바탕" w:eastAsia="함초롬바탕" w:hAnsi="함초롬바탕" w:cs="함초롬바탕" w:hint="default"/>
        </w:rPr>
      </w:pPr>
      <w:r>
        <w:rPr>
          <w:lang w:eastAsia="ko-KR"/>
          <w:rFonts w:ascii="함초롬바탕" w:eastAsia="함초롬바탕" w:hAnsi="함초롬바탕" w:cs="함초롬바탕" w:hint="default"/>
          <w:b/>
          <w:sz w:val="44"/>
          <w:rtl w:val="off"/>
        </w:rPr>
        <w:t>에어윈드테크</w:t>
      </w:r>
      <w:r>
        <w:rPr>
          <w:rFonts w:ascii="함초롬바탕" w:eastAsia="함초롬바탕" w:hAnsi="함초롬바탕" w:cs="함초롬바탕" w:hint="default"/>
          <w:b/>
          <w:sz w:val="44"/>
        </w:rPr>
        <w:t xml:space="preserve"> 투자 분</w:t>
      </w:r>
      <w:r>
        <w:rPr>
          <w:rFonts w:ascii="함초롬바탕" w:eastAsia="함초롬바탕" w:hAnsi="함초롬바탕" w:cs="함초롬바탕" w:hint="default"/>
          <w:b/>
          <w:sz w:val="44"/>
        </w:rPr>
        <w:t>석</w:t>
      </w:r>
      <w:r>
        <w:rPr>
          <w:rFonts w:ascii="함초롬바탕" w:eastAsia="함초롬바탕" w:hAnsi="함초롬바탕" w:cs="함초롬바탕" w:hint="default"/>
          <w:b/>
          <w:sz w:val="44"/>
        </w:rPr>
        <w:t xml:space="preserve"> 보고서</w:t>
      </w:r>
    </w:p>
    <w:p>
      <w:pPr>
        <w:jc w:val="center"/>
        <w:rPr>
          <w:rFonts w:ascii="함초롬바탕" w:eastAsia="함초롬바탕" w:hAnsi="함초롬바탕" w:cs="함초롬바탕" w:hint="default"/>
        </w:rPr>
      </w:pPr>
      <w:r>
        <w:rPr>
          <w:rFonts w:ascii="함초롬바탕" w:eastAsia="함초롬바탕" w:hAnsi="함초롬바탕" w:cs="함초롬바탕" w:hint="default"/>
          <w:sz w:val="40"/>
          <w:szCs w:val="40"/>
        </w:rPr>
        <w:t xml:space="preserve">Confidential </w:t>
      </w:r>
      <w:r>
        <w:rPr>
          <w:rFonts w:ascii="함초롬바탕" w:eastAsia="함초롬바탕" w:hAnsi="함초롬바탕" w:cs="함초롬바탕" w:hint="default"/>
          <w:sz w:val="44"/>
          <w:szCs w:val="44"/>
        </w:rPr>
        <w:t>documen</w:t>
      </w:r>
    </w:p>
    <w:p>
      <w:pPr>
        <w:rPr>
          <w:lang w:eastAsia="ko-KR"/>
          <w:rFonts w:ascii="함초롬바탕" w:eastAsia="함초롬바탕" w:hAnsi="함초롬바탕" w:cs="함초롬바탕" w:hint="eastAsia"/>
          <w:sz w:val="30"/>
          <w:rtl w:val="off"/>
        </w:rPr>
      </w:pPr>
      <w:r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posOffset>18142</wp:posOffset>
                </wp:positionH>
                <wp:positionV relativeFrom="paragraph">
                  <wp:posOffset>67583</wp:posOffset>
                </wp:positionV>
                <wp:extent cx="5460237" cy="97531"/>
                <wp:effectExtent l="0" t="0" r="0" b="0"/>
                <wp:wrapNone/>
                <wp:docPr id="1026" name="shape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1098277" y="3881113"/>
                          <a:ext cx="5460237" cy="97531"/>
                        </a:xfrm>
                        <a:prstGeom prst="rect">
                          <a:avLst/>
                        </a:prstGeom>
                        <a:solidFill>
                          <a:srgbClr val="087dbc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yle="position:absolute;margin-left:1.4285pt;margin-top:5.3215pt;width:429.94pt;height:7.67961pt;mso-position-horizontal-relative:column;mso-position-vertical-relative:line;v-text-anchor:middle;mso-wrap-style:square;z-index:1895823359" o:allowincell="t" filled="t" fillcolor="#087dbc" strokecolor="#395e8a" strokeweight="1pt">
                <v:stroke joinstyle="round"/>
              </v:rect>
            </w:pict>
          </mc:Fallback>
        </mc:AlternateContent>
      </w:r>
    </w:p>
    <w:p>
      <w:pPr>
        <w:rPr>
          <w:lang w:eastAsia="ko-KR"/>
          <w:rFonts w:ascii="함초롬바탕" w:eastAsia="함초롬바탕" w:hAnsi="함초롬바탕" w:cs="함초롬바탕" w:hint="eastAsia"/>
          <w:sz w:val="30"/>
          <w:rtl w:val="off"/>
        </w:rPr>
      </w:pPr>
    </w:p>
    <w:p>
      <w:pPr>
        <w:jc w:val="right"/>
        <w:rPr>
          <w:rFonts w:ascii="함초롬바탕" w:eastAsia="함초롬바탕" w:hAnsi="함초롬바탕" w:cs="함초롬바탕" w:hint="default"/>
          <w:sz w:val="32"/>
          <w:szCs w:val="32"/>
          <w:u w:color="auto"/>
        </w:rPr>
      </w:pPr>
      <w:r>
        <w:rPr>
          <w:rFonts w:ascii="함초롬바탕" w:eastAsia="함초롬바탕" w:hAnsi="함초롬바탕" w:cs="함초롬바탕" w:hint="default"/>
          <w:sz w:val="32"/>
          <w:szCs w:val="32"/>
          <w:u w:color="auto"/>
        </w:rPr>
        <w:t xml:space="preserve">작성일: </w:t>
      </w:r>
      <w:r>
        <w:rPr>
          <w:lang w:eastAsia="ko-KR"/>
          <w:rFonts w:ascii="함초롬바탕" w:eastAsia="함초롬바탕" w:hAnsi="함초롬바탕" w:cs="함초롬바탕" w:hint="default"/>
          <w:sz w:val="32"/>
          <w:szCs w:val="32"/>
          <w:u w:color="auto"/>
          <w:rtl w:val="off"/>
        </w:rPr>
        <w:t>2025-09-23</w:t>
      </w:r>
    </w:p>
    <w:p>
      <w:pPr>
        <w:jc w:val="right"/>
        <w:rPr>
          <w:lang/>
          <w:rFonts w:ascii="함초롬바탕" w:eastAsia="함초롬바탕" w:hAnsi="함초롬바탕" w:cs="함초롬바탕"/>
          <w:sz w:val="32"/>
          <w:szCs w:val="32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32"/>
          <w:szCs w:val="32"/>
          <w:u w:color="auto"/>
        </w:rPr>
        <w:t>작성자: 애널리스트 김현우</w:t>
      </w:r>
    </w:p>
    <w:p>
      <w:pPr>
        <w:jc w:val="right"/>
        <w:rPr>
          <w:lang/>
          <w:rFonts w:ascii="함초롬바탕" w:eastAsia="함초롬바탕" w:hAnsi="함초롬바탕" w:cs="함초롬바탕" w:hint="default"/>
          <w:b w:val="0"/>
          <w:sz w:val="32"/>
          <w:szCs w:val="32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b w:val="0"/>
          <w:sz w:val="32"/>
          <w:szCs w:val="32"/>
          <w:u w:color="auto"/>
          <w:rtl w:val="off"/>
        </w:rPr>
        <w:t xml:space="preserve">Email: </w:t>
      </w:r>
      <w:r>
        <w:rPr>
          <w:rFonts w:ascii="함초롬바탕" w:eastAsia="함초롬바탕" w:hAnsi="함초롬바탕" w:cs="함초롬바탕"/>
          <w:b/>
          <w:sz w:val="32"/>
          <w:szCs w:val="32"/>
          <w:u w:color="auto"/>
          <w:shd w:val="clear" w:color="000000" w:fill="auto"/>
        </w:rPr>
        <w:t>wonseop82@korea.kr</w:t>
      </w: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tbl>
      <w:tblPr>
        <w:tblStyle w:val="a0"/>
        <w:tblpPr w:vertAnchor="text" w:horzAnchor="page" w:tblpX="3270" w:tblpY="532"/>
        <w:tblOverlap w:val="never"/>
        <w:tblLook w:val="04A0" w:firstRow="1" w:lastRow="0" w:firstColumn="1" w:lastColumn="0" w:noHBand="0" w:noVBand="1"/>
        <w:tblLayout w:type="autofit"/>
      </w:tblPr>
      <w:tblGrid>
        <w:gridCol w:w="2777"/>
        <w:gridCol w:w="277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</w:rPr>
              <w:drawing>
                <wp:anchor distT="0" distB="0" distL="0" distR="0" behindDoc="0" locked="0" layoutInCell="1" simplePos="0" relativeHeight="251659264" allowOverlap="1" hidden="0">
                  <wp:simplePos x="0" y="0"/>
                  <wp:positionH relativeFrom="column">
                    <wp:posOffset>445694</wp:posOffset>
                  </wp:positionH>
                  <wp:positionV relativeFrom="paragraph">
                    <wp:posOffset>12737</wp:posOffset>
                  </wp:positionV>
                  <wp:extent cx="762889" cy="924432"/>
                  <wp:effectExtent l="0" t="0" r="0" b="0"/>
                  <wp:wrapSquare wrapText="bothSides"/>
                  <wp:docPr id="1027" name="shape1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shape1027"/>
                          <pic:cNvPicPr>
                            <a:picLocks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889" cy="924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  <w:b/>
                <w:sz w:val="44"/>
              </w:rPr>
              <w:t>HS Capital</w:t>
            </w:r>
          </w:p>
        </w:tc>
      </w:tr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  <w:b/>
                <w:sz w:val="44"/>
              </w:rPr>
              <w:t xml:space="preserve"> Investment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0"/>
          <w:szCs w:val="20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14"/>
          <w:szCs w:val="14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14"/>
          <w:szCs w:val="14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22"/>
          <w:szCs w:val="22"/>
          <w:rtl w:val="off"/>
        </w:rPr>
      </w:pPr>
      <w:r>
        <w:rPr>
          <w:rFonts w:ascii="함초롬바탕" w:eastAsia="함초롬바탕" w:hAnsi="함초롬바탕" w:cs="함초롬바탕" w:hint="default"/>
          <w:sz w:val="22"/>
          <w:szCs w:val="22"/>
        </w:rPr>
        <w:t>서울특별시 성북구 삼선교로 24길 17</w:t>
      </w:r>
    </w:p>
    <w:p>
      <w:pPr>
        <w:pStyle w:val="a1"/>
        <w:ind w:leftChars="0" w:left="800"/>
        <w:jc w:val="center"/>
        <w:tabs>
          <w:tab w:val="right" w:pos="1400" w:leader="middleDot"/>
          <w:tab w:val="right" w:pos="40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4"/>
          <w:szCs w:val="3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44"/>
          <w:szCs w:val="44"/>
          <w:rtl w:val="off"/>
        </w:rPr>
        <w:t>목차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rFonts w:ascii="함초롬바탕" w:eastAsia="함초롬바탕" w:hAnsi="함초롬바탕" w:cs="함초롬바탕" w:hint="default"/>
          <w:sz w:val="30"/>
          <w:szCs w:val="30"/>
        </w:rPr>
        <w:t>기업 개요 및 투자 요</w:t>
      </w: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>약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</w:t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기업 개요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2</w:t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경영진 및 지배 구조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3</w:t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투자 포인트 요약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4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rFonts w:ascii="함초롬바탕" w:eastAsia="함초롬바탕" w:hAnsi="함초롬바탕" w:cs="함초롬바탕" w:hint="default"/>
          <w:sz w:val="30"/>
          <w:szCs w:val="30"/>
        </w:rPr>
        <w:t>사업 및 재무 분석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5</w:t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핵심 사업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6</w:t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재무 성과 및 추이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7</w:t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비용 구조 및 수익성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8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산업 및 시장 동향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9</w:t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시장 규모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산업 성장성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10</w:t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경쟁 환경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11</w:t>
      </w:r>
    </w:p>
    <w:p>
      <w:p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리스크 및 기회 요인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12</w:t>
      </w:r>
    </w:p>
    <w:p>
      <w:pPr>
        <w:pStyle w:val="a1"/>
        <w:numPr>
          <w:ilvl w:val="0"/>
          <w:numId w:val="5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주요 리스크 요인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13</w:t>
      </w:r>
    </w:p>
    <w:p>
      <w:pPr>
        <w:pStyle w:val="a1"/>
        <w:numPr>
          <w:ilvl w:val="0"/>
          <w:numId w:val="5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성장 기회 및 미래 전략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14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>벨류에이션 및 결론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15</w:t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가치 평가 모델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16</w:t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목표 주가 및 투자 의견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17</w:t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투자 시나리오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부록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18</w:t>
      </w:r>
    </w:p>
    <w:p>
      <w:pPr>
        <w:pStyle w:val="a1"/>
        <w:numPr>
          <w:ilvl w:val="0"/>
          <w:numId w:val="7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재무제표 요약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19</w:t>
      </w:r>
    </w:p>
    <w:p>
      <w:pPr>
        <w:pStyle w:val="a1"/>
        <w:numPr>
          <w:ilvl w:val="0"/>
          <w:numId w:val="7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재무상태표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20</w:t>
      </w: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Ⅰ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 기업 개요 및 투자요약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기업 개요</w:t>
            </w:r>
          </w:p>
        </w:tc>
      </w:tr>
    </w:tbl>
    <w:p>
      <w:pPr>
        <w:pStyle w:val="a1"/>
        <w:numPr>
          <w:ilvl w:val="0"/>
          <w:numId w:val="8"/>
        </w:numPr>
        <w:spacing w:line="360"/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기업명: 에어윈드테크 주식회사</w:t>
      </w:r>
    </w:p>
    <w:p>
      <w:pPr>
        <w:pStyle w:val="a1"/>
        <w:numPr>
          <w:ilvl w:val="0"/>
          <w:numId w:val="8"/>
        </w:numPr>
        <w:spacing w:line="360"/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대표자: 김태현</w:t>
      </w:r>
    </w:p>
    <w:p>
      <w:pPr>
        <w:pStyle w:val="a1"/>
        <w:numPr>
          <w:ilvl w:val="0"/>
          <w:numId w:val="8"/>
        </w:numPr>
        <w:spacing w:line="360"/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주요 사업장: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서울특별시 마포구 신성로 45, 스타트업빌딩 3층</w:t>
      </w:r>
    </w:p>
    <w:p>
      <w:pPr>
        <w:pStyle w:val="a1"/>
        <w:numPr>
          <w:ilvl w:val="0"/>
          <w:numId w:val="8"/>
        </w:numPr>
        <w:spacing w:line="360"/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주요 사업: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소형·중형 풍력발전 시스템 개발 및 유지보수 솔루션 제공</w:t>
      </w:r>
    </w:p>
    <w:p>
      <w:pPr>
        <w:pStyle w:val="a1"/>
        <w:numPr>
          <w:ilvl w:val="0"/>
          <w:numId w:val="8"/>
        </w:numPr>
        <w:spacing w:line="360"/>
        <w:rPr>
          <w:lang/>
          <w:rFonts w:ascii="함초롬바탕" w:eastAsia="함초롬바탕" w:hAnsi="함초롬바탕" w:cs="함초롬바탕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주요 고객사/계약처: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넥스트에너지솔루션, 그린퓨처인프라, 블루테크파워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등</w:t>
      </w:r>
    </w:p>
    <w:p>
      <w:pPr>
        <w:pStyle w:val="a1"/>
        <w:numPr>
          <w:ilvl w:val="0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주주 구성:</w:t>
      </w:r>
    </w:p>
    <w:p>
      <w:pPr>
        <w:pStyle w:val="a1"/>
        <w:numPr>
          <w:ilvl w:val="1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최대주주: 최영준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25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</w:t>
      </w:r>
    </w:p>
    <w:p>
      <w:pPr>
        <w:pStyle w:val="a1"/>
        <w:numPr>
          <w:ilvl w:val="1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주요 재무적 투자자: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넥스트벤처스 15%</w:t>
      </w:r>
    </w:p>
    <w:p>
      <w:pPr>
        <w:pStyle w:val="a1"/>
        <w:numPr>
          <w:ilvl w:val="0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사업 규모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(2024년 기준)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</w:p>
    <w:p>
      <w:pPr>
        <w:pStyle w:val="a1"/>
        <w:numPr>
          <w:ilvl w:val="1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매출: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약 50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억 원</w:t>
      </w:r>
    </w:p>
    <w:p>
      <w:pPr>
        <w:pStyle w:val="a1"/>
        <w:numPr>
          <w:ilvl w:val="1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영업이익: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약 5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억 원</w:t>
      </w:r>
    </w:p>
    <w:p>
      <w:pPr>
        <w:pStyle w:val="a1"/>
        <w:numPr>
          <w:ilvl w:val="1"/>
          <w:numId w:val="8"/>
        </w:numPr>
        <w:spacing w:line="360"/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직원 수: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35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명</w:t>
      </w:r>
    </w:p>
    <w:p>
      <w:pPr>
        <w:spacing w:line="360"/>
        <w:rPr>
          <w:rFonts w:ascii="함초롬바탕" w:eastAsia="함초롬바탕" w:hAnsi="함초롬바탕" w:cs="함초롬바탕" w:hint="default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경영진 및 지배 구조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이사회 구성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CEO 김태현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창업자이자 대표, 기업 경영 전반을 총괄.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CFO 박민수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스타트업 투자사 출신으로, 재무 관리와 자금 조달 전략 담당.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CTO 이지혜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신재생에너지 연구 경력 보유, 제품 개발 및 R&amp;D 총괄.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주주 현황 (CONFIDENTIAL)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창업주 및 특수관계인: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45%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전략적 투자자(SI):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15%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(에너지 분야 스타트업/중소기업 제휴)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재무적 투자자(FI):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25%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(시드·시리즈 A 투자자)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임직원 스톡옵션: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15%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지배 구조 특징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주주 구성은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창업팀 중심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경영권 안정성을 유지.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투자자 의결권은 보통주 기준으로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차등 없음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pStyle w:val="a1"/>
        <w:numPr>
          <w:ilvl w:val="1"/>
          <w:numId w:val="9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투명 경영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위해 외부 자문위원 1명 참여.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투자 포인트 요약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에어윈드테크는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친환경 풍력발전 시장에서 기술 혁신을 주도하는 초기 성장 기업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이다. 자체 개발한 소형·중형 풍력발전 솔루션을 기반으로 빠른 시장 진입과 확장 가능성을 보유하고 있다.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견조한 성장세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2023년 매출은 전년 대비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30% 성장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기록하며, 초기 시장 검증에 성공. 이는 업계 평균을 상회하는 성장률로, 제품 수요가 꾸준히 확대되고 있음을 의미한다.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흑자 전환 성공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2024년 상반기 기준 영업이익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3억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달성하며 손익분기점을 넘어섰다. 이는 효율적인 비용 관리와 제한된 자원 내에서의 높은 운영 효율성 덕분이다.</w:t>
      </w:r>
    </w:p>
    <w:p>
      <w:pPr>
        <w:pStyle w:val="a1"/>
        <w:numPr>
          <w:ilvl w:val="0"/>
          <w:numId w:val="10"/>
        </w:numPr>
        <w:rPr>
          <w:lang w:eastAsia="ko-KR"/>
          <w:rFonts w:ascii="함초롬바탕" w:eastAsia="함초롬바탕" w:hAnsi="함초롬바탕" w:cs="함초롬바탕" w:hint="eastAsia"/>
          <w:b w:val="0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차별화된 기술력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독자적으로 개발한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고효율 풍력 터빈 제어 알고리즘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은 동일 용량 대비 10% 이상의 발전 효율을 제공한다. 해당 기술은 경쟁사 대비 뚜렷한 성능 차별화를 만들어내며, 향후 시장 진입 장벽을 형성할 핵심 요소로 작용할 전망이다.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Ⅱ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사업 및 재무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4"/>
          <w:szCs w:val="24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핵심 사업 부문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에어윈드테크의 핵심 사업은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소형·중형 풍력발전 시스템 개발 및 판매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이다. 해당 사업은 친환경 에너지 공급과 지역 단위 전력 확보를 가능하게 하며, 초기 시장에서 빠르게 입지를 넓혀가고 있다.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제품 및 서비스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W-50 풍력 발전 시스템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소규모 산업단지 및 농어촌 마을용, 설치·운영 비용이 낮아 초기 수요층 확보에 유리.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W-120 스마트 터빈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실시간 모니터링 및 유지보수 자동화 기능 탑재, 중형 규모 프로젝트 대상.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 우위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차별화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독자적으로 개발한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고효율 제어 알고리즘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과 저소음 설계 기술을 통해, 기존 제품 대비 발전 효율 약 10% 개선.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빠른 고객 대응력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대기업과 달리, 스타트업 특유의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개발 속도와 맞춤형 커스터마이징 서비스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제공으로 초기 고객 충성도 확보.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시장 내 위치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아직 점유율은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1% 미만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미미하나,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5개 지역 프로젝트 파일럿 설치 성공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통해 기술 검증 완료.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향후 2~3년 내 국내 신재생에너지 소형 프로젝트 분야에서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상위 진입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목표.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성장 동력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도서·산간 지역용 소형 풍력 솔루션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진출을 통해 신규 수요 창출.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AI 기반 예측 유지보수 기술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접목하여 운영 효율성 강화.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2025년 이후, 해외 신흥시장(동남아·남미 지역)에 적합한 저비용 모델 출시 예정.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재무 성과 및 추이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에어윈드테크는 최근 3년간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꾸준한 매출 성장을 기록하며 흑자 구조를 유지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하고 있다. 아직 매출 규모는 크지 않지만, 안정적인 성장 궤도에 올라서고 있음을 보여준다.</w:t>
      </w:r>
    </w:p>
    <w:p>
      <w:pPr>
        <w:ind w:left="400" w:hanging="400"/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 및 영업이익 추이</w:t>
      </w:r>
    </w:p>
    <w:p>
      <w:pPr>
        <w:pStyle w:val="a1"/>
        <w:ind w:left="800" w:hanging="400"/>
        <w:numPr>
          <w:ilvl w:val="0"/>
          <w:numId w:val="1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지난 3년간 연평균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25% 성장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기록.</w:t>
      </w:r>
    </w:p>
    <w:p>
      <w:pPr>
        <w:pStyle w:val="a1"/>
        <w:ind w:left="800" w:hanging="400"/>
        <w:numPr>
          <w:ilvl w:val="0"/>
          <w:numId w:val="12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2024년에는 첫 흑자 전환 이후 영업이익 규모가 확대되며, 향후 성장 여력이 확인되었다.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34"/>
        <w:gridCol w:w="2134"/>
        <w:gridCol w:w="2134"/>
        <w:gridCol w:w="213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4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4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134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2022년</w:t>
            </w:r>
          </w:p>
        </w:tc>
        <w:tc>
          <w:tcPr>
            <w:tcW w:w="2134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2023년</w:t>
            </w:r>
          </w:p>
        </w:tc>
        <w:tc>
          <w:tcPr>
            <w:tcW w:w="2134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4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매출액(억 원)</w:t>
            </w:r>
          </w:p>
        </w:tc>
        <w:tc>
          <w:tcPr>
            <w:tcW w:w="2134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</w:t>
            </w:r>
          </w:p>
        </w:tc>
        <w:tc>
          <w:tcPr>
            <w:tcW w:w="2134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35</w:t>
            </w:r>
          </w:p>
        </w:tc>
        <w:tc>
          <w:tcPr>
            <w:tcW w:w="2134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50</w:t>
            </w:r>
          </w:p>
        </w:tc>
      </w:tr>
      <w:tr>
        <w:trPr>
          <w:trHeight w:val="94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4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영업이익(억 원)</w:t>
            </w:r>
          </w:p>
        </w:tc>
        <w:tc>
          <w:tcPr>
            <w:tcW w:w="2134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-3</w:t>
            </w:r>
          </w:p>
        </w:tc>
        <w:tc>
          <w:tcPr>
            <w:tcW w:w="2134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</w:t>
            </w:r>
          </w:p>
        </w:tc>
        <w:tc>
          <w:tcPr>
            <w:tcW w:w="2134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4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순이익(억 원)</w:t>
            </w:r>
          </w:p>
        </w:tc>
        <w:tc>
          <w:tcPr>
            <w:tcW w:w="2134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-4</w:t>
            </w:r>
          </w:p>
        </w:tc>
        <w:tc>
          <w:tcPr>
            <w:tcW w:w="2134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0.5</w:t>
            </w:r>
          </w:p>
        </w:tc>
        <w:tc>
          <w:tcPr>
            <w:tcW w:w="2134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재무 비율 분석</w:t>
      </w:r>
    </w:p>
    <w:p>
      <w:pPr>
        <w:pStyle w:val="a1"/>
        <w:numPr>
          <w:ilvl w:val="0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수익성 지표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2024년 기준 영업이익률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10%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, 순이익률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6%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달성. 이는 초기 스타트업으로서는 긍정적인 성과.</w:t>
      </w:r>
    </w:p>
    <w:p>
      <w:pPr>
        <w:pStyle w:val="a1"/>
        <w:numPr>
          <w:ilvl w:val="0"/>
          <w:numId w:val="13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안정성 지표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부채비율은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40%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, 유동비율은 약 120%로 안정적. 향후 추가 투자 유치를 통해 재무 건전성을 강화할 계획.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비용 구조 및 수익성</w:t>
            </w:r>
          </w:p>
        </w:tc>
      </w:tr>
    </w:tbl>
    <w:p>
      <w:pPr>
        <w:pStyle w:val="a1"/>
        <w:numPr>
          <w:ilvl w:val="0"/>
          <w:numId w:val="14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매출원가 및 판관비 상세 분석: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매출원가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원가율은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70%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수준. 제품 소형화와 생산 외주화를 통해 원가 효율성 개선 여지가 있음.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판매관리비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매출의 약 **20%**가 마케팅 및 R&amp;D에 투입. 특히 초기 고객 확보를 위한 마케팅 지출이 전년 대비 60% 증가.</w:t>
      </w:r>
    </w:p>
    <w:p>
      <w:pPr>
        <w:pStyle w:val="a1"/>
        <w:numPr>
          <w:ilvl w:val="0"/>
          <w:numId w:val="14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인건비 효율성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직원 1인당 평균 매출액은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1.5억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으로, 업계 평균과 유사한 수준.</w:t>
      </w:r>
    </w:p>
    <w:p>
      <w:pPr>
        <w:pStyle w:val="a1"/>
        <w:numPr>
          <w:ilvl w:val="0"/>
          <w:numId w:val="14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손익분기점 분석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손익분기점 매출액은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40억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으로, 현재 매출(50억 원)을 넘어 안정적인 수익 구조 확보.</w:t>
      </w:r>
    </w:p>
    <w:p>
      <w:pPr>
        <w:pStyle w:val="a1"/>
        <w:numPr>
          <w:ilvl w:val="1"/>
          <w:numId w:val="14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핵심 제품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인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 W-50 모델의 영업이익률은 약 12%로 목표치에 부합.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Ⅱ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산업 및 시장 동향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시장 규모</w:t>
            </w:r>
          </w:p>
        </w:tc>
      </w:tr>
    </w:tbl>
    <w:p>
      <w:pPr>
        <w:pStyle w:val="a1"/>
        <w:numPr>
          <w:ilvl w:val="0"/>
          <w:numId w:val="15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TAM</w:t>
      </w:r>
    </w:p>
    <w:p>
      <w:pPr>
        <w:pStyle w:val="a1"/>
        <w:ind w:leftChars="0" w:left="800"/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국내 풍력발전 전체 시장은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4조 원 규모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로 추산되며, 2024~2027년 동안 연평균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15% 성장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 예상된다.</w:t>
      </w:r>
    </w:p>
    <w:p>
      <w:pPr>
        <w:pStyle w:val="a1"/>
        <w:numPr>
          <w:ilvl w:val="0"/>
          <w:numId w:val="15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SAM </w:t>
      </w:r>
    </w:p>
    <w:p>
      <w:pPr>
        <w:pStyle w:val="a1"/>
        <w:ind w:leftChars="0" w:left="800"/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에어윈드테크가 기술적으로 제공 가능한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소형·중형 풍력 솔루션 시장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1,000억 원 규모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로 추산된다. 이 시장은 주로 중소 발전 프로젝트와 지방자치단체 주도의 친환경 사업으로 구성된다.</w:t>
      </w:r>
    </w:p>
    <w:p>
      <w:pPr>
        <w:pStyle w:val="a1"/>
        <w:numPr>
          <w:ilvl w:val="0"/>
          <w:numId w:val="15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SOM </w:t>
      </w:r>
    </w:p>
    <w:p>
      <w:pPr>
        <w:pStyle w:val="a1"/>
        <w:ind w:leftChars="0" w:left="800"/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단기적으로 에어윈드테크가 확보 가능한 시장은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30억~50억 원 규모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로 추정된다. 현재 진행 중인 파일럿 프로젝트와 초기 고객군을 기반으로 점유율을 확대할 계획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.</w:t>
      </w:r>
    </w:p>
    <w:p>
      <w:pPr>
        <w:pStyle w:val="a1"/>
        <w:numPr>
          <w:ilvl w:val="0"/>
          <w:numId w:val="15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내부 시장 분석</w:t>
      </w:r>
    </w:p>
    <w:p>
      <w:pPr>
        <w:pStyle w:val="a1"/>
        <w:ind w:leftChars="0" w:left="800"/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W-50 및 W-120 모델이 상용화되면, 2027년까지 확보 가능한 시장 규모는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100억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까지 확대될 것으로 예상된다. 또한, 인근 아시아 신흥국가의 도서·산간 지역 프로젝트 진출을 통해 추가 수요 창출이 가능하다.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산업 성장성 분석</w:t>
            </w:r>
          </w:p>
        </w:tc>
      </w:tr>
    </w:tbl>
    <w:p>
      <w:pPr>
        <w:pStyle w:val="a1"/>
        <w:numPr>
          <w:ilvl w:val="0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혁신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AI 기반 풍력 예측·유지보수 솔루션, 저소음·고효율 터빈 설계 기술 혁신이 시장 적용 범위를 확대하고 있다.</w:t>
      </w:r>
    </w:p>
    <w:p>
      <w:pPr>
        <w:pStyle w:val="a1"/>
        <w:numPr>
          <w:ilvl w:val="0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정책적 지원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정부의 신재생에너지 확대 정책과 보조금 제도가 스타트업 기업들의 시장 진입을 촉진하고 있다.</w:t>
      </w:r>
    </w:p>
    <w:p>
      <w:pPr>
        <w:pStyle w:val="a1"/>
        <w:numPr>
          <w:ilvl w:val="0"/>
          <w:numId w:val="16"/>
        </w:numPr>
        <w:rPr>
          <w:lang w:eastAsia="ko-KR"/>
          <w:rFonts w:ascii="함초롬바탕" w:eastAsia="함초롬바탕" w:hAnsi="함초롬바탕" w:cs="함초롬바탕"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수요 변화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ESG 경영 확산과 에너지 전환 요구가 맞물리며, 중소형 풍력발전 솔루션에 대한 수요가 꾸준히 증가하고 있다.</w:t>
      </w: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경쟁 환경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에어윈드테크는 독자적인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소형 풍력 제어 기술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통해 틈새시장에서 차별화된 위치를 확보하고 있다.</w:t>
      </w:r>
    </w:p>
    <w:p>
      <w:pPr>
        <w:pStyle w:val="c0"/>
        <w:numPr>
          <w:ilvl w:val="0"/>
          <w:numId w:val="17"/>
        </w:numPr>
        <w:rPr/>
      </w:pPr>
      <w:r>
        <w:rPr/>
        <w:t>주요 경쟁사 분석</w:t>
      </w:r>
    </w:p>
    <w:p>
      <w:pPr>
        <w:pStyle w:val="c0"/>
        <w:numPr>
          <w:ilvl w:val="1"/>
          <w:numId w:val="17"/>
        </w:numPr>
        <w:rPr/>
      </w:pPr>
      <w:r>
        <w:rPr/>
        <w:t>그린윈드랩</w:t>
      </w:r>
      <w:r>
        <w:rPr/>
        <w:t xml:space="preserve">: 소형 풍력발전 스타트업으로, 기술력보다는 </w:t>
      </w:r>
      <w:r>
        <w:rPr/>
        <w:t>저가 장비 공급</w:t>
      </w:r>
      <w:r>
        <w:rPr/>
        <w:t>에 강점. 다만 품질 이슈가 있어 안정성 측면에서 한계 존재.</w:t>
      </w:r>
    </w:p>
    <w:p>
      <w:pPr>
        <w:pStyle w:val="c0"/>
        <w:numPr>
          <w:ilvl w:val="1"/>
          <w:numId w:val="17"/>
        </w:numPr>
        <w:rPr>
          <w:b w:val="0"/>
        </w:rPr>
      </w:pPr>
      <w:r>
        <w:rPr/>
        <w:t>퓨처에너지솔루션</w:t>
      </w:r>
      <w:r>
        <w:rPr/>
        <w:t xml:space="preserve">: 중소기업 지원사업을 통해 빠르게 성장 중. </w:t>
      </w:r>
      <w:r>
        <w:rPr/>
        <w:t>정부 보조금 프로젝트 수주 경험</w:t>
      </w:r>
      <w:r>
        <w:rPr/>
        <w:t>이 많아 공공 부문에서 강세. 하지만 민간 고객 네트워크는 아직 제한적.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경쟁사 지표 비교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414"/>
        <w:gridCol w:w="2101"/>
        <w:gridCol w:w="2101"/>
        <w:gridCol w:w="2101"/>
        <w:gridCol w:w="1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101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에어윈드테크</w:t>
            </w:r>
          </w:p>
        </w:tc>
        <w:tc>
          <w:tcPr>
            <w:tcW w:w="2101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그린윈드랩</w:t>
            </w:r>
          </w:p>
        </w:tc>
        <w:tc>
          <w:tcPr>
            <w:tcW w:w="2101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퓨처에너지솔루션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시장 점유율(%)</w:t>
            </w:r>
          </w:p>
        </w:tc>
        <w:tc>
          <w:tcPr>
            <w:tcW w:w="210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0.5%</w:t>
            </w:r>
          </w:p>
        </w:tc>
        <w:tc>
          <w:tcPr>
            <w:tcW w:w="210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1.0%</w:t>
            </w:r>
          </w:p>
        </w:tc>
        <w:tc>
          <w:tcPr>
            <w:tcW w:w="210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2.0%</w:t>
            </w:r>
          </w:p>
        </w:tc>
      </w:tr>
      <w:tr>
        <w:trPr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영업이익률(%)</w:t>
            </w:r>
          </w:p>
        </w:tc>
        <w:tc>
          <w:tcPr>
            <w:tcW w:w="210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10%</w:t>
            </w:r>
          </w:p>
        </w:tc>
        <w:tc>
          <w:tcPr>
            <w:tcW w:w="210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5%</w:t>
            </w:r>
          </w:p>
        </w:tc>
        <w:tc>
          <w:tcPr>
            <w:tcW w:w="210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8%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직원 1인당 생산성</w:t>
            </w:r>
          </w:p>
        </w:tc>
        <w:tc>
          <w:tcPr>
            <w:tcW w:w="210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1.5억 원</w:t>
            </w:r>
          </w:p>
        </w:tc>
        <w:tc>
          <w:tcPr>
            <w:tcW w:w="210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1.0억 원</w:t>
            </w:r>
          </w:p>
        </w:tc>
        <w:tc>
          <w:tcPr>
            <w:tcW w:w="2101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1.2억 원</w:t>
            </w:r>
          </w:p>
        </w:tc>
      </w:tr>
      <w:tr>
        <w:trPr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주요 타깃 시장</w:t>
            </w:r>
          </w:p>
        </w:tc>
        <w:tc>
          <w:tcPr>
            <w:tcW w:w="210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농어촌·산단 파일럿</w:t>
            </w:r>
          </w:p>
        </w:tc>
        <w:tc>
          <w:tcPr>
            <w:tcW w:w="210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중저가 장비 공급</w:t>
            </w:r>
          </w:p>
        </w:tc>
        <w:tc>
          <w:tcPr>
            <w:tcW w:w="2101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정부·공공 프로젝트</w:t>
            </w:r>
          </w:p>
        </w:tc>
      </w:tr>
    </w:tbl>
    <w:p>
      <w:pPr>
        <w:pStyle w:val="a1"/>
        <w:numPr>
          <w:ilvl w:val="0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내부 경쟁 전략</w:t>
      </w:r>
    </w:p>
    <w:p>
      <w:pPr>
        <w:pStyle w:val="a1"/>
        <w:numPr>
          <w:ilvl w:val="1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니치마켓 집중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소규모 마을 단위, 산업단지 전용 솔루션 제공으로 초기 고객군 확보.</w:t>
      </w:r>
    </w:p>
    <w:p>
      <w:pPr>
        <w:pStyle w:val="a1"/>
        <w:numPr>
          <w:ilvl w:val="1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제품 차별화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W-50 및 W-120 모델을 통한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고효율·저소음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성능을 앞세워 기술 경쟁 우위 강화.</w:t>
      </w:r>
    </w:p>
    <w:p>
      <w:pPr>
        <w:pStyle w:val="a1"/>
        <w:numPr>
          <w:ilvl w:val="1"/>
          <w:numId w:val="18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중장기 목표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공공 프로젝트보다는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민간 시장 내 맞춤형 설치 서비스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 집중하여 안정적인 레퍼런스를 축적.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Ⅲ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리스크 및 기회 요인</w:t>
            </w:r>
          </w:p>
        </w:tc>
      </w:tr>
    </w:tbl>
    <w:p>
      <w:pPr>
        <w:rPr/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주요 리스크 요인</w:t>
            </w:r>
          </w:p>
        </w:tc>
      </w:tr>
    </w:tbl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 심화 및 시장 포화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풍력발전 시장이 확대되면서 유사 기술을 보유한 초기 스타트업과 중소기업들의 진입이 활발해지고 있다. 특히 정부 지원 과제 중심으로 경쟁이 심화될 경우, 에어윈드테크의 초기 수주 기회가 줄어들 수 있다.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예상 매출 성장 속도 둔화 및 마케팅 비용 증가 가능성.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대응 전략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차별화된 소형 풍력 솔루션과 맞춤형 유지보수 서비스를 강화하여 틈새시장에서 경쟁 우위 유지.</w:t>
      </w:r>
    </w:p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변화 및 규제 리스크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대기업이나 해외 기업이 더 혁신적인 풍력 제어 기술을 개발할 경우, 에어윈드테크의 기술적 경쟁력이 빠르게 약화될 수 있다. 또한 친환경 인증, 안전 규제 등 행정 절차 강화로 인해 상용화가 지연될 위험도 존재.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제품 상용화 지연 및 추가 비용 발생으로 수익성 악화 우려.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대응 전략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R&amp;D 예산을 지속적으로 확대하고, 규제 관련 전문 자문단과 협력하여 기술 검증과 인증 절차를 선제적으로 진행.</w:t>
      </w:r>
    </w:p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고객사 의존도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현재 매출의 상당 부분이 3~5개 초기 고객사에 집중되어 있어, 특정 고객사와의 계약 해지 시 매출 공백이 발생할 수 있다.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현금흐름 변동성 확대 및 안정성 저하.</w:t>
      </w:r>
    </w:p>
    <w:p>
      <w:pPr>
        <w:pStyle w:val="a1"/>
        <w:numPr>
          <w:ilvl w:val="1"/>
          <w:numId w:val="19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대응 전략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신규 민간 프로젝트 발굴과 함께, 공공 지원 사업 및 해외 파일럿 프로젝트 진출을 통해 고객 포트폴리오를 다변화.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성장 기회 및 미래 전략</w:t>
            </w:r>
          </w:p>
        </w:tc>
      </w:tr>
    </w:tbl>
    <w:p>
      <w:pPr>
        <w:pStyle w:val="a1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신규 시장 진출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국내에서 확보한 파일럿 프로젝트 경험을 기반으로, 2025년부터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동남아 일부 도서 지역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을 대상으로 소형 풍력 솔루션을 시험 공급할 계획. 현지 파트너사(가상: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그린파워아시아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)와의 협업을 통해 초기 시장 진입을 모색한다.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 효과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향후 3년간 해외 매출 비중을 전체의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20~25% 수준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까지 확대하며, 글로벌 확장 가능성을 입증.</w:t>
      </w:r>
    </w:p>
    <w:p>
      <w:pPr>
        <w:pStyle w:val="a1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제품 포트폴리오 확장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기존 W-50 모델을 보완하는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W-120 스마트 터빈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을 개발 중. 이 제품은 고효율 발전과 유지보수 자동화 기능을 탑재하며, 개발 비용은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15억 원 규모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로 예상된다. 2025년 하반기 출시 목표.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 효과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제품 다변화를 통해 고객 선택지를 넓히고, 소형 프로젝트 시장 내 입지를 강화.</w:t>
      </w:r>
    </w:p>
    <w:p>
      <w:pPr>
        <w:pStyle w:val="a1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전략적 제휴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 내용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친환경 에너지 솔루션 스타트업(가상: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에코링크파워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)과 전략적 제휴를 논의 중이다. 양사의 기술력과 고객 네트워크를 결합하여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공동 유지보수(O&amp;M) 서비스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를 구축할 계획.</w:t>
      </w:r>
    </w:p>
    <w:p>
      <w:pPr>
        <w:pStyle w:val="a1"/>
        <w:numPr>
          <w:ilvl w:val="1"/>
          <w:numId w:val="20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 효과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제휴를 통해 안정적인 매출 흐름을 확보하고, 향후 3년간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30억 원의 추가 매출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창출할 것으로 기대.</w:t>
      </w: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Ⅳ</w:t>
            </w:r>
            <w:r>
              <w:rPr>
                <w:rFonts w:ascii="HY견명조"/>
                <w:b/>
                <w:color w:val="FFFFFF"/>
                <w:sz w:val="42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>벨류에이션 및 결론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가치 평가 모델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PSR(주가매출비율)를 주된 방법론으로 적용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PSR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 모델 핵심 가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정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매출 성장률: 향후 3년간 연평균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25~30% 성장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영업이익률: 2024년 약 10% → 2027년까지 15% 내외로 개선 전망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자본적 지출: 소형 설비 확장 및 R&amp;D 투자로 매출 대비 약 20% 수준 유지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할인율(투자자 기대수익률): 약 25~30%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lang w:eastAsia="ko-KR"/>
          <w:rFonts w:ascii="함초롬바탕" w:eastAsia="함초롬바탕" w:hAnsi="함초롬바탕" w:cs="함초롬바탕" w:hint="default"/>
          <w:b w:val="0"/>
          <w:sz w:val="28"/>
          <w:szCs w:val="28"/>
          <w:u w:color="auto"/>
          <w:rtl w:val="off"/>
        </w:rPr>
        <w:t>시나리오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526"/>
        <w:gridCol w:w="1833"/>
        <w:gridCol w:w="2180"/>
        <w:gridCol w:w="218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gridAfter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6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분</w:t>
            </w:r>
          </w:p>
        </w:tc>
        <w:tc>
          <w:tcPr>
            <w:tcW w:w="183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2025</w:t>
            </w:r>
          </w:p>
        </w:tc>
        <w:tc>
          <w:tcPr>
            <w:tcW w:w="21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2026</w:t>
            </w:r>
          </w:p>
        </w:tc>
        <w:tc>
          <w:tcPr>
            <w:tcW w:w="21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2027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6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183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70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90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120</w:t>
            </w:r>
          </w:p>
        </w:tc>
      </w:tr>
      <w:tr>
        <w:trPr>
          <w:gridAfter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6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183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7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10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18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6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영업이익률</w:t>
            </w:r>
          </w:p>
        </w:tc>
        <w:tc>
          <w:tcPr>
            <w:tcW w:w="183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10%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11%</w:t>
            </w:r>
          </w:p>
        </w:tc>
        <w:tc>
          <w:tcPr>
            <w:tcW w:w="21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15%</w:t>
            </w:r>
          </w:p>
        </w:tc>
      </w:tr>
      <w:tr>
        <w:trPr>
          <w:gridAfter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6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예상 기업가치(PSR 5~6배 적용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, 억 원</w:t>
            </w: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)</w:t>
            </w:r>
          </w:p>
        </w:tc>
        <w:tc>
          <w:tcPr>
            <w:tcW w:w="183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약 350~420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약 450~540</w:t>
            </w:r>
          </w:p>
        </w:tc>
        <w:tc>
          <w:tcPr>
            <w:tcW w:w="21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약 600~720</w:t>
            </w:r>
          </w:p>
        </w:tc>
      </w:tr>
    </w:tbl>
    <w:p>
      <w:pPr>
        <w:rPr/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/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목표 주가 및 투자 의견</w:t>
            </w:r>
          </w:p>
        </w:tc>
      </w:tr>
    </w:tbl>
    <w:p>
      <w:pPr>
        <w:pStyle w:val="a1"/>
        <w:numPr>
          <w:ilvl w:val="0"/>
          <w:numId w:val="22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가치 평가 결과</w:t>
      </w:r>
    </w:p>
    <w:p>
      <w:pPr>
        <w:pStyle w:val="a1"/>
        <w:numPr>
          <w:ilvl w:val="1"/>
          <w:numId w:val="22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최근 시리즈 A 라운드 기준으로 산출된 에어윈드테크의 기업가치는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400억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수준으로 평가된다.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이는 향후 성장성과 제품 다변화를 고려할 때, 중장기적으로 추가적인 밸류에이션 확장이 가능하다는 점에서 의미가 있다.</w:t>
      </w:r>
    </w:p>
    <w:p>
      <w:pPr>
        <w:pStyle w:val="a1"/>
        <w:numPr>
          <w:ilvl w:val="0"/>
          <w:numId w:val="2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경쟁사 밸류에이션 비교</w:t>
      </w:r>
    </w:p>
    <w:p>
      <w:pPr>
        <w:pStyle w:val="a1"/>
        <w:numPr>
          <w:ilvl w:val="1"/>
          <w:numId w:val="22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에어윈드테크의 밸류에이션이 적정한지 판단하기 위해 동종 스타트업들과의 지표를 비교하였다.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639"/>
        <w:gridCol w:w="1726"/>
        <w:gridCol w:w="1764"/>
        <w:gridCol w:w="258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gridAfter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1726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에어윈드테크</w:t>
            </w:r>
          </w:p>
        </w:tc>
        <w:tc>
          <w:tcPr>
            <w:tcW w:w="176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그린윈드랩</w:t>
            </w:r>
          </w:p>
        </w:tc>
        <w:tc>
          <w:tcPr>
            <w:tcW w:w="2589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퓨처에너지솔루션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매출배수 (PSR)</w:t>
            </w:r>
          </w:p>
        </w:tc>
        <w:tc>
          <w:tcPr>
            <w:tcW w:w="1726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5배</w:t>
            </w:r>
          </w:p>
        </w:tc>
        <w:tc>
          <w:tcPr>
            <w:tcW w:w="176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6배</w:t>
            </w:r>
          </w:p>
        </w:tc>
        <w:tc>
          <w:tcPr>
            <w:tcW w:w="258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7배</w:t>
            </w:r>
          </w:p>
        </w:tc>
      </w:tr>
      <w:tr>
        <w:trPr>
          <w:gridAfter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기업가치/EBITDA (EV/EBITDA)</w:t>
            </w:r>
          </w:p>
        </w:tc>
        <w:tc>
          <w:tcPr>
            <w:tcW w:w="1726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12배</w:t>
            </w:r>
          </w:p>
        </w:tc>
        <w:tc>
          <w:tcPr>
            <w:tcW w:w="1764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10배</w:t>
            </w:r>
          </w:p>
        </w:tc>
        <w:tc>
          <w:tcPr>
            <w:tcW w:w="2589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11배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9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최근 투자 단계</w:t>
            </w:r>
          </w:p>
        </w:tc>
        <w:tc>
          <w:tcPr>
            <w:tcW w:w="1726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시리즈 A</w:t>
            </w:r>
          </w:p>
        </w:tc>
        <w:tc>
          <w:tcPr>
            <w:tcW w:w="176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시드</w:t>
            </w:r>
          </w:p>
        </w:tc>
        <w:tc>
          <w:tcPr>
            <w:tcW w:w="2589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시리즈 A</w:t>
            </w:r>
          </w:p>
        </w:tc>
      </w:tr>
    </w:tbl>
    <w:p>
      <w:pPr>
        <w:pStyle w:val="a1"/>
        <w:numPr>
          <w:ilvl w:val="0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투자 의견</w:t>
      </w:r>
    </w:p>
    <w:p>
      <w:pPr>
        <w:pStyle w:val="a1"/>
        <w:numPr>
          <w:ilvl w:val="1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에어윈드테크에 대한 투자의견은 적극 매수(투자 유망)를 제시한다.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이는 에어윈드테크의 성장 잠재력, 흑자 구조, 그리고 경쟁사 대비 상대적으로 합리적인 밸류에이션을 종합적으로 고려한 판단이다.</w:t>
      </w:r>
    </w:p>
    <w:p>
      <w:pPr>
        <w:pStyle w:val="a1"/>
        <w:numPr>
          <w:ilvl w:val="0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의견 근거</w:t>
      </w:r>
    </w:p>
    <w:p>
      <w:pPr>
        <w:pStyle w:val="a1"/>
        <w:numPr>
          <w:ilvl w:val="1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성장 모멘텀 확보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신규 시장(동남아 파일럿 프로젝트) 및 W-120 모델 개발을 통해 성장 동력을 확보.</w:t>
      </w:r>
    </w:p>
    <w:p>
      <w:pPr>
        <w:pStyle w:val="a1"/>
        <w:numPr>
          <w:ilvl w:val="1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기술적 해자 구축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독자적인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저소음·고효율 제어 기술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은 단기간 내 모방이 어렵고, 장기 경쟁 우위 요소로 작용.</w:t>
      </w:r>
    </w:p>
    <w:p>
      <w:pPr>
        <w:pStyle w:val="a1"/>
        <w:numPr>
          <w:ilvl w:val="1"/>
          <w:numId w:val="23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재무 안정성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소규모지만 꾸준히 흑자를 기록하며, 외부 투자금과 자체 현금흐름을 기반으로 안정적인 성장 기반을 마련.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투자 시나리오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가정 </w:t>
      </w:r>
    </w:p>
    <w:p>
      <w:pPr>
        <w:pStyle w:val="a1"/>
        <w:numPr>
          <w:ilvl w:val="0"/>
          <w:numId w:val="2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Base Case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에어윈드테크가 현재의 성장 전략을 계획대로 이행하고, 국내 소형 풍력 프로젝트 수주가 안정적으로 이어지는 경우.</w:t>
      </w:r>
    </w:p>
    <w:p>
      <w:pPr>
        <w:pStyle w:val="a1"/>
        <w:numPr>
          <w:ilvl w:val="0"/>
          <w:numId w:val="2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Bull Case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신제품(W-120 스마트 터빈)이 예상보다 빠르게 시장에 안착하고, 동남아 지역 파일럿 프로젝트 진출이 성공적으로 진행되는 경우.</w:t>
      </w:r>
    </w:p>
    <w:p>
      <w:pPr>
        <w:pStyle w:val="a1"/>
        <w:numPr>
          <w:ilvl w:val="0"/>
          <w:numId w:val="24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Bear Case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주요 고객사 중 일부와의 재계약이 불발되거나, 추가 투자 유치 일정이 지연되는 경우.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시나리오별 핵심 가정 및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 목표 주가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780"/>
        <w:gridCol w:w="1980"/>
        <w:gridCol w:w="1980"/>
        <w:gridCol w:w="1980"/>
        <w:gridCol w:w="1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19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Base Case</w:t>
            </w:r>
          </w:p>
        </w:tc>
        <w:tc>
          <w:tcPr>
            <w:tcW w:w="19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Bull Case</w:t>
            </w:r>
          </w:p>
        </w:tc>
        <w:tc>
          <w:tcPr>
            <w:tcW w:w="198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Bear Case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 성장률</w:t>
            </w:r>
          </w:p>
        </w:tc>
        <w:tc>
          <w:tcPr>
            <w:tcW w:w="19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연평균 20% 성장</w:t>
            </w:r>
          </w:p>
        </w:tc>
        <w:tc>
          <w:tcPr>
            <w:tcW w:w="19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연평균 30% 성장</w:t>
            </w:r>
          </w:p>
        </w:tc>
        <w:tc>
          <w:tcPr>
            <w:tcW w:w="19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연평균 10% 성장</w:t>
            </w:r>
          </w:p>
        </w:tc>
      </w:tr>
      <w:tr>
        <w:trPr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영업이익률</w:t>
            </w:r>
          </w:p>
        </w:tc>
        <w:tc>
          <w:tcPr>
            <w:tcW w:w="19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10% 유지</w:t>
            </w:r>
          </w:p>
        </w:tc>
        <w:tc>
          <w:tcPr>
            <w:tcW w:w="19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15% 개선</w:t>
            </w:r>
          </w:p>
        </w:tc>
        <w:tc>
          <w:tcPr>
            <w:tcW w:w="19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5%로 하락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예상 매출액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19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120</w:t>
            </w:r>
          </w:p>
        </w:tc>
        <w:tc>
          <w:tcPr>
            <w:tcW w:w="19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150</w:t>
            </w:r>
          </w:p>
        </w:tc>
        <w:tc>
          <w:tcPr>
            <w:tcW w:w="19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80</w:t>
            </w:r>
          </w:p>
        </w:tc>
      </w:tr>
      <w:tr>
        <w:trPr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예상 영업이익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19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12</w:t>
            </w:r>
          </w:p>
        </w:tc>
        <w:tc>
          <w:tcPr>
            <w:tcW w:w="19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22</w:t>
            </w:r>
          </w:p>
        </w:tc>
        <w:tc>
          <w:tcPr>
            <w:tcW w:w="19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4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1"/>
          <w:wAfter w:w="1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기업가치(PSR 적용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, 억 원</w:t>
            </w: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)</w:t>
            </w:r>
          </w:p>
        </w:tc>
        <w:tc>
          <w:tcPr>
            <w:tcW w:w="19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500</w:t>
            </w:r>
          </w:p>
        </w:tc>
        <w:tc>
          <w:tcPr>
            <w:tcW w:w="19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700</w:t>
            </w:r>
          </w:p>
        </w:tc>
        <w:tc>
          <w:tcPr>
            <w:tcW w:w="198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300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시나리오별 상세 분석</w:t>
      </w:r>
    </w:p>
    <w:p>
      <w:pPr>
        <w:pStyle w:val="a1"/>
        <w:numPr>
          <w:ilvl w:val="0"/>
          <w:numId w:val="2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Base Case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안정적인 프로젝트 수행과 재계약을 통해 꾸준히 흑자를 유지. 현재 기업가치 대비 다소 저평가되어 있다는 판단.</w:t>
      </w:r>
    </w:p>
    <w:p>
      <w:pPr>
        <w:pStyle w:val="a1"/>
        <w:numPr>
          <w:ilvl w:val="0"/>
          <w:numId w:val="2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Bull Case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W-120 모델이 성공적으로 시장에 안착하며 예상보다 빠른 매출 확대 발생. 해외 파일럿 프로젝트 진출로 글로벌 시장에서 입지를 확보 → 기업가치 약 700억 원까지 상승 가능.</w:t>
      </w:r>
    </w:p>
    <w:p>
      <w:pPr>
        <w:pStyle w:val="a1"/>
        <w:numPr>
          <w:ilvl w:val="0"/>
          <w:numId w:val="25"/>
        </w:numPr>
        <w:rPr>
          <w:lang/>
          <w:rFonts w:ascii="함초롬바탕" w:eastAsia="함초롬바탕" w:hAnsi="함초롬바탕" w:cs="함초롬바탕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Bear Case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핵심 고객사 계약 해지 및 투자 유치 지연으로 성장세가 둔화. 매출 감소와 수익성 하락으로 기업가치가 300억 원 수준으로 하락할 위험 존재.</w:t>
      </w:r>
    </w:p>
    <w:p>
      <w:pPr>
        <w:rPr>
          <w:lang/>
          <w:rFonts w:ascii="함초롬바탕" w:eastAsia="함초롬바탕" w:hAnsi="함초롬바탕" w:cs="함초롬바탕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4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결론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에어윈드테크는 아직 초기 단계의 기업이지만,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소형 풍력발전 시장에서 뚜렷한 기술적 차별화와 안정적인 흑자 구조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를 기반으로 성장 잠재력이 크다.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특히 독자적인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저소음·고효율 제어 기술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과 첫 제품군(W-50, W-120 모델)은 국내외 니치마켓에서 빠르게 검증되고 있으며, 향후 신규 시장(동남아 파일럿 프로젝트 등) 진출을 통해 기업가치가 재평가될 가능성이 높다.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물론 단기적으로는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추가 투자 유치 필요성, 고객사 집중도 리스크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가 존재하지만, 경영진의 실행력과 명확한 성장 전략을 고려할 때 이는 극복 가능한 수준이다.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따라서 에어윈드테크는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장기적으로 투자 매력이 높은 신재생에너지 스타트업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평가된다.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Ⅴ</w:t>
            </w:r>
            <w:r>
              <w:rPr>
                <w:rFonts w:ascii="HY견명조"/>
                <w:b/>
                <w:color w:val="FFFFFF"/>
                <w:sz w:val="42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>부록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재무제표 요약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아래 재무제표는 에어윈드테크의 최근 3년간의 주요 재무 상태를 요약한 것이다.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  <w:t>손익계산서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23"/>
        <w:gridCol w:w="2123"/>
        <w:gridCol w:w="2123"/>
        <w:gridCol w:w="212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12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2022년</w:t>
            </w:r>
          </w:p>
        </w:tc>
        <w:tc>
          <w:tcPr>
            <w:tcW w:w="212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2023년</w:t>
            </w:r>
          </w:p>
        </w:tc>
        <w:tc>
          <w:tcPr>
            <w:tcW w:w="212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12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</w:t>
            </w:r>
          </w:p>
        </w:tc>
        <w:tc>
          <w:tcPr>
            <w:tcW w:w="212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35</w:t>
            </w:r>
          </w:p>
        </w:tc>
        <w:tc>
          <w:tcPr>
            <w:tcW w:w="212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50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12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-3</w:t>
            </w:r>
          </w:p>
        </w:tc>
        <w:tc>
          <w:tcPr>
            <w:tcW w:w="212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</w:t>
            </w:r>
          </w:p>
        </w:tc>
        <w:tc>
          <w:tcPr>
            <w:tcW w:w="212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순이익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12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-4</w:t>
            </w:r>
          </w:p>
        </w:tc>
        <w:tc>
          <w:tcPr>
            <w:tcW w:w="212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0.5</w:t>
            </w:r>
          </w:p>
        </w:tc>
        <w:tc>
          <w:tcPr>
            <w:tcW w:w="212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  <w:t>재무상태표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42"/>
        <w:gridCol w:w="2142"/>
        <w:gridCol w:w="2142"/>
        <w:gridCol w:w="214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2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142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2022년</w:t>
            </w:r>
          </w:p>
        </w:tc>
        <w:tc>
          <w:tcPr>
            <w:tcW w:w="2142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2023년</w:t>
            </w:r>
          </w:p>
        </w:tc>
        <w:tc>
          <w:tcPr>
            <w:tcW w:w="2142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2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자산총계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142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15</w:t>
            </w:r>
          </w:p>
        </w:tc>
        <w:tc>
          <w:tcPr>
            <w:tcW w:w="2142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</w:t>
            </w:r>
          </w:p>
        </w:tc>
        <w:tc>
          <w:tcPr>
            <w:tcW w:w="2142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2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부채총계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142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6</w:t>
            </w:r>
          </w:p>
        </w:tc>
        <w:tc>
          <w:tcPr>
            <w:tcW w:w="2142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7</w:t>
            </w:r>
          </w:p>
        </w:tc>
        <w:tc>
          <w:tcPr>
            <w:tcW w:w="2142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2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자본총계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142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9</w:t>
            </w:r>
          </w:p>
        </w:tc>
        <w:tc>
          <w:tcPr>
            <w:tcW w:w="2142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13</w:t>
            </w:r>
          </w:p>
        </w:tc>
        <w:tc>
          <w:tcPr>
            <w:tcW w:w="2142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</w:t>
            </w:r>
          </w:p>
        </w:tc>
      </w:tr>
    </w:tbl>
    <w:p>
      <w:pPr>
        <w:rPr>
          <w:lang/>
          <w:rFonts w:ascii="함초롬바탕" w:eastAsia="함초롬바탕" w:hAnsi="함초롬바탕" w:cs="함초롬바탕"/>
          <w:sz w:val="28"/>
          <w:szCs w:val="28"/>
          <w:u w:color="auto"/>
          <w:rtl w:val="off"/>
        </w:rPr>
      </w:pPr>
    </w:p>
    <w:p>
      <w:pPr>
        <w:rPr>
          <w:lang/>
          <w:rFonts w:ascii="함초롬바탕" w:eastAsia="함초롬바탕" w:hAnsi="함초롬바탕" w:cs="함초롬바탕"/>
          <w:sz w:val="28"/>
          <w:szCs w:val="28"/>
          <w:u w:color="auto"/>
          <w:rtl w:val="off"/>
        </w:rPr>
      </w:pP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참고 자료 및 데이터 출처</w:t>
      </w:r>
    </w:p>
    <w:p>
      <w:pPr>
        <w:pStyle w:val="a1"/>
        <w:numPr>
          <w:ilvl w:val="0"/>
          <w:numId w:val="2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본 보고서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작성에 활용된 주요 자료 및 데이터 출처는 아래와 같다.</w:t>
      </w:r>
    </w:p>
    <w:p>
      <w:pPr>
        <w:pStyle w:val="a1"/>
        <w:numPr>
          <w:ilvl w:val="0"/>
          <w:numId w:val="2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에어윈드테크 내부 IR 자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료</w:t>
      </w:r>
    </w:p>
    <w:p>
      <w:pPr>
        <w:pStyle w:val="a1"/>
        <w:numPr>
          <w:ilvl w:val="0"/>
          <w:numId w:val="2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국내 신재생에너지 스타트업 투자 동향 리포트</w:t>
      </w:r>
    </w:p>
    <w:p>
      <w:pPr>
        <w:pStyle w:val="a1"/>
        <w:numPr>
          <w:ilvl w:val="0"/>
          <w:numId w:val="2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에너지 정책 관련 공공 보고서 및 학술 자료</w:t>
      </w:r>
    </w:p>
    <w:p>
      <w:pPr>
        <w:pStyle w:val="a1"/>
        <w:numPr>
          <w:ilvl w:val="0"/>
          <w:numId w:val="26"/>
        </w:numPr>
        <w:rPr>
          <w:lang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업계 전문가 인터뷰 및 시장 분석 기사</w:t>
      </w:r>
    </w:p>
    <w:p>
      <w:pPr>
        <w:ind w:leftChars="0" w:left="400"/>
      </w:pP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HY견명조">
    <w:panose1 w:val="02030600000101010101"/>
    <w:family w:val="HYMyeongJo-Extra"/>
    <w:charset w:val="00"/>
    <w:notTrueType w:val="false"/>
    <w:sig w:usb0="7FFFFFFF" w:usb1="29D77CF9" w:usb2="00000010" w:usb3="00000001" w:csb0="00080000" w:csb1="00000001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b60"/>
    <w:multiLevelType w:val="hybridMultilevel"/>
    <w:lvl w:ilvl="0" w:tplc="4090013">
      <w:start w:val="1"/>
      <w:numFmt w:val="upperRoman"/>
      <w:lvlText w:val="%1."/>
      <w:lvlJc w:val="left"/>
      <w:pPr>
        <w:ind w:left="8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200" w:right="0" w:hanging="400"/>
      </w:pPr>
      <w:rPr/>
    </w:lvl>
    <w:lvl w:ilvl="2" w:tplc="409001b">
      <w:start w:val="1"/>
      <w:numFmt w:val="lowerRoman"/>
      <w:lvlText w:val="%3."/>
      <w:lvlJc w:val="left"/>
      <w:pPr>
        <w:ind w:left="1600" w:right="0" w:hanging="400"/>
      </w:pPr>
      <w:rPr/>
    </w:lvl>
    <w:lvl w:ilvl="3" w:tplc="409000f">
      <w:start w:val="1"/>
      <w:lvlText w:val="%4."/>
      <w:lvlJc w:val="left"/>
      <w:pPr>
        <w:ind w:left="20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400" w:right="0" w:hanging="400"/>
      </w:pPr>
      <w:rPr/>
    </w:lvl>
    <w:lvl w:ilvl="5" w:tplc="409001b">
      <w:start w:val="1"/>
      <w:numFmt w:val="lowerRoman"/>
      <w:lvlText w:val="%6."/>
      <w:lvlJc w:val="left"/>
      <w:pPr>
        <w:ind w:left="2800" w:right="0" w:hanging="400"/>
      </w:pPr>
      <w:rPr/>
    </w:lvl>
    <w:lvl w:ilvl="6" w:tplc="409000f">
      <w:start w:val="1"/>
      <w:lvlText w:val="%7."/>
      <w:lvlJc w:val="left"/>
      <w:pPr>
        <w:ind w:left="32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6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000" w:right="0" w:hanging="400"/>
      </w:pPr>
      <w:rPr/>
    </w:lvl>
  </w:abstractNum>
  <w:abstractNum w:abstractNumId="1">
    <w:nsid w:val="fffeff40"/>
    <w:multiLevelType w:val="hybridMultilevel"/>
    <w:lvl w:ilvl="0" w:tplc="409000f">
      <w:start w:val="1"/>
      <w:lvlText w:val="%1."/>
      <w:lvlJc w:val="left"/>
      <w:pPr>
        <w:ind w:left="112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520" w:right="0" w:hanging="400"/>
      </w:pPr>
      <w:rPr/>
    </w:lvl>
    <w:lvl w:ilvl="2" w:tplc="409001b">
      <w:start w:val="1"/>
      <w:numFmt w:val="lowerRoman"/>
      <w:lvlText w:val="%3."/>
      <w:lvlJc w:val="left"/>
      <w:pPr>
        <w:ind w:left="1920" w:right="0" w:hanging="400"/>
      </w:pPr>
      <w:rPr/>
    </w:lvl>
    <w:lvl w:ilvl="3" w:tplc="409000f">
      <w:start w:val="1"/>
      <w:lvlText w:val="%4."/>
      <w:lvlJc w:val="left"/>
      <w:pPr>
        <w:ind w:left="232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720" w:right="0" w:hanging="400"/>
      </w:pPr>
      <w:rPr/>
    </w:lvl>
    <w:lvl w:ilvl="5" w:tplc="409001b">
      <w:start w:val="1"/>
      <w:numFmt w:val="lowerRoman"/>
      <w:lvlText w:val="%6."/>
      <w:lvlJc w:val="left"/>
      <w:pPr>
        <w:ind w:left="3120" w:right="0" w:hanging="400"/>
      </w:pPr>
      <w:rPr/>
    </w:lvl>
    <w:lvl w:ilvl="6" w:tplc="409000f">
      <w:start w:val="1"/>
      <w:lvlText w:val="%7."/>
      <w:lvlJc w:val="left"/>
      <w:pPr>
        <w:ind w:left="352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920" w:right="0" w:hanging="400"/>
      </w:pPr>
      <w:rPr/>
    </w:lvl>
    <w:lvl w:ilvl="8" w:tplc="409001b">
      <w:start w:val="1"/>
      <w:numFmt w:val="lowerRoman"/>
      <w:lvlText w:val="%9."/>
      <w:lvlJc w:val="left"/>
      <w:pPr>
        <w:ind w:left="4320" w:right="0" w:hanging="400"/>
      </w:pPr>
      <w:rPr/>
    </w:lvl>
  </w:abstractNum>
  <w:abstractNum w:abstractNumId="2">
    <w:nsid w:val="7bffff9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3">
    <w:nsid w:val="ffffff40"/>
    <w:multiLevelType w:val="hybridMultilevel"/>
    <w:lvl w:ilvl="0" w:tplc="409000f">
      <w:start w:val="1"/>
      <w:lvlText w:val="%1."/>
      <w:lvlJc w:val="left"/>
      <w:pPr>
        <w:ind w:left="112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520" w:right="0" w:hanging="400"/>
      </w:pPr>
      <w:rPr/>
    </w:lvl>
    <w:lvl w:ilvl="2" w:tplc="409001b">
      <w:start w:val="1"/>
      <w:numFmt w:val="lowerRoman"/>
      <w:lvlText w:val="%3."/>
      <w:lvlJc w:val="left"/>
      <w:pPr>
        <w:ind w:left="1920" w:right="0" w:hanging="400"/>
      </w:pPr>
      <w:rPr/>
    </w:lvl>
    <w:lvl w:ilvl="3" w:tplc="409000f">
      <w:start w:val="1"/>
      <w:lvlText w:val="%4."/>
      <w:lvlJc w:val="left"/>
      <w:pPr>
        <w:ind w:left="232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720" w:right="0" w:hanging="400"/>
      </w:pPr>
      <w:rPr/>
    </w:lvl>
    <w:lvl w:ilvl="5" w:tplc="409001b">
      <w:start w:val="1"/>
      <w:numFmt w:val="lowerRoman"/>
      <w:lvlText w:val="%6."/>
      <w:lvlJc w:val="left"/>
      <w:pPr>
        <w:ind w:left="3120" w:right="0" w:hanging="400"/>
      </w:pPr>
      <w:rPr/>
    </w:lvl>
    <w:lvl w:ilvl="6" w:tplc="409000f">
      <w:start w:val="1"/>
      <w:lvlText w:val="%7."/>
      <w:lvlJc w:val="left"/>
      <w:pPr>
        <w:ind w:left="352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920" w:right="0" w:hanging="400"/>
      </w:pPr>
      <w:rPr/>
    </w:lvl>
    <w:lvl w:ilvl="8" w:tplc="409001b">
      <w:start w:val="1"/>
      <w:numFmt w:val="lowerRoman"/>
      <w:lvlText w:val="%9."/>
      <w:lvlJc w:val="left"/>
      <w:pPr>
        <w:ind w:left="4320" w:right="0" w:hanging="400"/>
      </w:pPr>
      <w:rPr/>
    </w:lvl>
  </w:abstractNum>
  <w:abstractNum w:abstractNumId="4">
    <w:nsid w:val="bf7dfc5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5">
    <w:nsid w:val="ffffef6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6">
    <w:nsid w:val="e7effe9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7">
    <w:nsid w:val="fff7dfe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8">
    <w:nsid w:val="f7fff7a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f7ffdba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f7fb7df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fdff3d7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e77ffe8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feffebb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fefff51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>
    <w:nsid w:val="f7ffff3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>
    <w:nsid w:val="ffffd7b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>
    <w:nsid w:val="df7ffbc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>
    <w:nsid w:val="ffffde3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>
    <w:nsid w:val="f6ffffa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>
    <w:nsid w:val="ffeff66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>
    <w:nsid w:val="7ff7ffd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>
    <w:nsid w:val="ffedffb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>
    <w:nsid w:val="fffde2e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>
    <w:nsid w:val="df7f7f9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>
    <w:nsid w:val="fbffff6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-1953515063" w:unhideWhenUsed="1"/>
    <w:lsdException w:name="toc 2" w:semiHidden="1" w:uiPriority="-1953515063" w:unhideWhenUsed="1"/>
    <w:lsdException w:name="toc 3" w:semiHidden="1" w:uiPriority="-1953515063" w:unhideWhenUsed="1"/>
    <w:lsdException w:name="toc 4" w:semiHidden="1" w:uiPriority="-1953515063" w:unhideWhenUsed="1"/>
    <w:lsdException w:name="toc 5" w:semiHidden="1" w:uiPriority="-1953515063" w:unhideWhenUsed="1"/>
    <w:lsdException w:name="toc 6" w:semiHidden="1" w:uiPriority="-1953515063" w:unhideWhenUsed="1"/>
    <w:lsdException w:name="toc 7" w:semiHidden="1" w:uiPriority="-1953515063" w:unhideWhenUsed="1"/>
    <w:lsdException w:name="toc 8" w:semiHidden="1" w:uiPriority="-1953515063" w:unhideWhenUsed="1"/>
    <w:lsdException w:name="toc 9" w:semiHidden="1" w:uiPriority="-195351506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-195395612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4159526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4159526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1774770120" w:qFormat="1"/>
    <w:lsdException w:name="Emphasis" w:uiPriority="-181079410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-195351506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896248436"/>
    <w:lsdException w:name="Light List" w:uiPriority="1896248437"/>
    <w:lsdException w:name="Light Grid" w:uiPriority="1896255878"/>
    <w:lsdException w:name="Medium Shading 1" w:uiPriority="1896255879"/>
    <w:lsdException w:name="Medium Shading 2" w:uiPriority="-947000374"/>
    <w:lsdException w:name="Medium List 1" w:uiPriority="-947000373"/>
    <w:lsdException w:name="Medium List 2" w:uiPriority="862459192"/>
    <w:lsdException w:name="Medium Grid 1" w:uiPriority="862459193"/>
    <w:lsdException w:name="Medium Grid 2" w:uiPriority="1144600416"/>
    <w:lsdException w:name="Medium Grid 3" w:uiPriority="1144600417"/>
    <w:lsdException w:name="Dark List" w:uiPriority="1667586416"/>
    <w:lsdException w:name="Colorful Shading" w:uiPriority="1667586417"/>
    <w:lsdException w:name="Colorful List" w:uiPriority="623261460"/>
    <w:lsdException w:name="Colorful Grid" w:uiPriority="623261461"/>
    <w:lsdException w:name="Light Shading Accent 1" w:uiPriority="1896248436"/>
    <w:lsdException w:name="Light List Accent 1" w:uiPriority="1896248437"/>
    <w:lsdException w:name="Light Grid Accent 1" w:uiPriority="1896255878"/>
    <w:lsdException w:name="Medium Shading 1 Accent 1" w:uiPriority="1896255879"/>
    <w:lsdException w:name="Medium Shading 2 Accent 1" w:uiPriority="-947000374"/>
    <w:lsdException w:name="Medium List 1 Accent 1" w:uiPriority="-947000373"/>
    <w:lsdException w:name="Revision" w:semiHidden="1"/>
    <w:lsdException w:name="List Paragraph" w:uiPriority="-1953956128" w:qFormat="1"/>
    <w:lsdException w:name="Quote" w:uiPriority="692675665" w:qFormat="1"/>
    <w:lsdException w:name="Intense Quote" w:uiPriority="843122962" w:qFormat="1"/>
    <w:lsdException w:name="Medium List 2 Accent 1" w:uiPriority="862459192"/>
    <w:lsdException w:name="Medium Grid 1 Accent 1" w:uiPriority="862459193"/>
    <w:lsdException w:name="Medium Grid 2 Accent 1" w:uiPriority="1144600416"/>
    <w:lsdException w:name="Medium Grid 3 Accent 1" w:uiPriority="1144600417"/>
    <w:lsdException w:name="Dark List Accent 1" w:uiPriority="1667586416"/>
    <w:lsdException w:name="Colorful Shading Accent 1" w:uiPriority="1667586417"/>
    <w:lsdException w:name="Colorful List Accent 1" w:uiPriority="623261460"/>
    <w:lsdException w:name="Colorful Grid Accent 1" w:uiPriority="623261461"/>
    <w:lsdException w:name="Light Shading Accent 2" w:uiPriority="1896248436"/>
    <w:lsdException w:name="Light List Accent 2" w:uiPriority="1896248437"/>
    <w:lsdException w:name="Light Grid Accent 2" w:uiPriority="1896255878"/>
    <w:lsdException w:name="Medium Shading 1 Accent 2" w:uiPriority="1896255879"/>
    <w:lsdException w:name="Medium Shading 2 Accent 2" w:uiPriority="-947000374"/>
    <w:lsdException w:name="Medium List 1 Accent 2" w:uiPriority="-947000373"/>
    <w:lsdException w:name="Medium List 2 Accent 2" w:uiPriority="862459192"/>
    <w:lsdException w:name="Medium Grid 1 Accent 2" w:uiPriority="862459193"/>
    <w:lsdException w:name="Medium Grid 2 Accent 2" w:uiPriority="1144600416"/>
    <w:lsdException w:name="Medium Grid 3 Accent 2" w:uiPriority="1144600417"/>
    <w:lsdException w:name="Dark List Accent 2" w:uiPriority="1667586416"/>
    <w:lsdException w:name="Colorful Shading Accent 2" w:uiPriority="1667586417"/>
    <w:lsdException w:name="Colorful List Accent 2" w:uiPriority="623261460"/>
    <w:lsdException w:name="Colorful Grid Accent 2" w:uiPriority="623261461"/>
    <w:lsdException w:name="Light Shading Accent 3" w:uiPriority="1896248436"/>
    <w:lsdException w:name="Light List Accent 3" w:uiPriority="1896248437"/>
    <w:lsdException w:name="Light Grid Accent 3" w:uiPriority="1896255878"/>
    <w:lsdException w:name="Medium Shading 1 Accent 3" w:uiPriority="1896255879"/>
    <w:lsdException w:name="Medium Shading 2 Accent 3" w:uiPriority="-947000374"/>
    <w:lsdException w:name="Medium List 1 Accent 3" w:uiPriority="-947000373"/>
    <w:lsdException w:name="Medium List 2 Accent 3" w:uiPriority="862459192"/>
    <w:lsdException w:name="Medium Grid 1 Accent 3" w:uiPriority="862459193"/>
    <w:lsdException w:name="Medium Grid 2 Accent 3" w:uiPriority="1144600416"/>
    <w:lsdException w:name="Medium Grid 3 Accent 3" w:uiPriority="1144600417"/>
    <w:lsdException w:name="Dark List Accent 3" w:uiPriority="1667586416"/>
    <w:lsdException w:name="Colorful Shading Accent 3" w:uiPriority="1667586417"/>
    <w:lsdException w:name="Colorful List Accent 3" w:uiPriority="623261460"/>
    <w:lsdException w:name="Colorful Grid Accent 3" w:uiPriority="623261461"/>
    <w:lsdException w:name="Light Shading Accent 4" w:uiPriority="1896248436"/>
    <w:lsdException w:name="Light List Accent 4" w:uiPriority="1896248437"/>
    <w:lsdException w:name="Light Grid Accent 4" w:uiPriority="1896255878"/>
    <w:lsdException w:name="Medium Shading 1 Accent 4" w:uiPriority="1896255879"/>
    <w:lsdException w:name="Medium Shading 2 Accent 4" w:uiPriority="-947000374"/>
    <w:lsdException w:name="Medium List 1 Accent 4" w:uiPriority="-947000373"/>
    <w:lsdException w:name="Medium List 2 Accent 4" w:uiPriority="862459192"/>
    <w:lsdException w:name="Medium Grid 1 Accent 4" w:uiPriority="862459193"/>
    <w:lsdException w:name="Medium Grid 2 Accent 4" w:uiPriority="1144600416"/>
    <w:lsdException w:name="Medium Grid 3 Accent 4" w:uiPriority="1144600417"/>
    <w:lsdException w:name="Dark List Accent 4" w:uiPriority="1667586416"/>
    <w:lsdException w:name="Colorful Shading Accent 4" w:uiPriority="1667586417"/>
    <w:lsdException w:name="Colorful List Accent 4" w:uiPriority="623261460"/>
    <w:lsdException w:name="Colorful Grid Accent 4" w:uiPriority="623261461"/>
    <w:lsdException w:name="Light Shading Accent 5" w:uiPriority="1896248436"/>
    <w:lsdException w:name="Light List Accent 5" w:uiPriority="1896248437"/>
    <w:lsdException w:name="Light Grid Accent 5" w:uiPriority="1896255878"/>
    <w:lsdException w:name="Medium Shading 1 Accent 5" w:uiPriority="1896255879"/>
    <w:lsdException w:name="Medium Shading 2 Accent 5" w:uiPriority="-947000374"/>
    <w:lsdException w:name="Medium List 1 Accent 5" w:uiPriority="-947000373"/>
    <w:lsdException w:name="Medium List 2 Accent 5" w:uiPriority="862459192"/>
    <w:lsdException w:name="Medium Grid 1 Accent 5" w:uiPriority="862459193"/>
    <w:lsdException w:name="Medium Grid 2 Accent 5" w:uiPriority="1144600416"/>
    <w:lsdException w:name="Medium Grid 3 Accent 5" w:uiPriority="1144600417"/>
    <w:lsdException w:name="Dark List Accent 5" w:uiPriority="1667586416"/>
    <w:lsdException w:name="Colorful Shading Accent 5" w:uiPriority="1667586417"/>
    <w:lsdException w:name="Colorful List Accent 5" w:uiPriority="623261460"/>
    <w:lsdException w:name="Colorful Grid Accent 5" w:uiPriority="623261461"/>
    <w:lsdException w:name="Light Shading Accent 6" w:uiPriority="1896248436"/>
    <w:lsdException w:name="Light List Accent 6" w:uiPriority="1896248437"/>
    <w:lsdException w:name="Light Grid Accent 6" w:uiPriority="1896255878"/>
    <w:lsdException w:name="Medium Shading 1 Accent 6" w:uiPriority="1896255879"/>
    <w:lsdException w:name="Medium Shading 2 Accent 6" w:uiPriority="-947000374"/>
    <w:lsdException w:name="Medium List 1 Accent 6" w:uiPriority="-947000373"/>
    <w:lsdException w:name="Medium List 2 Accent 6" w:uiPriority="862459192"/>
    <w:lsdException w:name="Medium Grid 1 Accent 6" w:uiPriority="862459193"/>
    <w:lsdException w:name="Medium Grid 2 Accent 6" w:uiPriority="1144600416"/>
    <w:lsdException w:name="Medium Grid 3 Accent 6" w:uiPriority="1144600417"/>
    <w:lsdException w:name="Dark List Accent 6" w:uiPriority="1667586416"/>
    <w:lsdException w:name="Colorful Shading Accent 6" w:uiPriority="1667586417"/>
    <w:lsdException w:name="Colorful List Accent 6" w:uiPriority="623261460"/>
    <w:lsdException w:name="Colorful Grid Accent 6" w:uiPriority="623261461"/>
    <w:lsdException w:name="Subtle Emphasis" w:uiPriority="1096372841" w:qFormat="1"/>
    <w:lsdException w:name="Intense Emphasis" w:uiPriority="-1810794103" w:qFormat="1"/>
    <w:lsdException w:name="Subtle Reference" w:uiPriority="843122963" w:qFormat="1"/>
    <w:lsdException w:name="Intense Reference" w:uiPriority="-276381956" w:qFormat="1"/>
    <w:lsdException w:name="Book Title" w:uiPriority="-276381955" w:qFormat="1"/>
    <w:lsdException w:name="Bibliography" w:semiHidden="1" w:uiPriority="-1953956113" w:unhideWhenUsed="1"/>
    <w:lsdException w:name="TOC Heading" w:semiHidden="1" w:uiPriority="-1953515063" w:unhideWhenUsed="1" w:qFormat="1"/>
    <w:lsdException w:name="Plain Table 1" w:uiPriority="-1838721435"/>
    <w:lsdException w:name="Plain Table 2" w:uiPriority="1633681538"/>
    <w:lsdException w:name="Plain Table 3" w:uiPriority="1633681539"/>
    <w:lsdException w:name="Plain Table 4" w:uiPriority="1644393760"/>
    <w:lsdException w:name="Plain Table 5" w:uiPriority="1644393761"/>
    <w:lsdException w:name="Grid Table Light" w:uiPriority="-1838721436"/>
    <w:lsdException w:name="Grid Table 1 Light" w:uiPriority="1663655970"/>
    <w:lsdException w:name="Grid Table 2" w:uiPriority="1663655971"/>
    <w:lsdException w:name="Grid Table 3" w:uiPriority="1125263714"/>
    <w:lsdException w:name="Grid Table 4" w:uiPriority="1125263715"/>
    <w:lsdException w:name="Grid Table 5 Dark" w:uiPriority="-1983387990"/>
    <w:lsdException w:name="Grid Table 6 Colorful" w:uiPriority="-1983387989"/>
    <w:lsdException w:name="Grid Table 7 Colorful" w:uiPriority="-1402298664"/>
    <w:lsdException w:name="Grid Table 1 Light Accent 1" w:uiPriority="1663655970"/>
    <w:lsdException w:name="Grid Table 2 Accent 1" w:uiPriority="1663655971"/>
    <w:lsdException w:name="Grid Table 3 Accent 1" w:uiPriority="1125263714"/>
    <w:lsdException w:name="Grid Table 4 Accent 1" w:uiPriority="1125263715"/>
    <w:lsdException w:name="Grid Table 5 Dark Accent 1" w:uiPriority="-1983387990"/>
    <w:lsdException w:name="Grid Table 6 Colorful Accent 1" w:uiPriority="-1983387989"/>
    <w:lsdException w:name="Grid Table 7 Colorful Accent 1" w:uiPriority="-1402298664"/>
    <w:lsdException w:name="Grid Table 1 Light Accent 2" w:uiPriority="1663655970"/>
    <w:lsdException w:name="Grid Table 2 Accent 2" w:uiPriority="1663655971"/>
    <w:lsdException w:name="Grid Table 3 Accent 2" w:uiPriority="1125263714"/>
    <w:lsdException w:name="Grid Table 4 Accent 2" w:uiPriority="1125263715"/>
    <w:lsdException w:name="Grid Table 5 Dark Accent 2" w:uiPriority="-1983387990"/>
    <w:lsdException w:name="Grid Table 6 Colorful Accent 2" w:uiPriority="-1983387989"/>
    <w:lsdException w:name="Grid Table 7 Colorful Accent 2" w:uiPriority="-1402298664"/>
    <w:lsdException w:name="Grid Table 1 Light Accent 3" w:uiPriority="1663655970"/>
    <w:lsdException w:name="Grid Table 2 Accent 3" w:uiPriority="1663655971"/>
    <w:lsdException w:name="Grid Table 3 Accent 3" w:uiPriority="1125263714"/>
    <w:lsdException w:name="Grid Table 4 Accent 3" w:uiPriority="1125263715"/>
    <w:lsdException w:name="Grid Table 5 Dark Accent 3" w:uiPriority="-1983387990"/>
    <w:lsdException w:name="Grid Table 6 Colorful Accent 3" w:uiPriority="-1983387989"/>
    <w:lsdException w:name="Grid Table 7 Colorful Accent 3" w:uiPriority="-1402298664"/>
    <w:lsdException w:name="Grid Table 1 Light Accent 4" w:uiPriority="1663655970"/>
    <w:lsdException w:name="Grid Table 2 Accent 4" w:uiPriority="1663655971"/>
    <w:lsdException w:name="Grid Table 3 Accent 4" w:uiPriority="1125263714"/>
    <w:lsdException w:name="Grid Table 4 Accent 4" w:uiPriority="1125263715"/>
    <w:lsdException w:name="Grid Table 5 Dark Accent 4" w:uiPriority="-1983387990"/>
    <w:lsdException w:name="Grid Table 6 Colorful Accent 4" w:uiPriority="-1983387989"/>
    <w:lsdException w:name="Grid Table 7 Colorful Accent 4" w:uiPriority="-1402298664"/>
    <w:lsdException w:name="Grid Table 1 Light Accent 5" w:uiPriority="1663655970"/>
    <w:lsdException w:name="Grid Table 2 Accent 5" w:uiPriority="1663655971"/>
    <w:lsdException w:name="Grid Table 3 Accent 5" w:uiPriority="1125263714"/>
    <w:lsdException w:name="Grid Table 4 Accent 5" w:uiPriority="1125263715"/>
    <w:lsdException w:name="Grid Table 5 Dark Accent 5" w:uiPriority="-1983387990"/>
    <w:lsdException w:name="Grid Table 6 Colorful Accent 5" w:uiPriority="-1983387989"/>
    <w:lsdException w:name="Grid Table 7 Colorful Accent 5" w:uiPriority="-1402298664"/>
    <w:lsdException w:name="Grid Table 1 Light Accent 6" w:uiPriority="1663655970"/>
    <w:lsdException w:name="Grid Table 2 Accent 6" w:uiPriority="1663655971"/>
    <w:lsdException w:name="Grid Table 3 Accent 6" w:uiPriority="1125263714"/>
    <w:lsdException w:name="Grid Table 4 Accent 6" w:uiPriority="1125263715"/>
    <w:lsdException w:name="Grid Table 5 Dark Accent 6" w:uiPriority="-1983387990"/>
    <w:lsdException w:name="Grid Table 6 Colorful Accent 6" w:uiPriority="-1983387989"/>
    <w:lsdException w:name="Grid Table 7 Colorful Accent 6" w:uiPriority="-1402298664"/>
    <w:lsdException w:name="List Table 1 Light" w:uiPriority="1663655970"/>
    <w:lsdException w:name="List Table 2" w:uiPriority="1663655971"/>
    <w:lsdException w:name="List Table 3" w:uiPriority="1125263714"/>
    <w:lsdException w:name="List Table 4" w:uiPriority="1125263715"/>
    <w:lsdException w:name="List Table 5 Dark" w:uiPriority="-1983387990"/>
    <w:lsdException w:name="List Table 6 Colorful" w:uiPriority="-1983387989"/>
    <w:lsdException w:name="List Table 7 Colorful" w:uiPriority="-1402298664"/>
    <w:lsdException w:name="List Table 1 Light Accent 1" w:uiPriority="1663655970"/>
    <w:lsdException w:name="List Table 2 Accent 1" w:uiPriority="1663655971"/>
    <w:lsdException w:name="List Table 3 Accent 1" w:uiPriority="1125263714"/>
    <w:lsdException w:name="List Table 4 Accent 1" w:uiPriority="1125263715"/>
    <w:lsdException w:name="List Table 5 Dark Accent 1" w:uiPriority="-1983387990"/>
    <w:lsdException w:name="List Table 6 Colorful Accent 1" w:uiPriority="-1983387989"/>
    <w:lsdException w:name="List Table 7 Colorful Accent 1" w:uiPriority="-1402298664"/>
    <w:lsdException w:name="List Table 1 Light Accent 2" w:uiPriority="1663655970"/>
    <w:lsdException w:name="List Table 2 Accent 2" w:uiPriority="1663655971"/>
    <w:lsdException w:name="List Table 3 Accent 2" w:uiPriority="1125263714"/>
    <w:lsdException w:name="List Table 4 Accent 2" w:uiPriority="1125263715"/>
    <w:lsdException w:name="List Table 5 Dark Accent 2" w:uiPriority="-1983387990"/>
    <w:lsdException w:name="List Table 6 Colorful Accent 2" w:uiPriority="-1983387989"/>
    <w:lsdException w:name="List Table 7 Colorful Accent 2" w:uiPriority="-1402298664"/>
    <w:lsdException w:name="List Table 1 Light Accent 3" w:uiPriority="1663655970"/>
    <w:lsdException w:name="List Table 2 Accent 3" w:uiPriority="1663655971"/>
    <w:lsdException w:name="List Table 3 Accent 3" w:uiPriority="1125263714"/>
    <w:lsdException w:name="List Table 4 Accent 3" w:uiPriority="1125263715"/>
    <w:lsdException w:name="List Table 5 Dark Accent 3" w:uiPriority="-1983387990"/>
    <w:lsdException w:name="List Table 6 Colorful Accent 3" w:uiPriority="-1983387989"/>
    <w:lsdException w:name="List Table 7 Colorful Accent 3" w:uiPriority="-1402298664"/>
    <w:lsdException w:name="List Table 1 Light Accent 4" w:uiPriority="1663655970"/>
    <w:lsdException w:name="List Table 2 Accent 4" w:uiPriority="1663655971"/>
    <w:lsdException w:name="List Table 3 Accent 4" w:uiPriority="1125263714"/>
    <w:lsdException w:name="List Table 4 Accent 4" w:uiPriority="1125263715"/>
    <w:lsdException w:name="List Table 5 Dark Accent 4" w:uiPriority="-1983387990"/>
    <w:lsdException w:name="List Table 6 Colorful Accent 4" w:uiPriority="-1983387989"/>
    <w:lsdException w:name="List Table 7 Colorful Accent 4" w:uiPriority="-1402298664"/>
    <w:lsdException w:name="List Table 1 Light Accent 5" w:uiPriority="1663655970"/>
    <w:lsdException w:name="List Table 2 Accent 5" w:uiPriority="1663655971"/>
    <w:lsdException w:name="List Table 3 Accent 5" w:uiPriority="1125263714"/>
    <w:lsdException w:name="List Table 4 Accent 5" w:uiPriority="1125263715"/>
    <w:lsdException w:name="List Table 5 Dark Accent 5" w:uiPriority="-1983387990"/>
    <w:lsdException w:name="List Table 6 Colorful Accent 5" w:uiPriority="-1983387989"/>
    <w:lsdException w:name="List Table 7 Colorful Accent 5" w:uiPriority="-1402298664"/>
    <w:lsdException w:name="List Table 1 Light Accent 6" w:uiPriority="1663655970"/>
    <w:lsdException w:name="List Table 2 Accent 6" w:uiPriority="1663655971"/>
    <w:lsdException w:name="List Table 3 Accent 6" w:uiPriority="1125263714"/>
    <w:lsdException w:name="List Table 4 Accent 6" w:uiPriority="1125263715"/>
    <w:lsdException w:name="List Table 5 Dark Accent 6" w:uiPriority="-1983387990"/>
    <w:lsdException w:name="List Table 6 Colorful Accent 6" w:uiPriority="-1983387989"/>
    <w:lsdException w:name="List Table 7 Colorful Accent 6" w:uiPriority="-140229866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0">
    <w:name w:val="Table Grid"/>
    <w:uiPriority w:val="59"/>
    <w:basedOn w:val="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1">
    <w:name w:val="List Paragraph"/>
    <w:uiPriority w:val="34"/>
    <w:basedOn w:val="a2"/>
    <w:qFormat/>
    <w:pPr>
      <w:ind w:left="720"/>
      <w:contextualSpacing/>
    </w:p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0">
    <w:name w:val="Plain Table 1"/>
    <w:uiPriority w:val="41"/>
    <w:basedOn w:val="a4"/>
    <w:pPr>
      <w:spacing w:after="0" w:line="240" w:lineRule="auto"/>
    </w:pPr>
    <w:tblPr>
      <w:tblBorders>
        <w:top w:val="single" w:sz="4" w:space="0" w:color="BFBFBF" w:themeColor="lt1" w:themeShade="bf"/>
        <w:left w:val="single" w:sz="4" w:space="0" w:color="BFBFBF" w:themeColor="lt1" w:themeShade="bf"/>
        <w:bottom w:val="single" w:sz="4" w:space="0" w:color="BFBFBF" w:themeColor="lt1" w:themeShade="bf"/>
        <w:right w:val="single" w:sz="4" w:space="0" w:color="BFBFBF" w:themeColor="lt1" w:themeShade="bf"/>
        <w:insideH w:val="single" w:sz="4" w:space="0" w:color="BFBFBF" w:themeColor="lt1" w:themeShade="bf"/>
        <w:insideV w:val="single" w:sz="4" w:space="0" w:color="BFBFBF" w:themeColor="lt1" w:themeShade="bf"/>
      </w:tblBorders>
      <w:tblStyleColBandSize w:val="1"/>
      <w:tblStyleRow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lt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lt1" w:themeFillShade="f2"/>
      </w:tcPr>
    </w:tblStylePr>
    <w:tblStylePr w:type="band1Horz">
      <w:tblPr/>
      <w:tcPr>
        <w:shd w:val="clear" w:color="auto" w:fill="F2F2F2" w:themeFill="lt1" w:themeFillShade="f2"/>
      </w:tcPr>
    </w:tblStylePr>
  </w:style>
  <w:style w:type="paragraph" w:customStyle="1" w:styleId="b1">
    <w:name w:val="스타일1"/>
    <w:basedOn w:val="a2"/>
    <w:qFormat/>
    <w:rPr>
      <w:rFonts w:ascii="함초롬바탕" w:eastAsia="함초롬바탕" w:hAnsi="함초롬바탕" w:cs="함초롬바탕" w:hint="default"/>
      <w:sz w:val="28"/>
    </w:rPr>
  </w:style>
  <w:style w:type="character" w:customStyle="1" w:styleId="c1">
    <w:name w:val="스타일2 Char"/>
    <w:basedOn w:val="a3"/>
    <w:link w:val="c0"/>
    <w:rPr>
      <w:rFonts w:ascii="함초롬바탕" w:eastAsia="함초롬바탕" w:hAnsi="함초롬바탕" w:cs="함초롬바탕" w:hint="default"/>
      <w:sz w:val="28"/>
      <w:u w:color="auto"/>
    </w:rPr>
  </w:style>
  <w:style w:type="paragraph" w:customStyle="1" w:styleId="c0">
    <w:name w:val="스타일2"/>
    <w:basedOn w:val="a2"/>
    <w:link w:val="c1"/>
    <w:qFormat/>
    <w:rPr>
      <w:rFonts w:ascii="함초롬바탕" w:eastAsia="함초롬바탕" w:hAnsi="함초롬바탕" w:cs="함초롬바탕" w:hint="default"/>
      <w:sz w:val="28"/>
      <w:u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gkseh</dc:creator>
  <cp:keywords/>
  <dc:description/>
  <cp:lastModifiedBy>gkseh</cp:lastModifiedBy>
  <cp:revision>1</cp:revision>
  <dcterms:modified xsi:type="dcterms:W3CDTF">2025-09-23T15:07:10Z</dcterms:modified>
  <cp:version>1300.0100.01</cp:version>
</cp:coreProperties>
</file>