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4021E">
      <w:pPr>
        <w:pStyle w:val="3"/>
      </w:pPr>
      <w:r>
        <w:t>1. Brief of Contributions</w:t>
      </w:r>
    </w:p>
    <w:p w14:paraId="3B53F1C9">
      <w:r>
        <w:t>My primary role in this IBM project was Direction 1: the AI Race Engineer question-answering function. It basically enables drivers to enquire about the state of the car and certain driving decisions during a race like if the fuel has become low, if they should change their gear, or if there is anything that could be wrong with the car. Our function responds to the driver queries depending on the real-time telemetry data and issue detection outcomes. To allocate the work, we (Mingyu and I) employed a collaborative distribution of labor since the early stages. Mingyu worked to convert raw telemetry data of TORCS into a unified form of car-state and detect issues concerning fuel, damage and track position. The car-state data format was decided beforehand at the start. My task was to take the processed data and the driver question and produce a natural language response. Such a division enabled us to work on our two parts separately, test them, and thus simplified our job significantly.</w:t>
      </w:r>
    </w:p>
    <w:p w14:paraId="5585F4F5">
      <w:r>
        <w:rPr>
          <w:rFonts w:hint="eastAsia"/>
        </w:rPr>
        <w:t>My main contributions were as follows. First, I developed the initial standalone version of the AI race engineer, including its command-line interface and desktop GUI, and designed the engineer prompt and the two switchable response styles, professional and concise. I formatted the car-state data as labelled text for the model and later added safe conversion for abnormal numerical fields. During the early development stage, I also implemented replaceable car-state sources, including HttpCarStateSource, to avoid conflicts caused by several modules reading from the same UDP port. I developed an Electron overlay to display engineer responses over the game screen and added the required WebSocket forwarding logic when I found that the overlay could not receive display messages. I then added voice input to the question-answering system and compared different Whisper models for use in a real-time racing scenario. I also designed and carried out a controlled answer-accuracy evaluation to check whether the generated answers correctly reflected the input car state. Finally, I developed the desktop control panel and the main framework of the unified web dashboard, allowing the project functions to be started, monitored and controlled from one interface. The following sections describe the implementation, testing process and my reflections o</w:t>
      </w:r>
      <w:bookmarkStart w:id="0" w:name="_GoBack"/>
      <w:bookmarkEnd w:id="0"/>
      <w:r>
        <w:rPr>
          <w:rFonts w:hint="eastAsia"/>
        </w:rPr>
        <w:t>n this work.</w:t>
      </w:r>
    </w:p>
    <w:p w14:paraId="7C8E38A3">
      <w:pPr>
        <w:pStyle w:val="3"/>
      </w:pPr>
      <w:r>
        <w:t>2. Technical Development</w:t>
      </w:r>
    </w:p>
    <w:p w14:paraId="5B68AF0F">
      <w:pPr>
        <w:pStyle w:val="4"/>
      </w:pPr>
      <w:r>
        <w:t>2.1 Unified Control Panel: From Desktop to Web</w:t>
      </w:r>
    </w:p>
    <w:p w14:paraId="25A63C4D">
      <w:r>
        <w:t>During the course of our project development, the four functions had varied startup procedures and display interfaces. Consequently, whenever we or the users wanted to employ more than one function concurrently, many terminals, windows and background processes had to be opened simultaneously, which was difficult to handle. In order to address the issue, I initially created a desktop control panel named launcher_gui.py and later on applied the web dashboard. It successfully integrated the four project functions into a single unified entry point and enabled users to determine whether the services were running as they should have.</w:t>
      </w:r>
    </w:p>
    <w:p w14:paraId="6E43C15E">
      <w:pPr>
        <w:jc w:val="center"/>
      </w:pPr>
      <w:r>
        <w:rPr>
          <w:i/>
        </w:rPr>
        <w:t>Figure 1: Startup dependencies and process lifecycle management design of the unified control panel</w:t>
      </w:r>
    </w:p>
    <w:p w14:paraId="13ADBA25">
      <w:pPr>
        <w:pStyle w:val="5"/>
      </w:pPr>
      <w:r>
        <w:t>2.1.1 Startup Order and Function Division</w:t>
      </w:r>
    </w:p>
    <w:p w14:paraId="300560CA">
      <w:r>
        <w:t>In my design of the layout and startup order of the control panel, I initially examined the real connections between the functions. Several functions are based on the foundation of TORCS, which must be started first. The data and APIs of the middleware service were initially integrated with the commentary function due to our development sequence, however, the engineer and coach functions also use this service. Thus, it should be initiated before the engineer and coach. AI Bot connects to another TORCS running mode through the SCR protocol and does not have many dependencies on the shared middleware; hence, it is regarded as a separate group. The text-to-speech service is optional and is the final one. I also differentiated between speech recognition and speech synthesis. Speech recognition is a part of the engineering question-answering interface. It is basically a button in the chat window and it is meaningless unless it is part of its parent window. Speech synthesis can be run alone and offer services to other functions and it is therefore better suited to the control panel.</w:t>
      </w:r>
    </w:p>
    <w:p w14:paraId="6EF0F3FB">
      <w:pPr>
        <w:pStyle w:val="5"/>
      </w:pPr>
      <w:r>
        <w:t>2.1.2 Child Process Lifecycle Management</w:t>
      </w:r>
    </w:p>
    <w:p w14:paraId="6327B81E">
      <w:r>
        <w:t xml:space="preserve">In the creation of the control panel, I discovered that there were times when it had to begin and terminate other child processes, however, there were commands that would still generate additional child processes. E.g. Once npm start is run, npm also launches an Electron window. Should only npm be stopped alone but the Electron kept on running, you would have ended up in a state where the user has already pressed the Stop button but the window remains active. I handled this issue by the use of the POSIX process-group framework in ManagedProcess. Upon starting a process, setsid () creates a separate session and process group. On stopping, killpg () issues a termination message to the entire process group. It means that subsequently created child processes of the same process group will also get the termination, not just the outer parent process. A forced termination signal is sent to the process if it does not automatically terminate within five seconds. This design denotes the fundamental structure of Unix processes and process groups </w:t>
      </w:r>
      <w:r>
        <w:rPr>
          <w:vertAlign w:val="superscript"/>
        </w:rPr>
        <w:t>[1]</w:t>
      </w:r>
      <w:r>
        <w:t>.</w:t>
      </w:r>
    </w:p>
    <w:p w14:paraId="10CE83C2">
      <w:r>
        <w:t xml:space="preserve">Also, log processing should not block the graphical interface. Standard output of a child process is typically read in a blocking manner. Should the main thread wait on the output directly, the interface could cease to respond. Thus, there is a background thread per each managed process that reads the output, whereas the main thread just reads the information that had been cached in the log buffer during its refresh cycle. This structure may be viewed as a straightforward producer-consumer pattern: the child process keeps producing output, the background thread consumes the output and writes it into a bounded-length log buffer, and the interface shows results at its own refresh interval </w:t>
      </w:r>
      <w:r>
        <w:rPr>
          <w:vertAlign w:val="superscript"/>
        </w:rPr>
        <w:t>[2]</w:t>
      </w:r>
      <w:r>
        <w:t>.</w:t>
      </w:r>
    </w:p>
    <w:p w14:paraId="170E554B">
      <w:pPr>
        <w:pStyle w:val="164"/>
      </w:pPr>
      <w:r>
        <w:t>proc = subprocess.Popen(</w:t>
      </w:r>
    </w:p>
    <w:p w14:paraId="01044F7D">
      <w:pPr>
        <w:pStyle w:val="164"/>
      </w:pPr>
      <w:r>
        <w:t xml:space="preserve">    command,</w:t>
      </w:r>
    </w:p>
    <w:p w14:paraId="24196D89">
      <w:pPr>
        <w:pStyle w:val="164"/>
      </w:pPr>
      <w:r>
        <w:t xml:space="preserve">    preexec_fn=os.setsid,</w:t>
      </w:r>
    </w:p>
    <w:p w14:paraId="5E8794B0">
      <w:pPr>
        <w:pStyle w:val="164"/>
      </w:pPr>
      <w:r>
        <w:t>)</w:t>
      </w:r>
    </w:p>
    <w:p w14:paraId="119C072D">
      <w:pPr>
        <w:pStyle w:val="164"/>
      </w:pPr>
      <w:r>
        <w:t>os.killpg(os.getpgid(proc.pid), signal.SIGTERM)</w:t>
      </w:r>
    </w:p>
    <w:p w14:paraId="72DDC36F">
      <w:pPr>
        <w:pStyle w:val="164"/>
      </w:pPr>
      <w:r>
        <w:t>try:</w:t>
      </w:r>
    </w:p>
    <w:p w14:paraId="24D160D1">
      <w:pPr>
        <w:pStyle w:val="164"/>
      </w:pPr>
      <w:r>
        <w:t xml:space="preserve">    proc.wait(timeout=5.0)</w:t>
      </w:r>
    </w:p>
    <w:p w14:paraId="5CF6F9D6">
      <w:pPr>
        <w:pStyle w:val="164"/>
      </w:pPr>
      <w:r>
        <w:t>except subprocess.TimeoutExpired:</w:t>
      </w:r>
    </w:p>
    <w:p w14:paraId="39484328">
      <w:pPr>
        <w:pStyle w:val="164"/>
      </w:pPr>
      <w:r>
        <w:t xml:space="preserve">    os.killpg(os.getpgid(proc.pid), signal.SIGKILL)</w:t>
      </w:r>
    </w:p>
    <w:p w14:paraId="7A77FF94">
      <w:pPr>
        <w:pStyle w:val="5"/>
      </w:pPr>
      <w:r>
        <w:t>2.1.3 Improvement of the Web Log Design</w:t>
      </w:r>
    </w:p>
    <w:p w14:paraId="79FA0DA9">
      <w:r>
        <w:t>As before, in the web dashboard, I used the process-group management and background log-reading method available in the desktop control panel. An independent background thread reads the output of every managed process and stores it in a fixed-size memory buffer to offer the currently running logs to the dashboard. It restricts the usage of memory in a long run of time, but the logs that were older are being replaced with newer ones. Subsequent collaborative development supplemented this with the entire log file in this context to ensure that all the output of the current run is preserved. It has accomplished a balance between real-time display, memory utilization and log traceability.</w:t>
      </w:r>
    </w:p>
    <w:p w14:paraId="5E5AA9DA">
      <w:pPr>
        <w:pStyle w:val="5"/>
      </w:pPr>
      <w:r>
        <w:t>2.1.4 UDP Status Check</w:t>
      </w:r>
    </w:p>
    <w:p w14:paraId="7E52B26D">
      <w:r>
        <w:t xml:space="preserve">Another problem with the implementation of the control panel was the necessity to display the connection state of the telemetry and the AI Bot, but the two components are based on UDP. UDP is a non-connection-based protocol, and it would be impossible to determine its connection state by using the handshake state as in the case of TCP </w:t>
      </w:r>
      <w:r>
        <w:rPr>
          <w:vertAlign w:val="superscript"/>
        </w:rPr>
        <w:t>[3]</w:t>
      </w:r>
      <w:r>
        <w:t>. Thus, we did not attempt to probe the UDP port directly with our control panel. We rather resorted to an indirect technique whereby we checked the status interfaces offered by higher-level services. Telemetry status is extracted based on the /api/health endpoint in the middleware, which in turn is used to ascertain if the middleware has been fed with telemetry data. The status of the AI Bot is fetched at the endpoint /api/bot/status. This endpoint keeps storing the heartbeat and the running details of the Bot at regular intervals. On these grounds, the interface gives an indication of whether or not the system is really receiving and processing the data.</w:t>
      </w:r>
    </w:p>
    <w:p w14:paraId="05984221">
      <w:pPr>
        <w:pStyle w:val="5"/>
      </w:pPr>
      <w:r>
        <w:t>2.1.5 Web Dashboard Layout</w:t>
      </w:r>
    </w:p>
    <w:p w14:paraId="084C934B">
      <w:r>
        <w:t xml:space="preserve">The last element will be the web dashboard layout. I have put Commentary, Engineer and Coach on tab pages on the same page as these roles need ongoing interaction. Nonetheless, I created the AI Bot as a standalone status card that shows start, stop, log and connection-status. The backend sends status updates to clients over WebSocket. This design has features that are similar to the concept of a producer publishing states and several interfaces receiving updates </w:t>
      </w:r>
      <w:r>
        <w:rPr>
          <w:vertAlign w:val="superscript"/>
        </w:rPr>
        <w:t>[4]</w:t>
      </w:r>
      <w:r>
        <w:t xml:space="preserve">. The process-management aspect also has a similar concept to a supervision mechanism, which is recording of process states and allowing a user to restart a service once the process has exited </w:t>
      </w:r>
      <w:r>
        <w:rPr>
          <w:vertAlign w:val="superscript"/>
        </w:rPr>
        <w:t>[5]</w:t>
      </w:r>
      <w:r>
        <w:t>.</w:t>
      </w:r>
    </w:p>
    <w:p w14:paraId="64BC39FC">
      <w:pPr>
        <w:pStyle w:val="4"/>
      </w:pPr>
      <w:r>
        <w:t>2.2 Prompt, Response Styles and Voice Input</w:t>
      </w:r>
    </w:p>
    <w:p w14:paraId="43599626">
      <w:pPr>
        <w:pStyle w:val="5"/>
      </w:pPr>
      <w:r>
        <w:t>2.2.1 Changing an Independent Prototype into Shared Middleware</w:t>
      </w:r>
    </w:p>
    <w:p w14:paraId="060744DA">
      <w:r>
        <w:t>I developed the engineer function first during development and it had to operate independently, therefore it started as a different module. car_state_source.py offered the car-state data, prompt_builder.py built the prompt, granite_client.py used the model and chat_engineer.py and chat_engineer_gui.py served as the command-line and desktop GUI versions respectively. To provide an Electron overlay displaying engineer responses on top of the game screen, I have added it as well. The initial version of the middleware did not support display messages sent outside; only the heartbeat messages were supported by the WebSocket service in the middleware. Consequently, the overlay could not get the answers. With the addition of the forwarding logic, the issue was resolved. At the halfway point in the project development, as the project architecture required consolidation of shared middleware, the engineer prompt and car-state formatting logic I created was merged into midware/context_manager.py and midware/runtime.py. Based on this, I then furthered the feature with style switching, token adjustment and fault tolerance improvements.</w:t>
      </w:r>
    </w:p>
    <w:p w14:paraId="567CD92C">
      <w:pPr>
        <w:jc w:val="center"/>
      </w:pPr>
      <w:r>
        <w:rPr>
          <w:i/>
        </w:rPr>
        <w:t>Figure 2: Engineer request flow from the driver's question to the model answer</w:t>
      </w:r>
    </w:p>
    <w:p w14:paraId="1C0B7236">
      <w:pPr>
        <w:pStyle w:val="5"/>
      </w:pPr>
      <w:r>
        <w:t>2.2.2 Design of Car-State Data Sources</w:t>
      </w:r>
    </w:p>
    <w:p w14:paraId="20AF7053">
      <w:r>
        <w:t>At initial stages of the project, when most of the functions were not complete, I created three interchangeable sources of car state information to the system:</w:t>
      </w:r>
    </w:p>
    <w:p w14:paraId="74DB7584">
      <w:pPr>
        <w:pStyle w:val="3"/>
      </w:pPr>
      <w:r>
        <w:t>1. FakeCarStateSource: provides preset demonstration data, making it possible to test without running TORCS.</w:t>
      </w:r>
    </w:p>
    <w:p w14:paraId="56F49B6F">
      <w:pPr>
        <w:pStyle w:val="3"/>
      </w:pPr>
      <w:r>
        <w:t>2. LiveCarStateSource: reads TORCS UDP telemetry directly.</w:t>
      </w:r>
    </w:p>
    <w:p w14:paraId="6472199C">
      <w:pPr>
        <w:pStyle w:val="3"/>
      </w:pPr>
      <w:r>
        <w:t>3. HttpCarStateSource: obtains data through the REST API of the shared middleware.</w:t>
      </w:r>
    </w:p>
    <w:p w14:paraId="71CFAFB5">
      <w:r>
        <w:t xml:space="preserve">The design was applied to address an actual issue during the initial phase of the project, i.e., various functional modules would bind to the same UDP port by themselves to read telemetry, and this led to port-conflict errors each time the modules ran simultaneously. All three implementations could be substituted with each other and had resemblance to the Strategy design pattern </w:t>
      </w:r>
      <w:r>
        <w:rPr>
          <w:vertAlign w:val="superscript"/>
        </w:rPr>
        <w:t>[6]</w:t>
      </w:r>
      <w:r>
        <w:t>.</w:t>
      </w:r>
    </w:p>
    <w:p w14:paraId="50225953">
      <w:r>
        <w:t>Nevertheless, once the project was integrated, the entire project switched to a centralised architecture with just one shared listener that processed UDP telemetry and numerous other functions reading the same cached data. As a result, the issue of various modules competing on a UDP port was eliminated. These three data sources are no longer the primary route, however, I view them as a useful initial solution to the real problem of port conflict and as a way to make development and testing simpler.</w:t>
      </w:r>
    </w:p>
    <w:p w14:paraId="6B1E457E">
      <w:pPr>
        <w:pStyle w:val="5"/>
      </w:pPr>
      <w:r>
        <w:t>2.2.3 Prompt Structure and Response Styles</w:t>
      </w:r>
    </w:p>
    <w:p w14:paraId="3C71FA43">
      <w:r>
        <w:t xml:space="preserve">The engineer prompt can be further subdivided into two sections based on whether the content is set. The common part describes the identity of the AI, ensures that the AI responds in accordance with the provided car status, does not let the AI create values, and clarifies how to address irrelevant questions. The replaceable section states the guidelines of two distinct response styles. The professional mode produces not more than approximately three to four sentences and can describe information and reasoning behind them. In the concise mode, there is only the required conclusion and a brief explanation. Since I wanted to enable the choice between various response styles of drivers, but retain certain common rules, I split the common rules and the style rules. This will not repeat the same content in both modes. The short consideration of unrelated questions is also in line with the concept in the cooperative principle that the answer ought to be related to the existing discussion </w:t>
      </w:r>
      <w:r>
        <w:rPr>
          <w:vertAlign w:val="superscript"/>
        </w:rPr>
        <w:t>[7]</w:t>
      </w:r>
      <w:r>
        <w:t>.</w:t>
      </w:r>
    </w:p>
    <w:p w14:paraId="2E4DA486">
      <w:pPr>
        <w:pStyle w:val="5"/>
      </w:pPr>
      <w:r>
        <w:t>2.2.4 Adjustment of the Token Budget</w:t>
      </w:r>
    </w:p>
    <w:p w14:paraId="506EC149">
      <w:r>
        <w:t>The initial variant of this method involved two small token restrictions. On real testing, I determined that in some cases, the model was obliged to terminate the sentence before it was finished. I have thus modified the token limit into a graded logic:</w:t>
      </w:r>
    </w:p>
    <w:p w14:paraId="35397073">
      <w:pPr>
        <w:pStyle w:val="164"/>
      </w:pPr>
      <w:r>
        <w:t>max_tokens = (</w:t>
      </w:r>
    </w:p>
    <w:p w14:paraId="6A66E7F8">
      <w:pPr>
        <w:pStyle w:val="164"/>
      </w:pPr>
      <w:r>
        <w:t xml:space="preserve">    40 if _engineer_style == "concise"</w:t>
      </w:r>
    </w:p>
    <w:p w14:paraId="21C8EF63">
      <w:pPr>
        <w:pStyle w:val="164"/>
      </w:pPr>
      <w:r>
        <w:t xml:space="preserve">    else (260 if _EXPLAIN_REQUEST_RE.search(question) else 200)</w:t>
      </w:r>
    </w:p>
    <w:p w14:paraId="2A21FFB4">
      <w:pPr>
        <w:pStyle w:val="164"/>
      </w:pPr>
      <w:r>
        <w:t>)</w:t>
      </w:r>
    </w:p>
    <w:p w14:paraId="3756A7FD">
      <w:r>
        <w:t>Concise mode has 40 tokens, professional mode has 200 tokens on average, and questions that require an explanation of their content have 260 tokens. Besides, in order to provide a good user experience and prevent information contamination, the system resets the conversation history as soon as the response style is changed. This will stop the model from extending the length and tone of the last mode and stabilize the new style better.</w:t>
      </w:r>
    </w:p>
    <w:p w14:paraId="5D4FBB03">
      <w:pPr>
        <w:pStyle w:val="5"/>
      </w:pPr>
      <w:r>
        <w:t>2.2.5 Car-State Formatting and Exception Handling</w:t>
      </w:r>
    </w:p>
    <w:p w14:paraId="710074CB">
      <w:r>
        <w:t>The project employs format_car_state in order to convert the car-state dictionary into labelled text which is more comprehensible by the model, rather than sending JSON directly. As an example:</w:t>
      </w:r>
    </w:p>
    <w:p w14:paraId="37F289D0">
      <w:pPr>
        <w:pStyle w:val="164"/>
      </w:pPr>
      <w:r>
        <w:t>Current car data:</w:t>
      </w:r>
    </w:p>
    <w:p w14:paraId="4E0CD1F8">
      <w:pPr>
        <w:pStyle w:val="164"/>
      </w:pPr>
      <w:r>
        <w:t>Speed: 200 km/h</w:t>
      </w:r>
    </w:p>
    <w:p w14:paraId="6E88E5FB">
      <w:pPr>
        <w:pStyle w:val="164"/>
      </w:pPr>
      <w:r>
        <w:t>RPM: 6000</w:t>
      </w:r>
    </w:p>
    <w:p w14:paraId="7ACDFD36">
      <w:pPr>
        <w:pStyle w:val="164"/>
      </w:pPr>
      <w:r>
        <w:t>Gear: 5</w:t>
      </w:r>
    </w:p>
    <w:p w14:paraId="598B4F1B">
      <w:pPr>
        <w:pStyle w:val="164"/>
      </w:pPr>
      <w:r>
        <w:t>Track position: 0.10</w:t>
      </w:r>
    </w:p>
    <w:p w14:paraId="03633B93">
      <w:pPr>
        <w:pStyle w:val="164"/>
      </w:pPr>
      <w:r>
        <w:t>Damage: 0</w:t>
      </w:r>
    </w:p>
    <w:p w14:paraId="32E087CA">
      <w:pPr>
        <w:pStyle w:val="164"/>
      </w:pPr>
      <w:r>
        <w:t>Fuel remaining: 5.0 L</w:t>
      </w:r>
    </w:p>
    <w:p w14:paraId="3BBE56CC">
      <w:pPr>
        <w:pStyle w:val="164"/>
      </w:pPr>
      <w:r>
        <w:t>Detected issues: fuel low</w:t>
      </w:r>
    </w:p>
    <w:p w14:paraId="0495942E">
      <w:r>
        <w:t>The Detected issues field utilizes the issue list given by the upstream module directly and does not reclassify the issue type. Nevertheless, when I tested at the end of the project, I discovered an odd case. Suppose a numeric field like fuel should have suddenly been converted into a string, e.g., low, formatting it with :.1f would throw an exception and the request would fail. To do so, I also included a safe conversion method:</w:t>
      </w:r>
    </w:p>
    <w:p w14:paraId="1D1ACBC4">
      <w:pPr>
        <w:pStyle w:val="164"/>
      </w:pPr>
      <w:r>
        <w:t>def _safe_number(value: Any, default: float = 0.0) -&gt; float:</w:t>
      </w:r>
    </w:p>
    <w:p w14:paraId="750E962F">
      <w:pPr>
        <w:pStyle w:val="164"/>
      </w:pPr>
      <w:r>
        <w:t xml:space="preserve">    try:</w:t>
      </w:r>
    </w:p>
    <w:p w14:paraId="61A3EFEC">
      <w:pPr>
        <w:pStyle w:val="164"/>
      </w:pPr>
      <w:r>
        <w:t xml:space="preserve">        return float(value)</w:t>
      </w:r>
    </w:p>
    <w:p w14:paraId="32895840">
      <w:pPr>
        <w:pStyle w:val="164"/>
      </w:pPr>
      <w:r>
        <w:t xml:space="preserve">    except (TypeError, ValueError):</w:t>
      </w:r>
    </w:p>
    <w:p w14:paraId="470EE21D">
      <w:pPr>
        <w:pStyle w:val="164"/>
      </w:pPr>
      <w:r>
        <w:t xml:space="preserve">        return default</w:t>
      </w:r>
    </w:p>
    <w:p w14:paraId="3AE98E86">
      <w:r>
        <w:t>This is how it works so that even when the upstream input does not fit the required format, the system still makes use of a default value and keeps on responding rather than failing immediately.</w:t>
      </w:r>
    </w:p>
    <w:p w14:paraId="67CB2013">
      <w:pPr>
        <w:pStyle w:val="5"/>
      </w:pPr>
      <w:r>
        <w:t>2.2.6 Failed Attempt: Letting the Model Decide the Response Length</w:t>
      </w:r>
    </w:p>
    <w:p w14:paraId="2E92E888">
      <w:r>
        <w:t>Even though I eventually decided to allow users to select and switch between the two response styles manually, when I initially thought about developing the two response styles, I attempted to have the model choose whether it ought to provide a long or short answer based on the question. I generated multiple sets of identical car-state scenarios and posed the same question in the context of allowing the model to choose the length of its response. And then, I checked if the degree of details was consistent at every instance. Nevertheless, when testing, I observed that regardless of identical inputs, the model could provide different lengths and details each run and output content was extremely unstable. Eventually, I did not allow the model to make such a subjective decision and made the choice to let the user pick the style.</w:t>
      </w:r>
    </w:p>
    <w:p w14:paraId="704D80E3">
      <w:r>
        <w:t xml:space="preserve">This decision is not a denial of the idea that the volume of information must correspond to the circumstances. The design adheres to the quantity maxim of Grice, i.e. that an answer needs to contain as much information as it can be required at the present stage of communication and must not be insufficient or overly detailed </w:t>
      </w:r>
      <w:r>
        <w:rPr>
          <w:vertAlign w:val="superscript"/>
        </w:rPr>
        <w:t>[7]</w:t>
      </w:r>
      <w:r>
        <w:t>. Nevertheless, through user testing, my own testing and talking with the supervisor I found out that in this project permitting the driver to control the style of response was more trustworthy than letting the local model make its own choice.</w:t>
      </w:r>
    </w:p>
    <w:p w14:paraId="2388A546">
      <w:pPr>
        <w:pStyle w:val="5"/>
      </w:pPr>
      <w:r>
        <w:t>2.2.7 Voice Input</w:t>
      </w:r>
    </w:p>
    <w:p w14:paraId="352827D6">
      <w:r>
        <w:t xml:space="preserve">Once the main function was able to execute, we had tested it ourselves, user-tested it, and our supervisor gave us feedback all pointing out that the current function only accepted text-based input. That is why, besides the typed questions, I included voice questions. When the user presses the microphone button, the system records a brief WAV file with the help of parecord and then transcribes it using faster-whisper with a Whisper model </w:t>
      </w:r>
      <w:r>
        <w:rPr>
          <w:vertAlign w:val="superscript"/>
        </w:rPr>
        <w:t>[8]</w:t>
      </w:r>
      <w:r>
        <w:t>. As the project is executed under the WSL, the microphone must be accessed via WSLg and the PulseAudio bridge. To select a model, I have made use of eight common driver questions comparing the base.en and small.en English models. Here are the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0E1E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E7E6E6"/>
          </w:tcPr>
          <w:p w14:paraId="5D60EF06">
            <w:pPr>
              <w:spacing w:after="0"/>
              <w:jc w:val="center"/>
            </w:pPr>
            <w:r>
              <w:rPr>
                <w:rFonts w:ascii="Times New Roman" w:hAnsi="Times New Roman"/>
                <w:b/>
                <w:sz w:val="17"/>
              </w:rPr>
              <w:t>Test sentence</w:t>
            </w:r>
          </w:p>
        </w:tc>
        <w:tc>
          <w:tcPr>
            <w:tcW w:w="1805" w:type="dxa"/>
            <w:shd w:val="clear" w:color="auto" w:fill="E7E6E6"/>
          </w:tcPr>
          <w:p w14:paraId="08085BEE">
            <w:pPr>
              <w:spacing w:after="0"/>
              <w:jc w:val="center"/>
            </w:pPr>
            <w:r>
              <w:rPr>
                <w:rFonts w:ascii="Times New Roman" w:hAnsi="Times New Roman"/>
                <w:b/>
                <w:sz w:val="17"/>
              </w:rPr>
              <w:t>base.en time</w:t>
            </w:r>
          </w:p>
        </w:tc>
        <w:tc>
          <w:tcPr>
            <w:tcW w:w="1805" w:type="dxa"/>
            <w:shd w:val="clear" w:color="auto" w:fill="E7E6E6"/>
          </w:tcPr>
          <w:p w14:paraId="571EFBF7">
            <w:pPr>
              <w:spacing w:after="0"/>
              <w:jc w:val="center"/>
            </w:pPr>
            <w:r>
              <w:rPr>
                <w:rFonts w:ascii="Times New Roman" w:hAnsi="Times New Roman"/>
                <w:b/>
                <w:sz w:val="17"/>
              </w:rPr>
              <w:t>base.en correct</w:t>
            </w:r>
          </w:p>
        </w:tc>
        <w:tc>
          <w:tcPr>
            <w:tcW w:w="1805" w:type="dxa"/>
            <w:shd w:val="clear" w:color="auto" w:fill="E7E6E6"/>
          </w:tcPr>
          <w:p w14:paraId="64A29716">
            <w:pPr>
              <w:spacing w:after="0"/>
              <w:jc w:val="center"/>
            </w:pPr>
            <w:r>
              <w:rPr>
                <w:rFonts w:ascii="Times New Roman" w:hAnsi="Times New Roman"/>
                <w:b/>
                <w:sz w:val="17"/>
              </w:rPr>
              <w:t>small.en time</w:t>
            </w:r>
          </w:p>
        </w:tc>
        <w:tc>
          <w:tcPr>
            <w:tcW w:w="1805" w:type="dxa"/>
            <w:shd w:val="clear" w:color="auto" w:fill="E7E6E6"/>
          </w:tcPr>
          <w:p w14:paraId="668823FB">
            <w:pPr>
              <w:spacing w:after="0"/>
              <w:jc w:val="center"/>
            </w:pPr>
            <w:r>
              <w:rPr>
                <w:rFonts w:ascii="Times New Roman" w:hAnsi="Times New Roman"/>
                <w:b/>
                <w:sz w:val="17"/>
              </w:rPr>
              <w:t>small.en correct</w:t>
            </w:r>
          </w:p>
        </w:tc>
      </w:tr>
      <w:tr w14:paraId="2DA4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48E075F">
            <w:pPr>
              <w:spacing w:after="0"/>
              <w:jc w:val="left"/>
            </w:pPr>
            <w:r>
              <w:rPr>
                <w:rFonts w:ascii="Times New Roman" w:hAnsi="Times New Roman"/>
                <w:b w:val="0"/>
                <w:sz w:val="17"/>
              </w:rPr>
              <w:t>How is the car right now?</w:t>
            </w:r>
          </w:p>
        </w:tc>
        <w:tc>
          <w:tcPr>
            <w:tcW w:w="1805" w:type="dxa"/>
          </w:tcPr>
          <w:p w14:paraId="6FD6D2A3">
            <w:pPr>
              <w:spacing w:after="0"/>
              <w:jc w:val="center"/>
            </w:pPr>
            <w:r>
              <w:rPr>
                <w:rFonts w:ascii="Times New Roman" w:hAnsi="Times New Roman"/>
                <w:b w:val="0"/>
                <w:sz w:val="17"/>
              </w:rPr>
              <w:t>0.44s</w:t>
            </w:r>
          </w:p>
        </w:tc>
        <w:tc>
          <w:tcPr>
            <w:tcW w:w="1805" w:type="dxa"/>
          </w:tcPr>
          <w:p w14:paraId="3CA3E4E6">
            <w:pPr>
              <w:spacing w:after="0"/>
              <w:jc w:val="center"/>
            </w:pPr>
            <w:r>
              <w:rPr>
                <w:rFonts w:ascii="Times New Roman" w:hAnsi="Times New Roman"/>
                <w:b w:val="0"/>
                <w:sz w:val="17"/>
              </w:rPr>
              <w:t>Yes</w:t>
            </w:r>
          </w:p>
        </w:tc>
        <w:tc>
          <w:tcPr>
            <w:tcW w:w="1805" w:type="dxa"/>
          </w:tcPr>
          <w:p w14:paraId="39B63644">
            <w:pPr>
              <w:spacing w:after="0"/>
              <w:jc w:val="center"/>
            </w:pPr>
            <w:r>
              <w:rPr>
                <w:rFonts w:ascii="Times New Roman" w:hAnsi="Times New Roman"/>
                <w:b w:val="0"/>
                <w:sz w:val="17"/>
              </w:rPr>
              <w:t>2.04s*</w:t>
            </w:r>
          </w:p>
        </w:tc>
        <w:tc>
          <w:tcPr>
            <w:tcW w:w="1805" w:type="dxa"/>
          </w:tcPr>
          <w:p w14:paraId="21F4F030">
            <w:pPr>
              <w:spacing w:after="0"/>
              <w:jc w:val="center"/>
            </w:pPr>
            <w:r>
              <w:rPr>
                <w:rFonts w:ascii="Times New Roman" w:hAnsi="Times New Roman"/>
                <w:b w:val="0"/>
                <w:sz w:val="17"/>
              </w:rPr>
              <w:t>No ("Who is...")</w:t>
            </w:r>
          </w:p>
        </w:tc>
      </w:tr>
      <w:tr w14:paraId="2418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F741070">
            <w:pPr>
              <w:spacing w:after="0"/>
              <w:jc w:val="left"/>
            </w:pPr>
            <w:r>
              <w:rPr>
                <w:rFonts w:ascii="Times New Roman" w:hAnsi="Times New Roman"/>
                <w:b w:val="0"/>
                <w:sz w:val="17"/>
              </w:rPr>
              <w:t>Should I pit now?</w:t>
            </w:r>
          </w:p>
        </w:tc>
        <w:tc>
          <w:tcPr>
            <w:tcW w:w="1805" w:type="dxa"/>
          </w:tcPr>
          <w:p w14:paraId="7B15BEFE">
            <w:pPr>
              <w:spacing w:after="0"/>
              <w:jc w:val="center"/>
            </w:pPr>
            <w:r>
              <w:rPr>
                <w:rFonts w:ascii="Times New Roman" w:hAnsi="Times New Roman"/>
                <w:b w:val="0"/>
                <w:sz w:val="17"/>
              </w:rPr>
              <w:t>0.44s</w:t>
            </w:r>
          </w:p>
        </w:tc>
        <w:tc>
          <w:tcPr>
            <w:tcW w:w="1805" w:type="dxa"/>
          </w:tcPr>
          <w:p w14:paraId="3B3C699A">
            <w:pPr>
              <w:spacing w:after="0"/>
              <w:jc w:val="center"/>
            </w:pPr>
            <w:r>
              <w:rPr>
                <w:rFonts w:ascii="Times New Roman" w:hAnsi="Times New Roman"/>
                <w:b w:val="0"/>
                <w:sz w:val="17"/>
              </w:rPr>
              <w:t>Yes</w:t>
            </w:r>
          </w:p>
        </w:tc>
        <w:tc>
          <w:tcPr>
            <w:tcW w:w="1805" w:type="dxa"/>
          </w:tcPr>
          <w:p w14:paraId="1D9CB66B">
            <w:pPr>
              <w:spacing w:after="0"/>
              <w:jc w:val="center"/>
            </w:pPr>
            <w:r>
              <w:rPr>
                <w:rFonts w:ascii="Times New Roman" w:hAnsi="Times New Roman"/>
                <w:b w:val="0"/>
                <w:sz w:val="17"/>
              </w:rPr>
              <w:t>1.11s</w:t>
            </w:r>
          </w:p>
        </w:tc>
        <w:tc>
          <w:tcPr>
            <w:tcW w:w="1805" w:type="dxa"/>
          </w:tcPr>
          <w:p w14:paraId="66E3A840">
            <w:pPr>
              <w:spacing w:after="0"/>
              <w:jc w:val="center"/>
            </w:pPr>
            <w:r>
              <w:rPr>
                <w:rFonts w:ascii="Times New Roman" w:hAnsi="Times New Roman"/>
                <w:b w:val="0"/>
                <w:sz w:val="17"/>
              </w:rPr>
              <w:t>No ("pay it")</w:t>
            </w:r>
          </w:p>
        </w:tc>
      </w:tr>
      <w:tr w14:paraId="1F2B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8959FE3">
            <w:pPr>
              <w:spacing w:after="0"/>
              <w:jc w:val="left"/>
            </w:pPr>
            <w:r>
              <w:rPr>
                <w:rFonts w:ascii="Times New Roman" w:hAnsi="Times New Roman"/>
                <w:b w:val="0"/>
                <w:sz w:val="17"/>
              </w:rPr>
              <w:t>What's my fuel level?</w:t>
            </w:r>
          </w:p>
        </w:tc>
        <w:tc>
          <w:tcPr>
            <w:tcW w:w="1805" w:type="dxa"/>
          </w:tcPr>
          <w:p w14:paraId="59D19DF2">
            <w:pPr>
              <w:spacing w:after="0"/>
              <w:jc w:val="center"/>
            </w:pPr>
            <w:r>
              <w:rPr>
                <w:rFonts w:ascii="Times New Roman" w:hAnsi="Times New Roman"/>
                <w:b w:val="0"/>
                <w:sz w:val="17"/>
              </w:rPr>
              <w:t>0.42s</w:t>
            </w:r>
          </w:p>
        </w:tc>
        <w:tc>
          <w:tcPr>
            <w:tcW w:w="1805" w:type="dxa"/>
          </w:tcPr>
          <w:p w14:paraId="433BE42E">
            <w:pPr>
              <w:spacing w:after="0"/>
              <w:jc w:val="center"/>
            </w:pPr>
            <w:r>
              <w:rPr>
                <w:rFonts w:ascii="Times New Roman" w:hAnsi="Times New Roman"/>
                <w:b w:val="0"/>
                <w:sz w:val="17"/>
              </w:rPr>
              <w:t>No ("feel level")</w:t>
            </w:r>
          </w:p>
        </w:tc>
        <w:tc>
          <w:tcPr>
            <w:tcW w:w="1805" w:type="dxa"/>
          </w:tcPr>
          <w:p w14:paraId="5254F5F7">
            <w:pPr>
              <w:spacing w:after="0"/>
              <w:jc w:val="center"/>
            </w:pPr>
            <w:r>
              <w:rPr>
                <w:rFonts w:ascii="Times New Roman" w:hAnsi="Times New Roman"/>
                <w:b w:val="0"/>
                <w:sz w:val="17"/>
              </w:rPr>
              <w:t>1.08s</w:t>
            </w:r>
          </w:p>
        </w:tc>
        <w:tc>
          <w:tcPr>
            <w:tcW w:w="1805" w:type="dxa"/>
          </w:tcPr>
          <w:p w14:paraId="6601F8FD">
            <w:pPr>
              <w:spacing w:after="0"/>
              <w:jc w:val="center"/>
            </w:pPr>
            <w:r>
              <w:rPr>
                <w:rFonts w:ascii="Times New Roman" w:hAnsi="Times New Roman"/>
                <w:b w:val="0"/>
                <w:sz w:val="17"/>
              </w:rPr>
              <w:t>Yes</w:t>
            </w:r>
          </w:p>
        </w:tc>
      </w:tr>
      <w:tr w14:paraId="32D5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DBAADB6">
            <w:pPr>
              <w:spacing w:after="0"/>
              <w:jc w:val="left"/>
            </w:pPr>
            <w:r>
              <w:rPr>
                <w:rFonts w:ascii="Times New Roman" w:hAnsi="Times New Roman"/>
                <w:b w:val="0"/>
                <w:sz w:val="17"/>
              </w:rPr>
              <w:t>Is my tire wear okay?</w:t>
            </w:r>
          </w:p>
        </w:tc>
        <w:tc>
          <w:tcPr>
            <w:tcW w:w="1805" w:type="dxa"/>
          </w:tcPr>
          <w:p w14:paraId="07021AE9">
            <w:pPr>
              <w:spacing w:after="0"/>
              <w:jc w:val="center"/>
            </w:pPr>
            <w:r>
              <w:rPr>
                <w:rFonts w:ascii="Times New Roman" w:hAnsi="Times New Roman"/>
                <w:b w:val="0"/>
                <w:sz w:val="17"/>
              </w:rPr>
              <w:t>0.46s</w:t>
            </w:r>
          </w:p>
        </w:tc>
        <w:tc>
          <w:tcPr>
            <w:tcW w:w="1805" w:type="dxa"/>
          </w:tcPr>
          <w:p w14:paraId="44CDB970">
            <w:pPr>
              <w:spacing w:after="0"/>
              <w:jc w:val="center"/>
            </w:pPr>
            <w:r>
              <w:rPr>
                <w:rFonts w:ascii="Times New Roman" w:hAnsi="Times New Roman"/>
                <w:b w:val="0"/>
                <w:sz w:val="17"/>
              </w:rPr>
              <w:t>No ("tire wire")</w:t>
            </w:r>
          </w:p>
        </w:tc>
        <w:tc>
          <w:tcPr>
            <w:tcW w:w="1805" w:type="dxa"/>
          </w:tcPr>
          <w:p w14:paraId="2FE70E72">
            <w:pPr>
              <w:spacing w:after="0"/>
              <w:jc w:val="center"/>
            </w:pPr>
            <w:r>
              <w:rPr>
                <w:rFonts w:ascii="Times New Roman" w:hAnsi="Times New Roman"/>
                <w:b w:val="0"/>
                <w:sz w:val="17"/>
              </w:rPr>
              <w:t>1.13s</w:t>
            </w:r>
          </w:p>
        </w:tc>
        <w:tc>
          <w:tcPr>
            <w:tcW w:w="1805" w:type="dxa"/>
          </w:tcPr>
          <w:p w14:paraId="52276BF2">
            <w:pPr>
              <w:spacing w:after="0"/>
              <w:jc w:val="center"/>
            </w:pPr>
            <w:r>
              <w:rPr>
                <w:rFonts w:ascii="Times New Roman" w:hAnsi="Times New Roman"/>
                <w:b w:val="0"/>
                <w:sz w:val="17"/>
              </w:rPr>
              <w:t>No ("tire wire")</w:t>
            </w:r>
          </w:p>
        </w:tc>
      </w:tr>
      <w:tr w14:paraId="1DB7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C1BAE46">
            <w:pPr>
              <w:spacing w:after="0"/>
              <w:jc w:val="left"/>
            </w:pPr>
            <w:r>
              <w:rPr>
                <w:rFonts w:ascii="Times New Roman" w:hAnsi="Times New Roman"/>
                <w:b w:val="0"/>
                <w:sz w:val="17"/>
              </w:rPr>
              <w:t>Why should I upshift?</w:t>
            </w:r>
          </w:p>
        </w:tc>
        <w:tc>
          <w:tcPr>
            <w:tcW w:w="1805" w:type="dxa"/>
          </w:tcPr>
          <w:p w14:paraId="605AED99">
            <w:pPr>
              <w:spacing w:after="0"/>
              <w:jc w:val="center"/>
            </w:pPr>
            <w:r>
              <w:rPr>
                <w:rFonts w:ascii="Times New Roman" w:hAnsi="Times New Roman"/>
                <w:b w:val="0"/>
                <w:sz w:val="17"/>
              </w:rPr>
              <w:t>0.45s</w:t>
            </w:r>
          </w:p>
        </w:tc>
        <w:tc>
          <w:tcPr>
            <w:tcW w:w="1805" w:type="dxa"/>
          </w:tcPr>
          <w:p w14:paraId="7C0E6E03">
            <w:pPr>
              <w:spacing w:after="0"/>
              <w:jc w:val="center"/>
            </w:pPr>
            <w:r>
              <w:rPr>
                <w:rFonts w:ascii="Times New Roman" w:hAnsi="Times New Roman"/>
                <w:b w:val="0"/>
                <w:sz w:val="17"/>
              </w:rPr>
              <w:t>Yes</w:t>
            </w:r>
          </w:p>
        </w:tc>
        <w:tc>
          <w:tcPr>
            <w:tcW w:w="1805" w:type="dxa"/>
          </w:tcPr>
          <w:p w14:paraId="1C134437">
            <w:pPr>
              <w:spacing w:after="0"/>
              <w:jc w:val="center"/>
            </w:pPr>
            <w:r>
              <w:rPr>
                <w:rFonts w:ascii="Times New Roman" w:hAnsi="Times New Roman"/>
                <w:b w:val="0"/>
                <w:sz w:val="17"/>
              </w:rPr>
              <w:t>1.03s</w:t>
            </w:r>
          </w:p>
        </w:tc>
        <w:tc>
          <w:tcPr>
            <w:tcW w:w="1805" w:type="dxa"/>
          </w:tcPr>
          <w:p w14:paraId="10E378C2">
            <w:pPr>
              <w:spacing w:after="0"/>
              <w:jc w:val="center"/>
            </w:pPr>
            <w:r>
              <w:rPr>
                <w:rFonts w:ascii="Times New Roman" w:hAnsi="Times New Roman"/>
                <w:b w:val="0"/>
                <w:sz w:val="17"/>
              </w:rPr>
              <w:t>Yes</w:t>
            </w:r>
          </w:p>
        </w:tc>
      </w:tr>
      <w:tr w14:paraId="0E91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239B83D">
            <w:pPr>
              <w:spacing w:after="0"/>
              <w:jc w:val="left"/>
            </w:pPr>
            <w:r>
              <w:rPr>
                <w:rFonts w:ascii="Times New Roman" w:hAnsi="Times New Roman"/>
                <w:b w:val="0"/>
                <w:sz w:val="17"/>
              </w:rPr>
              <w:t>How much damage do I have?</w:t>
            </w:r>
          </w:p>
        </w:tc>
        <w:tc>
          <w:tcPr>
            <w:tcW w:w="1805" w:type="dxa"/>
          </w:tcPr>
          <w:p w14:paraId="4A4743F7">
            <w:pPr>
              <w:spacing w:after="0"/>
              <w:jc w:val="center"/>
            </w:pPr>
            <w:r>
              <w:rPr>
                <w:rFonts w:ascii="Times New Roman" w:hAnsi="Times New Roman"/>
                <w:b w:val="0"/>
                <w:sz w:val="17"/>
              </w:rPr>
              <w:t>0.46s</w:t>
            </w:r>
          </w:p>
        </w:tc>
        <w:tc>
          <w:tcPr>
            <w:tcW w:w="1805" w:type="dxa"/>
          </w:tcPr>
          <w:p w14:paraId="3DEE3D61">
            <w:pPr>
              <w:spacing w:after="0"/>
              <w:jc w:val="center"/>
            </w:pPr>
            <w:r>
              <w:rPr>
                <w:rFonts w:ascii="Times New Roman" w:hAnsi="Times New Roman"/>
                <w:b w:val="0"/>
                <w:sz w:val="17"/>
              </w:rPr>
              <w:t>Yes</w:t>
            </w:r>
          </w:p>
        </w:tc>
        <w:tc>
          <w:tcPr>
            <w:tcW w:w="1805" w:type="dxa"/>
          </w:tcPr>
          <w:p w14:paraId="7D7EE85E">
            <w:pPr>
              <w:spacing w:after="0"/>
              <w:jc w:val="center"/>
            </w:pPr>
            <w:r>
              <w:rPr>
                <w:rFonts w:ascii="Times New Roman" w:hAnsi="Times New Roman"/>
                <w:b w:val="0"/>
                <w:sz w:val="17"/>
              </w:rPr>
              <w:t>1.09s</w:t>
            </w:r>
          </w:p>
        </w:tc>
        <w:tc>
          <w:tcPr>
            <w:tcW w:w="1805" w:type="dxa"/>
          </w:tcPr>
          <w:p w14:paraId="53B82F29">
            <w:pPr>
              <w:spacing w:after="0"/>
              <w:jc w:val="center"/>
            </w:pPr>
            <w:r>
              <w:rPr>
                <w:rFonts w:ascii="Times New Roman" w:hAnsi="Times New Roman"/>
                <w:b w:val="0"/>
                <w:sz w:val="17"/>
              </w:rPr>
              <w:t>Yes</w:t>
            </w:r>
          </w:p>
        </w:tc>
      </w:tr>
      <w:tr w14:paraId="7FBB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4178C4D">
            <w:pPr>
              <w:spacing w:after="0"/>
              <w:jc w:val="left"/>
            </w:pPr>
            <w:r>
              <w:rPr>
                <w:rFonts w:ascii="Times New Roman" w:hAnsi="Times New Roman"/>
                <w:b w:val="0"/>
                <w:sz w:val="17"/>
              </w:rPr>
              <w:t>Am I off the track?</w:t>
            </w:r>
          </w:p>
        </w:tc>
        <w:tc>
          <w:tcPr>
            <w:tcW w:w="1805" w:type="dxa"/>
          </w:tcPr>
          <w:p w14:paraId="6FFEAF60">
            <w:pPr>
              <w:spacing w:after="0"/>
              <w:jc w:val="center"/>
            </w:pPr>
            <w:r>
              <w:rPr>
                <w:rFonts w:ascii="Times New Roman" w:hAnsi="Times New Roman"/>
                <w:b w:val="0"/>
                <w:sz w:val="17"/>
              </w:rPr>
              <w:t>0.44s</w:t>
            </w:r>
          </w:p>
        </w:tc>
        <w:tc>
          <w:tcPr>
            <w:tcW w:w="1805" w:type="dxa"/>
          </w:tcPr>
          <w:p w14:paraId="7EC402B3">
            <w:pPr>
              <w:spacing w:after="0"/>
              <w:jc w:val="center"/>
            </w:pPr>
            <w:r>
              <w:rPr>
                <w:rFonts w:ascii="Times New Roman" w:hAnsi="Times New Roman"/>
                <w:b w:val="0"/>
                <w:sz w:val="17"/>
              </w:rPr>
              <w:t>Yes</w:t>
            </w:r>
          </w:p>
        </w:tc>
        <w:tc>
          <w:tcPr>
            <w:tcW w:w="1805" w:type="dxa"/>
          </w:tcPr>
          <w:p w14:paraId="4F00D163">
            <w:pPr>
              <w:spacing w:after="0"/>
              <w:jc w:val="center"/>
            </w:pPr>
            <w:r>
              <w:rPr>
                <w:rFonts w:ascii="Times New Roman" w:hAnsi="Times New Roman"/>
                <w:b w:val="0"/>
                <w:sz w:val="17"/>
              </w:rPr>
              <w:t>1.05s</w:t>
            </w:r>
          </w:p>
        </w:tc>
        <w:tc>
          <w:tcPr>
            <w:tcW w:w="1805" w:type="dxa"/>
          </w:tcPr>
          <w:p w14:paraId="069B0A30">
            <w:pPr>
              <w:spacing w:after="0"/>
              <w:jc w:val="center"/>
            </w:pPr>
            <w:r>
              <w:rPr>
                <w:rFonts w:ascii="Times New Roman" w:hAnsi="Times New Roman"/>
                <w:b w:val="0"/>
                <w:sz w:val="17"/>
              </w:rPr>
              <w:t>No ("eye of the track")</w:t>
            </w:r>
          </w:p>
        </w:tc>
      </w:tr>
      <w:tr w14:paraId="4A46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7A060E7">
            <w:pPr>
              <w:spacing w:after="0"/>
              <w:jc w:val="left"/>
            </w:pPr>
            <w:r>
              <w:rPr>
                <w:rFonts w:ascii="Times New Roman" w:hAnsi="Times New Roman"/>
                <w:b w:val="0"/>
                <w:sz w:val="17"/>
              </w:rPr>
              <w:t>What's my current lap time?</w:t>
            </w:r>
          </w:p>
        </w:tc>
        <w:tc>
          <w:tcPr>
            <w:tcW w:w="1805" w:type="dxa"/>
          </w:tcPr>
          <w:p w14:paraId="4C89443A">
            <w:pPr>
              <w:spacing w:after="0"/>
              <w:jc w:val="center"/>
            </w:pPr>
            <w:r>
              <w:rPr>
                <w:rFonts w:ascii="Times New Roman" w:hAnsi="Times New Roman"/>
                <w:b w:val="0"/>
                <w:sz w:val="17"/>
              </w:rPr>
              <w:t>0.43s</w:t>
            </w:r>
          </w:p>
        </w:tc>
        <w:tc>
          <w:tcPr>
            <w:tcW w:w="1805" w:type="dxa"/>
          </w:tcPr>
          <w:p w14:paraId="11AAD1C8">
            <w:pPr>
              <w:spacing w:after="0"/>
              <w:jc w:val="center"/>
            </w:pPr>
            <w:r>
              <w:rPr>
                <w:rFonts w:ascii="Times New Roman" w:hAnsi="Times New Roman"/>
                <w:b w:val="0"/>
                <w:sz w:val="17"/>
              </w:rPr>
              <w:t>No ("lifetime")</w:t>
            </w:r>
          </w:p>
        </w:tc>
        <w:tc>
          <w:tcPr>
            <w:tcW w:w="1805" w:type="dxa"/>
          </w:tcPr>
          <w:p w14:paraId="4C0CA3F4">
            <w:pPr>
              <w:spacing w:after="0"/>
              <w:jc w:val="center"/>
            </w:pPr>
            <w:r>
              <w:rPr>
                <w:rFonts w:ascii="Times New Roman" w:hAnsi="Times New Roman"/>
                <w:b w:val="0"/>
                <w:sz w:val="17"/>
              </w:rPr>
              <w:t>1.08s</w:t>
            </w:r>
          </w:p>
        </w:tc>
        <w:tc>
          <w:tcPr>
            <w:tcW w:w="1805" w:type="dxa"/>
          </w:tcPr>
          <w:p w14:paraId="4BC28B5C">
            <w:pPr>
              <w:spacing w:after="0"/>
              <w:jc w:val="center"/>
            </w:pPr>
            <w:r>
              <w:rPr>
                <w:rFonts w:ascii="Times New Roman" w:hAnsi="Times New Roman"/>
                <w:b w:val="0"/>
                <w:sz w:val="17"/>
              </w:rPr>
              <w:t>No ("life time")</w:t>
            </w:r>
          </w:p>
        </w:tc>
      </w:tr>
      <w:tr w14:paraId="0EB0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92AFDC0">
            <w:pPr>
              <w:spacing w:after="0"/>
              <w:jc w:val="left"/>
            </w:pPr>
            <w:r>
              <w:rPr>
                <w:rFonts w:ascii="Times New Roman" w:hAnsi="Times New Roman"/>
                <w:b w:val="0"/>
                <w:sz w:val="17"/>
              </w:rPr>
              <w:t>Average time (excluding first loading)</w:t>
            </w:r>
          </w:p>
        </w:tc>
        <w:tc>
          <w:tcPr>
            <w:tcW w:w="1805" w:type="dxa"/>
          </w:tcPr>
          <w:p w14:paraId="45612486">
            <w:pPr>
              <w:spacing w:after="0"/>
              <w:jc w:val="center"/>
            </w:pPr>
            <w:r>
              <w:rPr>
                <w:rFonts w:ascii="Times New Roman" w:hAnsi="Times New Roman"/>
                <w:b w:val="0"/>
                <w:sz w:val="17"/>
              </w:rPr>
              <w:t>About 0.44s</w:t>
            </w:r>
          </w:p>
        </w:tc>
        <w:tc>
          <w:tcPr>
            <w:tcW w:w="1805" w:type="dxa"/>
          </w:tcPr>
          <w:p w14:paraId="3EE83581">
            <w:pPr>
              <w:spacing w:after="0"/>
              <w:jc w:val="center"/>
            </w:pPr>
            <w:r>
              <w:rPr>
                <w:rFonts w:ascii="Times New Roman" w:hAnsi="Times New Roman"/>
                <w:b w:val="0"/>
                <w:sz w:val="17"/>
              </w:rPr>
              <w:t>5/8 correct (62.5%)</w:t>
            </w:r>
          </w:p>
        </w:tc>
        <w:tc>
          <w:tcPr>
            <w:tcW w:w="1805" w:type="dxa"/>
          </w:tcPr>
          <w:p w14:paraId="18665141">
            <w:pPr>
              <w:spacing w:after="0"/>
              <w:jc w:val="center"/>
            </w:pPr>
            <w:r>
              <w:rPr>
                <w:rFonts w:ascii="Times New Roman" w:hAnsi="Times New Roman"/>
                <w:b w:val="0"/>
                <w:sz w:val="17"/>
              </w:rPr>
              <w:t>About 1.08s</w:t>
            </w:r>
          </w:p>
        </w:tc>
        <w:tc>
          <w:tcPr>
            <w:tcW w:w="1805" w:type="dxa"/>
          </w:tcPr>
          <w:p w14:paraId="5CE6A5D5">
            <w:pPr>
              <w:spacing w:after="0"/>
              <w:jc w:val="center"/>
            </w:pPr>
            <w:r>
              <w:rPr>
                <w:rFonts w:ascii="Times New Roman" w:hAnsi="Times New Roman"/>
                <w:b w:val="0"/>
                <w:sz w:val="17"/>
              </w:rPr>
              <w:t>3/8 correct (37.5%)</w:t>
            </w:r>
          </w:p>
        </w:tc>
      </w:tr>
    </w:tbl>
    <w:p w14:paraId="4B4EA89F"/>
    <w:p w14:paraId="22ADB37D">
      <w:r>
        <w:t>These findings cannot be considered as a rigorous statistical outcome due to the small sample size. Furthermore, the data considered a stringent measure of examining the language model and it is not reflective of the right answers during practical application. Nevertheless, this test demonstrated quite clearly that the bigger small.en model, which I initially had greater hopes of, did not perform better and was much slower. So instead I chose base.en as the default model since it was more appropriate in a race environment where fast responses were needed. Base.en would also have been able to recognize most questions properly in later use. I also made the voice feature an optional dependency. When not installed, the text question-answering function should continue working. The server also restricts the number of recordings allowed simultaneously and timeouts are set to ensure the recording resources are not held by the browser after it has crashed or closed. But owing to the constraint of the existing model, it cannot accept inputs in any language except English.</w:t>
      </w:r>
    </w:p>
    <w:p w14:paraId="0C7C69BA">
      <w:pPr>
        <w:pStyle w:val="3"/>
      </w:pPr>
      <w:r>
        <w:t>3. Evaluation and Testing</w:t>
      </w:r>
    </w:p>
    <w:p w14:paraId="6CD28B3A">
      <w:pPr>
        <w:pStyle w:val="4"/>
      </w:pPr>
      <w:r>
        <w:t>3.1 Automated Testing</w:t>
      </w:r>
    </w:p>
    <w:p w14:paraId="7FF157A1">
      <w:r>
        <w:t>The correlated modules include 15 deterministic tests and all of them were successful. The outcomes of the tests are presented in the table below: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2C29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E7E6E6"/>
          </w:tcPr>
          <w:p w14:paraId="471289AD">
            <w:pPr>
              <w:spacing w:after="0"/>
              <w:jc w:val="center"/>
            </w:pPr>
            <w:r>
              <w:rPr>
                <w:rFonts w:ascii="Times New Roman" w:hAnsi="Times New Roman"/>
                <w:b/>
                <w:sz w:val="17"/>
              </w:rPr>
              <w:t>Test category</w:t>
            </w:r>
          </w:p>
        </w:tc>
        <w:tc>
          <w:tcPr>
            <w:tcW w:w="3009" w:type="dxa"/>
            <w:shd w:val="clear" w:color="auto" w:fill="E7E6E6"/>
          </w:tcPr>
          <w:p w14:paraId="7BC0E985">
            <w:pPr>
              <w:spacing w:after="0"/>
              <w:jc w:val="center"/>
            </w:pPr>
            <w:r>
              <w:rPr>
                <w:rFonts w:ascii="Times New Roman" w:hAnsi="Times New Roman"/>
                <w:b/>
                <w:sz w:val="17"/>
              </w:rPr>
              <w:t>Number of cases</w:t>
            </w:r>
          </w:p>
        </w:tc>
        <w:tc>
          <w:tcPr>
            <w:tcW w:w="3009" w:type="dxa"/>
            <w:shd w:val="clear" w:color="auto" w:fill="E7E6E6"/>
          </w:tcPr>
          <w:p w14:paraId="6BBE7101">
            <w:pPr>
              <w:spacing w:after="0"/>
              <w:jc w:val="center"/>
            </w:pPr>
            <w:r>
              <w:rPr>
                <w:rFonts w:ascii="Times New Roman" w:hAnsi="Times New Roman"/>
                <w:b/>
                <w:sz w:val="17"/>
              </w:rPr>
              <w:t>Result</w:t>
            </w:r>
          </w:p>
        </w:tc>
      </w:tr>
      <w:tr w14:paraId="5686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4E44469">
            <w:pPr>
              <w:spacing w:after="0"/>
              <w:jc w:val="left"/>
            </w:pPr>
            <w:r>
              <w:rPr>
                <w:rFonts w:ascii="Times New Roman" w:hAnsi="Times New Roman"/>
                <w:b w:val="0"/>
                <w:sz w:val="17"/>
              </w:rPr>
              <w:t>Voice-input tests</w:t>
            </w:r>
          </w:p>
        </w:tc>
        <w:tc>
          <w:tcPr>
            <w:tcW w:w="3009" w:type="dxa"/>
          </w:tcPr>
          <w:p w14:paraId="71AA29AC">
            <w:pPr>
              <w:spacing w:after="0"/>
              <w:jc w:val="center"/>
            </w:pPr>
            <w:r>
              <w:rPr>
                <w:rFonts w:ascii="Times New Roman" w:hAnsi="Times New Roman"/>
                <w:b w:val="0"/>
                <w:sz w:val="17"/>
              </w:rPr>
              <w:t>8</w:t>
            </w:r>
          </w:p>
        </w:tc>
        <w:tc>
          <w:tcPr>
            <w:tcW w:w="3009" w:type="dxa"/>
          </w:tcPr>
          <w:p w14:paraId="747E99FD">
            <w:pPr>
              <w:spacing w:after="0"/>
              <w:jc w:val="center"/>
            </w:pPr>
            <w:r>
              <w:rPr>
                <w:rFonts w:ascii="Times New Roman" w:hAnsi="Times New Roman"/>
                <w:b w:val="0"/>
                <w:sz w:val="17"/>
              </w:rPr>
              <w:t>8 passed</w:t>
            </w:r>
          </w:p>
        </w:tc>
      </w:tr>
      <w:tr w14:paraId="5AC8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ADD0F14">
            <w:pPr>
              <w:spacing w:after="0"/>
              <w:jc w:val="left"/>
            </w:pPr>
            <w:r>
              <w:rPr>
                <w:rFonts w:ascii="Times New Roman" w:hAnsi="Times New Roman"/>
                <w:b w:val="0"/>
                <w:sz w:val="17"/>
              </w:rPr>
              <w:t>Process-management tests</w:t>
            </w:r>
          </w:p>
        </w:tc>
        <w:tc>
          <w:tcPr>
            <w:tcW w:w="3009" w:type="dxa"/>
          </w:tcPr>
          <w:p w14:paraId="3605D4DC">
            <w:pPr>
              <w:spacing w:after="0"/>
              <w:jc w:val="center"/>
            </w:pPr>
            <w:r>
              <w:rPr>
                <w:rFonts w:ascii="Times New Roman" w:hAnsi="Times New Roman"/>
                <w:b w:val="0"/>
                <w:sz w:val="17"/>
              </w:rPr>
              <w:t>7</w:t>
            </w:r>
          </w:p>
        </w:tc>
        <w:tc>
          <w:tcPr>
            <w:tcW w:w="3009" w:type="dxa"/>
          </w:tcPr>
          <w:p w14:paraId="33BD988C">
            <w:pPr>
              <w:spacing w:after="0"/>
              <w:jc w:val="center"/>
            </w:pPr>
            <w:r>
              <w:rPr>
                <w:rFonts w:ascii="Times New Roman" w:hAnsi="Times New Roman"/>
                <w:b w:val="0"/>
                <w:sz w:val="17"/>
              </w:rPr>
              <w:t>7 passed</w:t>
            </w:r>
          </w:p>
        </w:tc>
      </w:tr>
      <w:tr w14:paraId="166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5FD80CA">
            <w:pPr>
              <w:spacing w:after="0"/>
              <w:jc w:val="left"/>
            </w:pPr>
            <w:r>
              <w:rPr>
                <w:rFonts w:ascii="Times New Roman" w:hAnsi="Times New Roman"/>
                <w:b w:val="0"/>
                <w:sz w:val="17"/>
              </w:rPr>
              <w:t>Total</w:t>
            </w:r>
          </w:p>
        </w:tc>
        <w:tc>
          <w:tcPr>
            <w:tcW w:w="3009" w:type="dxa"/>
          </w:tcPr>
          <w:p w14:paraId="7F798EBC">
            <w:pPr>
              <w:spacing w:after="0"/>
              <w:jc w:val="center"/>
            </w:pPr>
            <w:r>
              <w:rPr>
                <w:rFonts w:ascii="Times New Roman" w:hAnsi="Times New Roman"/>
                <w:b w:val="0"/>
                <w:sz w:val="17"/>
              </w:rPr>
              <w:t>15</w:t>
            </w:r>
          </w:p>
        </w:tc>
        <w:tc>
          <w:tcPr>
            <w:tcW w:w="3009" w:type="dxa"/>
          </w:tcPr>
          <w:p w14:paraId="046064D4">
            <w:pPr>
              <w:spacing w:after="0"/>
              <w:jc w:val="center"/>
            </w:pPr>
            <w:r>
              <w:rPr>
                <w:rFonts w:ascii="Times New Roman" w:hAnsi="Times New Roman"/>
                <w:b w:val="0"/>
                <w:sz w:val="17"/>
              </w:rPr>
              <w:t>15 passed</w:t>
            </w:r>
          </w:p>
        </w:tc>
      </w:tr>
    </w:tbl>
    <w:p w14:paraId="22279404"/>
    <w:p w14:paraId="2F64BE2E">
      <w:r>
        <w:t>These voice-input tests involved mocks as opposed to external model and device dependencies to guarantee a consistent result. The process-management tests employed actual short-lived child processes since I viewed that what was most needed to test in this project was whether the start, stop and status queries performed well on an actual process.</w:t>
      </w:r>
    </w:p>
    <w:p w14:paraId="726052E8">
      <w:pPr>
        <w:pStyle w:val="4"/>
      </w:pPr>
      <w:r>
        <w:t>3.2 Answer-Accuracy Evaluation Method</w:t>
      </w:r>
    </w:p>
    <w:p w14:paraId="2B5E5A66">
      <w:r>
        <w:t>The specified unit tests can check if the code behaves as predicted, however, they do not confirm directly that the model answer is consistent with the data on car-state. Hence, in order to see the effect of the function under the actual use conditions, I also came up with an evaluation of the controlled-input accuracy of answers. The evaluation had 41 manually created scenarios of the following types:</w:t>
      </w:r>
    </w:p>
    <w:p w14:paraId="402FC689">
      <w:pPr>
        <w:pStyle w:val="3"/>
      </w:pPr>
      <w:r>
        <w:t>1. Fact checking: given one detected issue, check whether the answer mentions it correctly.</w:t>
      </w:r>
    </w:p>
    <w:p w14:paraId="1E4FE46F">
      <w:pPr>
        <w:pStyle w:val="3"/>
      </w:pPr>
      <w:r>
        <w:t>2. Pit decision: specifically test the business rule of "under which conditions the system should suggest a pit stop and under which conditions it should not".</w:t>
      </w:r>
    </w:p>
    <w:p w14:paraId="292FAE3C">
      <w:pPr>
        <w:pStyle w:val="3"/>
      </w:pPr>
      <w:r>
        <w:t>3. Boundary-value accuracy: select values on both sides of the classification thresholds in race_analyzer.py and check whether the wording of the AI remains stable and accurate near the thresholds.</w:t>
      </w:r>
    </w:p>
    <w:p w14:paraId="5E50DB74">
      <w:pPr>
        <w:pStyle w:val="3"/>
      </w:pPr>
      <w:r>
        <w:t>4. Unrelated-question handling: test whether an unrelated question is handled briefly and appropriately.</w:t>
      </w:r>
    </w:p>
    <w:p w14:paraId="2E83A6B7">
      <w:pPr>
        <w:pStyle w:val="3"/>
      </w:pPr>
      <w:r>
        <w:t>5. Multi-turn conversation consistency: ask twice about the same car state and check whether the second answer conflicts with the first.</w:t>
      </w:r>
    </w:p>
    <w:p w14:paraId="7BD92A10">
      <w:pPr>
        <w:pStyle w:val="3"/>
      </w:pPr>
      <w:r>
        <w:t>6. Fault tolerance: use abnormal inputs including missing fields, incorrect field types, empty data and an unavailable model backend.</w:t>
      </w:r>
    </w:p>
    <w:p w14:paraId="283B97F3">
      <w:pPr>
        <w:pStyle w:val="3"/>
      </w:pPr>
      <w:r>
        <w:t>7. Style spot checks: ask about the same scenarios again in concise mode and check whether the style constraint takes effect.</w:t>
      </w:r>
    </w:p>
    <w:p w14:paraId="7FA0E4AE">
      <w:r>
        <w:t>Of these situations, the boundary-value testing took up the most of my effort. As an example, I put damage at 1499 and 1501 on either side of a threshold and track position at 0.79 and 0.81, to see if the model would be able to represent the result correctly as well with a value near a classification boundary. First, I manually curled commands one after another to test the scenarios, however, I noticed that such technique could miss or overwrite logs very easily. Then, I organized all scenarios, inputs, and expected outputs into a repeatable script and saved individual times-stamped logs per run.</w:t>
      </w:r>
    </w:p>
    <w:p w14:paraId="6B3CC527">
      <w:pPr>
        <w:pStyle w:val="4"/>
      </w:pPr>
      <w:r>
        <w:t>3.3 Six Iterations During Testing</w:t>
      </w:r>
    </w:p>
    <w:p w14:paraId="1BD7D144">
      <w:r>
        <w:t>Prior to the final examination of 41 scenarios, I completed six iterations in all. The first round consisted of manually entered data that skipped through the usual problem-classification process and did not include the problems field. It then occurred to me that the test script should also be checked. On the second round, 29 out of the 41 scenarios were successful and 12 were unsuccessful. There were a number of issues. To illustrate, in case of the car being out of the track, the model would wrongly recommend a pit stop; the concise mode would frequently respond to a yes/no question with just Yes or No without any further clarification; and a request might crash if a numerical field were given an improper type. I modified the prompt rules, concise-mode rules and numerical conversion logic independently and performed the third and fourth rounds of testing to check whether the above three issues have been addressed.</w:t>
      </w:r>
    </w:p>
    <w:p w14:paraId="26CD1081">
      <w:r>
        <w:t>In the fifth round, I attempted to get the model to address two issues that were not yet completely resolved: what was written when the vehicle was away from the road and the wrong car-damage amount. I tried to make the model reproduce the issue description as stated. But the test indicated that the proposed modification did not resolve the initial issues. In contrast, it disrupted the behaviour that has already been addressed and generated some errors. Consequently, the change was reversed. Such a procedure has helped me understand that an apparently sensible prompt change is not necessarily an effective one. The repair should be tested with repeated tests instead of relying on intuition alone.</w:t>
      </w:r>
    </w:p>
    <w:p w14:paraId="6FC53C8F">
      <w:r>
        <w:t>On the last sixth round, I modified the previous content of the fifth round and retested it. I checked to ensure that all other scenarios apart from the two outstanding problems were functioning as expected and documented those that were not resolved.</w:t>
      </w:r>
    </w:p>
    <w:p w14:paraId="2DB7D21C">
      <w:r>
        <w:t>Furthermore, in order to ensure that the response style was right, I have performed a minor test to confirm that changing the style indeed cleared the conversation history.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3914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E7E6E6"/>
          </w:tcPr>
          <w:p w14:paraId="2BB12D08">
            <w:pPr>
              <w:spacing w:after="0"/>
              <w:jc w:val="center"/>
            </w:pPr>
            <w:r>
              <w:rPr>
                <w:rFonts w:ascii="Times New Roman" w:hAnsi="Times New Roman"/>
                <w:b/>
                <w:sz w:val="17"/>
              </w:rPr>
              <w:t>Step</w:t>
            </w:r>
          </w:p>
        </w:tc>
        <w:tc>
          <w:tcPr>
            <w:tcW w:w="2256" w:type="dxa"/>
            <w:shd w:val="clear" w:color="auto" w:fill="E7E6E6"/>
          </w:tcPr>
          <w:p w14:paraId="0FDDE5C3">
            <w:pPr>
              <w:spacing w:after="0"/>
              <w:jc w:val="center"/>
            </w:pPr>
            <w:r>
              <w:rPr>
                <w:rFonts w:ascii="Times New Roman" w:hAnsi="Times New Roman"/>
                <w:b/>
                <w:sz w:val="17"/>
              </w:rPr>
              <w:t>Style</w:t>
            </w:r>
          </w:p>
        </w:tc>
        <w:tc>
          <w:tcPr>
            <w:tcW w:w="2256" w:type="dxa"/>
            <w:shd w:val="clear" w:color="auto" w:fill="E7E6E6"/>
          </w:tcPr>
          <w:p w14:paraId="3035B8A3">
            <w:pPr>
              <w:spacing w:after="0"/>
              <w:jc w:val="center"/>
            </w:pPr>
            <w:r>
              <w:rPr>
                <w:rFonts w:ascii="Times New Roman" w:hAnsi="Times New Roman"/>
                <w:b/>
                <w:sz w:val="17"/>
              </w:rPr>
              <w:t>Operation</w:t>
            </w:r>
          </w:p>
        </w:tc>
        <w:tc>
          <w:tcPr>
            <w:tcW w:w="2256" w:type="dxa"/>
            <w:shd w:val="clear" w:color="auto" w:fill="E7E6E6"/>
          </w:tcPr>
          <w:p w14:paraId="27772C1E">
            <w:pPr>
              <w:spacing w:after="0"/>
              <w:jc w:val="center"/>
            </w:pPr>
            <w:r>
              <w:rPr>
                <w:rFonts w:ascii="Times New Roman" w:hAnsi="Times New Roman"/>
                <w:b/>
                <w:sz w:val="17"/>
              </w:rPr>
              <w:t>history_messages</w:t>
            </w:r>
          </w:p>
        </w:tc>
      </w:tr>
      <w:tr w14:paraId="3005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2D1554F">
            <w:pPr>
              <w:spacing w:after="0"/>
              <w:jc w:val="left"/>
            </w:pPr>
            <w:r>
              <w:rPr>
                <w:rFonts w:ascii="Times New Roman" w:hAnsi="Times New Roman"/>
                <w:b w:val="0"/>
                <w:sz w:val="17"/>
              </w:rPr>
              <w:t>1</w:t>
            </w:r>
          </w:p>
        </w:tc>
        <w:tc>
          <w:tcPr>
            <w:tcW w:w="2256" w:type="dxa"/>
          </w:tcPr>
          <w:p w14:paraId="7A144F02">
            <w:pPr>
              <w:spacing w:after="0"/>
              <w:jc w:val="center"/>
            </w:pPr>
            <w:r>
              <w:rPr>
                <w:rFonts w:ascii="Times New Roman" w:hAnsi="Times New Roman"/>
                <w:b w:val="0"/>
                <w:sz w:val="17"/>
              </w:rPr>
              <w:t>Professional</w:t>
            </w:r>
          </w:p>
        </w:tc>
        <w:tc>
          <w:tcPr>
            <w:tcW w:w="2256" w:type="dxa"/>
          </w:tcPr>
          <w:p w14:paraId="71A2F6D8">
            <w:pPr>
              <w:spacing w:after="0"/>
              <w:jc w:val="center"/>
            </w:pPr>
            <w:r>
              <w:rPr>
                <w:rFonts w:ascii="Times New Roman" w:hAnsi="Times New Roman"/>
                <w:b w:val="0"/>
                <w:sz w:val="17"/>
              </w:rPr>
              <w:t>First question</w:t>
            </w:r>
          </w:p>
        </w:tc>
        <w:tc>
          <w:tcPr>
            <w:tcW w:w="2256" w:type="dxa"/>
          </w:tcPr>
          <w:p w14:paraId="6EE8D1DE">
            <w:pPr>
              <w:spacing w:after="0"/>
              <w:jc w:val="center"/>
            </w:pPr>
            <w:r>
              <w:rPr>
                <w:rFonts w:ascii="Times New Roman" w:hAnsi="Times New Roman"/>
                <w:b w:val="0"/>
                <w:sz w:val="17"/>
              </w:rPr>
              <w:t>2</w:t>
            </w:r>
          </w:p>
        </w:tc>
      </w:tr>
      <w:tr w14:paraId="6A0C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A828996">
            <w:pPr>
              <w:spacing w:after="0"/>
              <w:jc w:val="left"/>
            </w:pPr>
            <w:r>
              <w:rPr>
                <w:rFonts w:ascii="Times New Roman" w:hAnsi="Times New Roman"/>
                <w:b w:val="0"/>
                <w:sz w:val="17"/>
              </w:rPr>
              <w:t>2</w:t>
            </w:r>
          </w:p>
        </w:tc>
        <w:tc>
          <w:tcPr>
            <w:tcW w:w="2256" w:type="dxa"/>
          </w:tcPr>
          <w:p w14:paraId="6D1DEE94">
            <w:pPr>
              <w:spacing w:after="0"/>
              <w:jc w:val="center"/>
            </w:pPr>
            <w:r>
              <w:rPr>
                <w:rFonts w:ascii="Times New Roman" w:hAnsi="Times New Roman"/>
                <w:b w:val="0"/>
                <w:sz w:val="17"/>
              </w:rPr>
              <w:t>Professional</w:t>
            </w:r>
          </w:p>
        </w:tc>
        <w:tc>
          <w:tcPr>
            <w:tcW w:w="2256" w:type="dxa"/>
          </w:tcPr>
          <w:p w14:paraId="42693A0E">
            <w:pPr>
              <w:spacing w:after="0"/>
              <w:jc w:val="center"/>
            </w:pPr>
            <w:r>
              <w:rPr>
                <w:rFonts w:ascii="Times New Roman" w:hAnsi="Times New Roman"/>
                <w:b w:val="0"/>
                <w:sz w:val="17"/>
              </w:rPr>
              <w:t>Second question (same conversation)</w:t>
            </w:r>
          </w:p>
        </w:tc>
        <w:tc>
          <w:tcPr>
            <w:tcW w:w="2256" w:type="dxa"/>
          </w:tcPr>
          <w:p w14:paraId="537E92CE">
            <w:pPr>
              <w:spacing w:after="0"/>
              <w:jc w:val="center"/>
            </w:pPr>
            <w:r>
              <w:rPr>
                <w:rFonts w:ascii="Times New Roman" w:hAnsi="Times New Roman"/>
                <w:b w:val="0"/>
                <w:sz w:val="17"/>
              </w:rPr>
              <w:t>4</w:t>
            </w:r>
          </w:p>
        </w:tc>
      </w:tr>
      <w:tr w14:paraId="2502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BD369A3">
            <w:pPr>
              <w:spacing w:after="0"/>
              <w:jc w:val="left"/>
            </w:pPr>
            <w:r>
              <w:rPr>
                <w:rFonts w:ascii="Times New Roman" w:hAnsi="Times New Roman"/>
                <w:b w:val="0"/>
                <w:sz w:val="17"/>
              </w:rPr>
              <w:t>3</w:t>
            </w:r>
          </w:p>
        </w:tc>
        <w:tc>
          <w:tcPr>
            <w:tcW w:w="2256" w:type="dxa"/>
          </w:tcPr>
          <w:p w14:paraId="17D1C07E">
            <w:pPr>
              <w:spacing w:after="0"/>
              <w:jc w:val="center"/>
            </w:pPr>
            <w:r>
              <w:rPr>
                <w:rFonts w:ascii="Times New Roman" w:hAnsi="Times New Roman"/>
                <w:b w:val="0"/>
                <w:sz w:val="17"/>
              </w:rPr>
              <w:t>Concise</w:t>
            </w:r>
          </w:p>
        </w:tc>
        <w:tc>
          <w:tcPr>
            <w:tcW w:w="2256" w:type="dxa"/>
          </w:tcPr>
          <w:p w14:paraId="1E835F0A">
            <w:pPr>
              <w:spacing w:after="0"/>
              <w:jc w:val="center"/>
            </w:pPr>
            <w:r>
              <w:rPr>
                <w:rFonts w:ascii="Times New Roman" w:hAnsi="Times New Roman"/>
                <w:b w:val="0"/>
                <w:sz w:val="17"/>
              </w:rPr>
              <w:t>Switch style</w:t>
            </w:r>
          </w:p>
        </w:tc>
        <w:tc>
          <w:tcPr>
            <w:tcW w:w="2256" w:type="dxa"/>
          </w:tcPr>
          <w:p w14:paraId="39E651D4">
            <w:pPr>
              <w:spacing w:after="0"/>
              <w:jc w:val="center"/>
            </w:pPr>
            <w:r>
              <w:rPr>
                <w:rFonts w:ascii="Times New Roman" w:hAnsi="Times New Roman"/>
                <w:b w:val="0"/>
                <w:sz w:val="17"/>
              </w:rPr>
              <w:t>0</w:t>
            </w:r>
          </w:p>
        </w:tc>
      </w:tr>
      <w:tr w14:paraId="57AE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539FA4F">
            <w:pPr>
              <w:spacing w:after="0"/>
              <w:jc w:val="left"/>
            </w:pPr>
            <w:r>
              <w:rPr>
                <w:rFonts w:ascii="Times New Roman" w:hAnsi="Times New Roman"/>
                <w:b w:val="0"/>
                <w:sz w:val="17"/>
              </w:rPr>
              <w:t>4</w:t>
            </w:r>
          </w:p>
        </w:tc>
        <w:tc>
          <w:tcPr>
            <w:tcW w:w="2256" w:type="dxa"/>
          </w:tcPr>
          <w:p w14:paraId="42028BE4">
            <w:pPr>
              <w:spacing w:after="0"/>
              <w:jc w:val="center"/>
            </w:pPr>
            <w:r>
              <w:rPr>
                <w:rFonts w:ascii="Times New Roman" w:hAnsi="Times New Roman"/>
                <w:b w:val="0"/>
                <w:sz w:val="17"/>
              </w:rPr>
              <w:t>Concise</w:t>
            </w:r>
          </w:p>
        </w:tc>
        <w:tc>
          <w:tcPr>
            <w:tcW w:w="2256" w:type="dxa"/>
          </w:tcPr>
          <w:p w14:paraId="7FE2E5C3">
            <w:pPr>
              <w:spacing w:after="0"/>
              <w:jc w:val="center"/>
            </w:pPr>
            <w:r>
              <w:rPr>
                <w:rFonts w:ascii="Times New Roman" w:hAnsi="Times New Roman"/>
                <w:b w:val="0"/>
                <w:sz w:val="17"/>
              </w:rPr>
              <w:t>First question after switching</w:t>
            </w:r>
          </w:p>
        </w:tc>
        <w:tc>
          <w:tcPr>
            <w:tcW w:w="2256" w:type="dxa"/>
          </w:tcPr>
          <w:p w14:paraId="6EAFB3CC">
            <w:pPr>
              <w:spacing w:after="0"/>
              <w:jc w:val="center"/>
            </w:pPr>
            <w:r>
              <w:rPr>
                <w:rFonts w:ascii="Times New Roman" w:hAnsi="Times New Roman"/>
                <w:b w:val="0"/>
                <w:sz w:val="17"/>
              </w:rPr>
              <w:t>2 (did not continue to 6)</w:t>
            </w:r>
          </w:p>
        </w:tc>
      </w:tr>
    </w:tbl>
    <w:p w14:paraId="512230CF"/>
    <w:p w14:paraId="38AE1CA8">
      <w:pPr>
        <w:pStyle w:val="4"/>
      </w:pPr>
      <w:r>
        <w:t>3.4 Summary of Results</w:t>
      </w:r>
    </w:p>
    <w:p w14:paraId="089A3A43">
      <w:r>
        <w:t>The test results were evaluated by me using TP, FP and FN to determine whether an answer was right and had covered all important facts. There is a weakness in the use of Precision alone: even when the model has very little or no content at all, it can be free of mistakes and achieve a high Precision rating, but this type of answer does not help the driver. Thus, Recall and F1 should also be taken into consideration. Once six repeat consistency tests and one model-unavailable case were removed, there were 34 scored scenarios: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079B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89" w:type="dxa"/>
            <w:shd w:val="clear" w:color="auto" w:fill="E7E6E6"/>
          </w:tcPr>
          <w:p w14:paraId="25C92DA3">
            <w:pPr>
              <w:spacing w:after="0"/>
              <w:jc w:val="center"/>
            </w:pPr>
            <w:r>
              <w:rPr>
                <w:rFonts w:ascii="Times New Roman" w:hAnsi="Times New Roman"/>
                <w:b/>
                <w:sz w:val="17"/>
              </w:rPr>
              <w:t>Category</w:t>
            </w:r>
          </w:p>
        </w:tc>
        <w:tc>
          <w:tcPr>
            <w:tcW w:w="1289" w:type="dxa"/>
            <w:shd w:val="clear" w:color="auto" w:fill="E7E6E6"/>
          </w:tcPr>
          <w:p w14:paraId="5936AF3A">
            <w:pPr>
              <w:spacing w:after="0"/>
              <w:jc w:val="center"/>
            </w:pPr>
            <w:r>
              <w:rPr>
                <w:rFonts w:ascii="Times New Roman" w:hAnsi="Times New Roman"/>
                <w:b/>
                <w:sz w:val="17"/>
              </w:rPr>
              <w:t>TP</w:t>
            </w:r>
          </w:p>
        </w:tc>
        <w:tc>
          <w:tcPr>
            <w:tcW w:w="1289" w:type="dxa"/>
            <w:shd w:val="clear" w:color="auto" w:fill="E7E6E6"/>
          </w:tcPr>
          <w:p w14:paraId="279D9701">
            <w:pPr>
              <w:spacing w:after="0"/>
              <w:jc w:val="center"/>
            </w:pPr>
            <w:r>
              <w:rPr>
                <w:rFonts w:ascii="Times New Roman" w:hAnsi="Times New Roman"/>
                <w:b/>
                <w:sz w:val="17"/>
              </w:rPr>
              <w:t>FP</w:t>
            </w:r>
          </w:p>
        </w:tc>
        <w:tc>
          <w:tcPr>
            <w:tcW w:w="1289" w:type="dxa"/>
            <w:shd w:val="clear" w:color="auto" w:fill="E7E6E6"/>
          </w:tcPr>
          <w:p w14:paraId="7A2E27A4">
            <w:pPr>
              <w:spacing w:after="0"/>
              <w:jc w:val="center"/>
            </w:pPr>
            <w:r>
              <w:rPr>
                <w:rFonts w:ascii="Times New Roman" w:hAnsi="Times New Roman"/>
                <w:b/>
                <w:sz w:val="17"/>
              </w:rPr>
              <w:t>FN</w:t>
            </w:r>
          </w:p>
        </w:tc>
        <w:tc>
          <w:tcPr>
            <w:tcW w:w="1289" w:type="dxa"/>
            <w:shd w:val="clear" w:color="auto" w:fill="E7E6E6"/>
          </w:tcPr>
          <w:p w14:paraId="7CCF974D">
            <w:pPr>
              <w:spacing w:after="0"/>
              <w:jc w:val="center"/>
            </w:pPr>
            <w:r>
              <w:rPr>
                <w:rFonts w:ascii="Times New Roman" w:hAnsi="Times New Roman"/>
                <w:b/>
                <w:sz w:val="17"/>
              </w:rPr>
              <w:t>Precision</w:t>
            </w:r>
          </w:p>
        </w:tc>
        <w:tc>
          <w:tcPr>
            <w:tcW w:w="1289" w:type="dxa"/>
            <w:shd w:val="clear" w:color="auto" w:fill="E7E6E6"/>
          </w:tcPr>
          <w:p w14:paraId="777FF9B0">
            <w:pPr>
              <w:spacing w:after="0"/>
              <w:jc w:val="center"/>
            </w:pPr>
            <w:r>
              <w:rPr>
                <w:rFonts w:ascii="Times New Roman" w:hAnsi="Times New Roman"/>
                <w:b/>
                <w:sz w:val="17"/>
              </w:rPr>
              <w:t>Recall</w:t>
            </w:r>
          </w:p>
        </w:tc>
        <w:tc>
          <w:tcPr>
            <w:tcW w:w="1289" w:type="dxa"/>
            <w:shd w:val="clear" w:color="auto" w:fill="E7E6E6"/>
          </w:tcPr>
          <w:p w14:paraId="753B10CF">
            <w:pPr>
              <w:spacing w:after="0"/>
              <w:jc w:val="center"/>
            </w:pPr>
            <w:r>
              <w:rPr>
                <w:rFonts w:ascii="Times New Roman" w:hAnsi="Times New Roman"/>
                <w:b/>
                <w:sz w:val="17"/>
              </w:rPr>
              <w:t>F1</w:t>
            </w:r>
          </w:p>
        </w:tc>
      </w:tr>
      <w:tr w14:paraId="6A02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17CFBBB">
            <w:pPr>
              <w:spacing w:after="0"/>
              <w:jc w:val="left"/>
            </w:pPr>
            <w:r>
              <w:rPr>
                <w:rFonts w:ascii="Times New Roman" w:hAnsi="Times New Roman"/>
                <w:b w:val="0"/>
                <w:sz w:val="17"/>
              </w:rPr>
              <w:t>Fact checking</w:t>
            </w:r>
          </w:p>
        </w:tc>
        <w:tc>
          <w:tcPr>
            <w:tcW w:w="1289" w:type="dxa"/>
          </w:tcPr>
          <w:p w14:paraId="727653A0">
            <w:pPr>
              <w:spacing w:after="0"/>
              <w:jc w:val="center"/>
            </w:pPr>
            <w:r>
              <w:rPr>
                <w:rFonts w:ascii="Times New Roman" w:hAnsi="Times New Roman"/>
                <w:b w:val="0"/>
                <w:sz w:val="17"/>
              </w:rPr>
              <w:t>7</w:t>
            </w:r>
          </w:p>
        </w:tc>
        <w:tc>
          <w:tcPr>
            <w:tcW w:w="1289" w:type="dxa"/>
          </w:tcPr>
          <w:p w14:paraId="7DE3C732">
            <w:pPr>
              <w:spacing w:after="0"/>
              <w:jc w:val="center"/>
            </w:pPr>
            <w:r>
              <w:rPr>
                <w:rFonts w:ascii="Times New Roman" w:hAnsi="Times New Roman"/>
                <w:b w:val="0"/>
                <w:sz w:val="17"/>
              </w:rPr>
              <w:t>0</w:t>
            </w:r>
          </w:p>
        </w:tc>
        <w:tc>
          <w:tcPr>
            <w:tcW w:w="1289" w:type="dxa"/>
          </w:tcPr>
          <w:p w14:paraId="7EB124EB">
            <w:pPr>
              <w:spacing w:after="0"/>
              <w:jc w:val="center"/>
            </w:pPr>
            <w:r>
              <w:rPr>
                <w:rFonts w:ascii="Times New Roman" w:hAnsi="Times New Roman"/>
                <w:b w:val="0"/>
                <w:sz w:val="17"/>
              </w:rPr>
              <w:t>3</w:t>
            </w:r>
          </w:p>
        </w:tc>
        <w:tc>
          <w:tcPr>
            <w:tcW w:w="1289" w:type="dxa"/>
          </w:tcPr>
          <w:p w14:paraId="1E60D75F">
            <w:pPr>
              <w:spacing w:after="0"/>
              <w:jc w:val="center"/>
            </w:pPr>
            <w:r>
              <w:rPr>
                <w:rFonts w:ascii="Times New Roman" w:hAnsi="Times New Roman"/>
                <w:b w:val="0"/>
                <w:sz w:val="17"/>
              </w:rPr>
              <w:t>1.000</w:t>
            </w:r>
          </w:p>
        </w:tc>
        <w:tc>
          <w:tcPr>
            <w:tcW w:w="1289" w:type="dxa"/>
          </w:tcPr>
          <w:p w14:paraId="01283F2F">
            <w:pPr>
              <w:spacing w:after="0"/>
              <w:jc w:val="center"/>
            </w:pPr>
            <w:r>
              <w:rPr>
                <w:rFonts w:ascii="Times New Roman" w:hAnsi="Times New Roman"/>
                <w:b w:val="0"/>
                <w:sz w:val="17"/>
              </w:rPr>
              <w:t>0.700</w:t>
            </w:r>
          </w:p>
        </w:tc>
        <w:tc>
          <w:tcPr>
            <w:tcW w:w="1289" w:type="dxa"/>
          </w:tcPr>
          <w:p w14:paraId="2F42C437">
            <w:pPr>
              <w:spacing w:after="0"/>
              <w:jc w:val="center"/>
            </w:pPr>
            <w:r>
              <w:rPr>
                <w:rFonts w:ascii="Times New Roman" w:hAnsi="Times New Roman"/>
                <w:b w:val="0"/>
                <w:sz w:val="17"/>
              </w:rPr>
              <w:t>0.824</w:t>
            </w:r>
          </w:p>
        </w:tc>
      </w:tr>
      <w:tr w14:paraId="0E90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81A975C">
            <w:pPr>
              <w:spacing w:after="0"/>
              <w:jc w:val="left"/>
            </w:pPr>
            <w:r>
              <w:rPr>
                <w:rFonts w:ascii="Times New Roman" w:hAnsi="Times New Roman"/>
                <w:b w:val="0"/>
                <w:sz w:val="17"/>
              </w:rPr>
              <w:t>Pit decision</w:t>
            </w:r>
          </w:p>
        </w:tc>
        <w:tc>
          <w:tcPr>
            <w:tcW w:w="1289" w:type="dxa"/>
          </w:tcPr>
          <w:p w14:paraId="5B66E117">
            <w:pPr>
              <w:spacing w:after="0"/>
              <w:jc w:val="center"/>
            </w:pPr>
            <w:r>
              <w:rPr>
                <w:rFonts w:ascii="Times New Roman" w:hAnsi="Times New Roman"/>
                <w:b w:val="0"/>
                <w:sz w:val="17"/>
              </w:rPr>
              <w:t>3</w:t>
            </w:r>
          </w:p>
        </w:tc>
        <w:tc>
          <w:tcPr>
            <w:tcW w:w="1289" w:type="dxa"/>
          </w:tcPr>
          <w:p w14:paraId="57807BDE">
            <w:pPr>
              <w:spacing w:after="0"/>
              <w:jc w:val="center"/>
            </w:pPr>
            <w:r>
              <w:rPr>
                <w:rFonts w:ascii="Times New Roman" w:hAnsi="Times New Roman"/>
                <w:b w:val="0"/>
                <w:sz w:val="17"/>
              </w:rPr>
              <w:t>1</w:t>
            </w:r>
          </w:p>
        </w:tc>
        <w:tc>
          <w:tcPr>
            <w:tcW w:w="1289" w:type="dxa"/>
          </w:tcPr>
          <w:p w14:paraId="6AB2D02B">
            <w:pPr>
              <w:spacing w:after="0"/>
              <w:jc w:val="center"/>
            </w:pPr>
            <w:r>
              <w:rPr>
                <w:rFonts w:ascii="Times New Roman" w:hAnsi="Times New Roman"/>
                <w:b w:val="0"/>
                <w:sz w:val="17"/>
              </w:rPr>
              <w:t>1</w:t>
            </w:r>
          </w:p>
        </w:tc>
        <w:tc>
          <w:tcPr>
            <w:tcW w:w="1289" w:type="dxa"/>
          </w:tcPr>
          <w:p w14:paraId="761E365D">
            <w:pPr>
              <w:spacing w:after="0"/>
              <w:jc w:val="center"/>
            </w:pPr>
            <w:r>
              <w:rPr>
                <w:rFonts w:ascii="Times New Roman" w:hAnsi="Times New Roman"/>
                <w:b w:val="0"/>
                <w:sz w:val="17"/>
              </w:rPr>
              <w:t>0.750</w:t>
            </w:r>
          </w:p>
        </w:tc>
        <w:tc>
          <w:tcPr>
            <w:tcW w:w="1289" w:type="dxa"/>
          </w:tcPr>
          <w:p w14:paraId="43BBB7B8">
            <w:pPr>
              <w:spacing w:after="0"/>
              <w:jc w:val="center"/>
            </w:pPr>
            <w:r>
              <w:rPr>
                <w:rFonts w:ascii="Times New Roman" w:hAnsi="Times New Roman"/>
                <w:b w:val="0"/>
                <w:sz w:val="17"/>
              </w:rPr>
              <w:t>0.750</w:t>
            </w:r>
          </w:p>
        </w:tc>
        <w:tc>
          <w:tcPr>
            <w:tcW w:w="1289" w:type="dxa"/>
          </w:tcPr>
          <w:p w14:paraId="2F200BFE">
            <w:pPr>
              <w:spacing w:after="0"/>
              <w:jc w:val="center"/>
            </w:pPr>
            <w:r>
              <w:rPr>
                <w:rFonts w:ascii="Times New Roman" w:hAnsi="Times New Roman"/>
                <w:b w:val="0"/>
                <w:sz w:val="17"/>
              </w:rPr>
              <w:t>0.750</w:t>
            </w:r>
          </w:p>
        </w:tc>
      </w:tr>
      <w:tr w14:paraId="671A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06CDE49">
            <w:pPr>
              <w:spacing w:after="0"/>
              <w:jc w:val="left"/>
            </w:pPr>
            <w:r>
              <w:rPr>
                <w:rFonts w:ascii="Times New Roman" w:hAnsi="Times New Roman"/>
                <w:b w:val="0"/>
                <w:sz w:val="17"/>
              </w:rPr>
              <w:t>Boundary-value accuracy</w:t>
            </w:r>
          </w:p>
        </w:tc>
        <w:tc>
          <w:tcPr>
            <w:tcW w:w="1289" w:type="dxa"/>
          </w:tcPr>
          <w:p w14:paraId="0C22C6E9">
            <w:pPr>
              <w:spacing w:after="0"/>
              <w:jc w:val="center"/>
            </w:pPr>
            <w:r>
              <w:rPr>
                <w:rFonts w:ascii="Times New Roman" w:hAnsi="Times New Roman"/>
                <w:b w:val="0"/>
                <w:sz w:val="17"/>
              </w:rPr>
              <w:t>8</w:t>
            </w:r>
          </w:p>
        </w:tc>
        <w:tc>
          <w:tcPr>
            <w:tcW w:w="1289" w:type="dxa"/>
          </w:tcPr>
          <w:p w14:paraId="4A9B3250">
            <w:pPr>
              <w:spacing w:after="0"/>
              <w:jc w:val="center"/>
            </w:pPr>
            <w:r>
              <w:rPr>
                <w:rFonts w:ascii="Times New Roman" w:hAnsi="Times New Roman"/>
                <w:b w:val="0"/>
                <w:sz w:val="17"/>
              </w:rPr>
              <w:t>0</w:t>
            </w:r>
          </w:p>
        </w:tc>
        <w:tc>
          <w:tcPr>
            <w:tcW w:w="1289" w:type="dxa"/>
          </w:tcPr>
          <w:p w14:paraId="0AD2C1B5">
            <w:pPr>
              <w:spacing w:after="0"/>
              <w:jc w:val="center"/>
            </w:pPr>
            <w:r>
              <w:rPr>
                <w:rFonts w:ascii="Times New Roman" w:hAnsi="Times New Roman"/>
                <w:b w:val="0"/>
                <w:sz w:val="17"/>
              </w:rPr>
              <w:t>1</w:t>
            </w:r>
          </w:p>
        </w:tc>
        <w:tc>
          <w:tcPr>
            <w:tcW w:w="1289" w:type="dxa"/>
          </w:tcPr>
          <w:p w14:paraId="400AB7DE">
            <w:pPr>
              <w:spacing w:after="0"/>
              <w:jc w:val="center"/>
            </w:pPr>
            <w:r>
              <w:rPr>
                <w:rFonts w:ascii="Times New Roman" w:hAnsi="Times New Roman"/>
                <w:b w:val="0"/>
                <w:sz w:val="17"/>
              </w:rPr>
              <w:t>1.000</w:t>
            </w:r>
          </w:p>
        </w:tc>
        <w:tc>
          <w:tcPr>
            <w:tcW w:w="1289" w:type="dxa"/>
          </w:tcPr>
          <w:p w14:paraId="3BECFE45">
            <w:pPr>
              <w:spacing w:after="0"/>
              <w:jc w:val="center"/>
            </w:pPr>
            <w:r>
              <w:rPr>
                <w:rFonts w:ascii="Times New Roman" w:hAnsi="Times New Roman"/>
                <w:b w:val="0"/>
                <w:sz w:val="17"/>
              </w:rPr>
              <w:t>0.889</w:t>
            </w:r>
          </w:p>
        </w:tc>
        <w:tc>
          <w:tcPr>
            <w:tcW w:w="1289" w:type="dxa"/>
          </w:tcPr>
          <w:p w14:paraId="0519DF10">
            <w:pPr>
              <w:spacing w:after="0"/>
              <w:jc w:val="center"/>
            </w:pPr>
            <w:r>
              <w:rPr>
                <w:rFonts w:ascii="Times New Roman" w:hAnsi="Times New Roman"/>
                <w:b w:val="0"/>
                <w:sz w:val="17"/>
              </w:rPr>
              <w:t>0.941</w:t>
            </w:r>
          </w:p>
        </w:tc>
      </w:tr>
      <w:tr w14:paraId="0725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CA49283">
            <w:pPr>
              <w:spacing w:after="0"/>
              <w:jc w:val="left"/>
            </w:pPr>
            <w:r>
              <w:rPr>
                <w:rFonts w:ascii="Times New Roman" w:hAnsi="Times New Roman"/>
                <w:b w:val="0"/>
                <w:sz w:val="17"/>
              </w:rPr>
              <w:t>Unrelated-question handling</w:t>
            </w:r>
          </w:p>
        </w:tc>
        <w:tc>
          <w:tcPr>
            <w:tcW w:w="1289" w:type="dxa"/>
          </w:tcPr>
          <w:p w14:paraId="76563F60">
            <w:pPr>
              <w:spacing w:after="0"/>
              <w:jc w:val="center"/>
            </w:pPr>
            <w:r>
              <w:rPr>
                <w:rFonts w:ascii="Times New Roman" w:hAnsi="Times New Roman"/>
                <w:b w:val="0"/>
                <w:sz w:val="17"/>
              </w:rPr>
              <w:t>2</w:t>
            </w:r>
          </w:p>
        </w:tc>
        <w:tc>
          <w:tcPr>
            <w:tcW w:w="1289" w:type="dxa"/>
          </w:tcPr>
          <w:p w14:paraId="03268402">
            <w:pPr>
              <w:spacing w:after="0"/>
              <w:jc w:val="center"/>
            </w:pPr>
            <w:r>
              <w:rPr>
                <w:rFonts w:ascii="Times New Roman" w:hAnsi="Times New Roman"/>
                <w:b w:val="0"/>
                <w:sz w:val="17"/>
              </w:rPr>
              <w:t>1</w:t>
            </w:r>
          </w:p>
        </w:tc>
        <w:tc>
          <w:tcPr>
            <w:tcW w:w="1289" w:type="dxa"/>
          </w:tcPr>
          <w:p w14:paraId="6CA8CA02">
            <w:pPr>
              <w:spacing w:after="0"/>
              <w:jc w:val="center"/>
            </w:pPr>
            <w:r>
              <w:rPr>
                <w:rFonts w:ascii="Times New Roman" w:hAnsi="Times New Roman"/>
                <w:b w:val="0"/>
                <w:sz w:val="17"/>
              </w:rPr>
              <w:t>0</w:t>
            </w:r>
          </w:p>
        </w:tc>
        <w:tc>
          <w:tcPr>
            <w:tcW w:w="1289" w:type="dxa"/>
          </w:tcPr>
          <w:p w14:paraId="021E0E07">
            <w:pPr>
              <w:spacing w:after="0"/>
              <w:jc w:val="center"/>
            </w:pPr>
            <w:r>
              <w:rPr>
                <w:rFonts w:ascii="Times New Roman" w:hAnsi="Times New Roman"/>
                <w:b w:val="0"/>
                <w:sz w:val="17"/>
              </w:rPr>
              <w:t>0.667</w:t>
            </w:r>
          </w:p>
        </w:tc>
        <w:tc>
          <w:tcPr>
            <w:tcW w:w="1289" w:type="dxa"/>
          </w:tcPr>
          <w:p w14:paraId="380CA104">
            <w:pPr>
              <w:spacing w:after="0"/>
              <w:jc w:val="center"/>
            </w:pPr>
            <w:r>
              <w:rPr>
                <w:rFonts w:ascii="Times New Roman" w:hAnsi="Times New Roman"/>
                <w:b w:val="0"/>
                <w:sz w:val="17"/>
              </w:rPr>
              <w:t>1.000</w:t>
            </w:r>
          </w:p>
        </w:tc>
        <w:tc>
          <w:tcPr>
            <w:tcW w:w="1289" w:type="dxa"/>
          </w:tcPr>
          <w:p w14:paraId="2ECE5226">
            <w:pPr>
              <w:spacing w:after="0"/>
              <w:jc w:val="center"/>
            </w:pPr>
            <w:r>
              <w:rPr>
                <w:rFonts w:ascii="Times New Roman" w:hAnsi="Times New Roman"/>
                <w:b w:val="0"/>
                <w:sz w:val="17"/>
              </w:rPr>
              <w:t>0.800</w:t>
            </w:r>
          </w:p>
        </w:tc>
      </w:tr>
      <w:tr w14:paraId="457B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239BFEC">
            <w:pPr>
              <w:spacing w:after="0"/>
              <w:jc w:val="left"/>
            </w:pPr>
            <w:r>
              <w:rPr>
                <w:rFonts w:ascii="Times New Roman" w:hAnsi="Times New Roman"/>
                <w:b w:val="0"/>
                <w:sz w:val="17"/>
              </w:rPr>
              <w:t>Multi-turn consistency</w:t>
            </w:r>
          </w:p>
        </w:tc>
        <w:tc>
          <w:tcPr>
            <w:tcW w:w="1289" w:type="dxa"/>
          </w:tcPr>
          <w:p w14:paraId="41480F88">
            <w:pPr>
              <w:spacing w:after="0"/>
              <w:jc w:val="center"/>
            </w:pPr>
            <w:r>
              <w:rPr>
                <w:rFonts w:ascii="Times New Roman" w:hAnsi="Times New Roman"/>
                <w:b w:val="0"/>
                <w:sz w:val="17"/>
              </w:rPr>
              <w:t>2</w:t>
            </w:r>
          </w:p>
        </w:tc>
        <w:tc>
          <w:tcPr>
            <w:tcW w:w="1289" w:type="dxa"/>
          </w:tcPr>
          <w:p w14:paraId="2ECE84C6">
            <w:pPr>
              <w:spacing w:after="0"/>
              <w:jc w:val="center"/>
            </w:pPr>
            <w:r>
              <w:rPr>
                <w:rFonts w:ascii="Times New Roman" w:hAnsi="Times New Roman"/>
                <w:b w:val="0"/>
                <w:sz w:val="17"/>
              </w:rPr>
              <w:t>0</w:t>
            </w:r>
          </w:p>
        </w:tc>
        <w:tc>
          <w:tcPr>
            <w:tcW w:w="1289" w:type="dxa"/>
          </w:tcPr>
          <w:p w14:paraId="722A69F0">
            <w:pPr>
              <w:spacing w:after="0"/>
              <w:jc w:val="center"/>
            </w:pPr>
            <w:r>
              <w:rPr>
                <w:rFonts w:ascii="Times New Roman" w:hAnsi="Times New Roman"/>
                <w:b w:val="0"/>
                <w:sz w:val="17"/>
              </w:rPr>
              <w:t>0</w:t>
            </w:r>
          </w:p>
        </w:tc>
        <w:tc>
          <w:tcPr>
            <w:tcW w:w="1289" w:type="dxa"/>
          </w:tcPr>
          <w:p w14:paraId="2876BDC2">
            <w:pPr>
              <w:spacing w:after="0"/>
              <w:jc w:val="center"/>
            </w:pPr>
            <w:r>
              <w:rPr>
                <w:rFonts w:ascii="Times New Roman" w:hAnsi="Times New Roman"/>
                <w:b w:val="0"/>
                <w:sz w:val="17"/>
              </w:rPr>
              <w:t>1.000</w:t>
            </w:r>
          </w:p>
        </w:tc>
        <w:tc>
          <w:tcPr>
            <w:tcW w:w="1289" w:type="dxa"/>
          </w:tcPr>
          <w:p w14:paraId="3B51611C">
            <w:pPr>
              <w:spacing w:after="0"/>
              <w:jc w:val="center"/>
            </w:pPr>
            <w:r>
              <w:rPr>
                <w:rFonts w:ascii="Times New Roman" w:hAnsi="Times New Roman"/>
                <w:b w:val="0"/>
                <w:sz w:val="17"/>
              </w:rPr>
              <w:t>1.000</w:t>
            </w:r>
          </w:p>
        </w:tc>
        <w:tc>
          <w:tcPr>
            <w:tcW w:w="1289" w:type="dxa"/>
          </w:tcPr>
          <w:p w14:paraId="52BEACC5">
            <w:pPr>
              <w:spacing w:after="0"/>
              <w:jc w:val="center"/>
            </w:pPr>
            <w:r>
              <w:rPr>
                <w:rFonts w:ascii="Times New Roman" w:hAnsi="Times New Roman"/>
                <w:b w:val="0"/>
                <w:sz w:val="17"/>
              </w:rPr>
              <w:t>1.000</w:t>
            </w:r>
          </w:p>
        </w:tc>
      </w:tr>
      <w:tr w14:paraId="6D99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7B64C00">
            <w:pPr>
              <w:spacing w:after="0"/>
              <w:jc w:val="left"/>
            </w:pPr>
            <w:r>
              <w:rPr>
                <w:rFonts w:ascii="Times New Roman" w:hAnsi="Times New Roman"/>
                <w:b w:val="0"/>
                <w:sz w:val="17"/>
              </w:rPr>
              <w:t>Fault tolerance</w:t>
            </w:r>
          </w:p>
        </w:tc>
        <w:tc>
          <w:tcPr>
            <w:tcW w:w="1289" w:type="dxa"/>
          </w:tcPr>
          <w:p w14:paraId="6D701C03">
            <w:pPr>
              <w:spacing w:after="0"/>
              <w:jc w:val="center"/>
            </w:pPr>
            <w:r>
              <w:rPr>
                <w:rFonts w:ascii="Times New Roman" w:hAnsi="Times New Roman"/>
                <w:b w:val="0"/>
                <w:sz w:val="17"/>
              </w:rPr>
              <w:t>2</w:t>
            </w:r>
          </w:p>
        </w:tc>
        <w:tc>
          <w:tcPr>
            <w:tcW w:w="1289" w:type="dxa"/>
          </w:tcPr>
          <w:p w14:paraId="5171ABBE">
            <w:pPr>
              <w:spacing w:after="0"/>
              <w:jc w:val="center"/>
            </w:pPr>
            <w:r>
              <w:rPr>
                <w:rFonts w:ascii="Times New Roman" w:hAnsi="Times New Roman"/>
                <w:b w:val="0"/>
                <w:sz w:val="17"/>
              </w:rPr>
              <w:t>1</w:t>
            </w:r>
          </w:p>
        </w:tc>
        <w:tc>
          <w:tcPr>
            <w:tcW w:w="1289" w:type="dxa"/>
          </w:tcPr>
          <w:p w14:paraId="2D054CC3">
            <w:pPr>
              <w:spacing w:after="0"/>
              <w:jc w:val="center"/>
            </w:pPr>
            <w:r>
              <w:rPr>
                <w:rFonts w:ascii="Times New Roman" w:hAnsi="Times New Roman"/>
                <w:b w:val="0"/>
                <w:sz w:val="17"/>
              </w:rPr>
              <w:t>0</w:t>
            </w:r>
          </w:p>
        </w:tc>
        <w:tc>
          <w:tcPr>
            <w:tcW w:w="1289" w:type="dxa"/>
          </w:tcPr>
          <w:p w14:paraId="0B5D2661">
            <w:pPr>
              <w:spacing w:after="0"/>
              <w:jc w:val="center"/>
            </w:pPr>
            <w:r>
              <w:rPr>
                <w:rFonts w:ascii="Times New Roman" w:hAnsi="Times New Roman"/>
                <w:b w:val="0"/>
                <w:sz w:val="17"/>
              </w:rPr>
              <w:t>0.667</w:t>
            </w:r>
          </w:p>
        </w:tc>
        <w:tc>
          <w:tcPr>
            <w:tcW w:w="1289" w:type="dxa"/>
          </w:tcPr>
          <w:p w14:paraId="41DFC303">
            <w:pPr>
              <w:spacing w:after="0"/>
              <w:jc w:val="center"/>
            </w:pPr>
            <w:r>
              <w:rPr>
                <w:rFonts w:ascii="Times New Roman" w:hAnsi="Times New Roman"/>
                <w:b w:val="0"/>
                <w:sz w:val="17"/>
              </w:rPr>
              <w:t>1.000</w:t>
            </w:r>
          </w:p>
        </w:tc>
        <w:tc>
          <w:tcPr>
            <w:tcW w:w="1289" w:type="dxa"/>
          </w:tcPr>
          <w:p w14:paraId="4D9C6529">
            <w:pPr>
              <w:spacing w:after="0"/>
              <w:jc w:val="center"/>
            </w:pPr>
            <w:r>
              <w:rPr>
                <w:rFonts w:ascii="Times New Roman" w:hAnsi="Times New Roman"/>
                <w:b w:val="0"/>
                <w:sz w:val="17"/>
              </w:rPr>
              <w:t>0.800</w:t>
            </w:r>
          </w:p>
        </w:tc>
      </w:tr>
      <w:tr w14:paraId="0D4D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8312490">
            <w:pPr>
              <w:spacing w:after="0"/>
              <w:jc w:val="left"/>
            </w:pPr>
            <w:r>
              <w:rPr>
                <w:rFonts w:ascii="Times New Roman" w:hAnsi="Times New Roman"/>
                <w:b w:val="0"/>
                <w:sz w:val="17"/>
              </w:rPr>
              <w:t>Concise-mode spot check</w:t>
            </w:r>
          </w:p>
        </w:tc>
        <w:tc>
          <w:tcPr>
            <w:tcW w:w="1289" w:type="dxa"/>
          </w:tcPr>
          <w:p w14:paraId="6247C8DD">
            <w:pPr>
              <w:spacing w:after="0"/>
              <w:jc w:val="center"/>
            </w:pPr>
            <w:r>
              <w:rPr>
                <w:rFonts w:ascii="Times New Roman" w:hAnsi="Times New Roman"/>
                <w:b w:val="0"/>
                <w:sz w:val="17"/>
              </w:rPr>
              <w:t>4</w:t>
            </w:r>
          </w:p>
        </w:tc>
        <w:tc>
          <w:tcPr>
            <w:tcW w:w="1289" w:type="dxa"/>
          </w:tcPr>
          <w:p w14:paraId="06F5DAD3">
            <w:pPr>
              <w:spacing w:after="0"/>
              <w:jc w:val="center"/>
            </w:pPr>
            <w:r>
              <w:rPr>
                <w:rFonts w:ascii="Times New Roman" w:hAnsi="Times New Roman"/>
                <w:b w:val="0"/>
                <w:sz w:val="17"/>
              </w:rPr>
              <w:t>0</w:t>
            </w:r>
          </w:p>
        </w:tc>
        <w:tc>
          <w:tcPr>
            <w:tcW w:w="1289" w:type="dxa"/>
          </w:tcPr>
          <w:p w14:paraId="2E506D26">
            <w:pPr>
              <w:spacing w:after="0"/>
              <w:jc w:val="center"/>
            </w:pPr>
            <w:r>
              <w:rPr>
                <w:rFonts w:ascii="Times New Roman" w:hAnsi="Times New Roman"/>
                <w:b w:val="0"/>
                <w:sz w:val="17"/>
              </w:rPr>
              <w:t>1</w:t>
            </w:r>
          </w:p>
        </w:tc>
        <w:tc>
          <w:tcPr>
            <w:tcW w:w="1289" w:type="dxa"/>
          </w:tcPr>
          <w:p w14:paraId="3F7E873D">
            <w:pPr>
              <w:spacing w:after="0"/>
              <w:jc w:val="center"/>
            </w:pPr>
            <w:r>
              <w:rPr>
                <w:rFonts w:ascii="Times New Roman" w:hAnsi="Times New Roman"/>
                <w:b w:val="0"/>
                <w:sz w:val="17"/>
              </w:rPr>
              <w:t>1.000</w:t>
            </w:r>
          </w:p>
        </w:tc>
        <w:tc>
          <w:tcPr>
            <w:tcW w:w="1289" w:type="dxa"/>
          </w:tcPr>
          <w:p w14:paraId="5674B22D">
            <w:pPr>
              <w:spacing w:after="0"/>
              <w:jc w:val="center"/>
            </w:pPr>
            <w:r>
              <w:rPr>
                <w:rFonts w:ascii="Times New Roman" w:hAnsi="Times New Roman"/>
                <w:b w:val="0"/>
                <w:sz w:val="17"/>
              </w:rPr>
              <w:t>0.800</w:t>
            </w:r>
          </w:p>
        </w:tc>
        <w:tc>
          <w:tcPr>
            <w:tcW w:w="1289" w:type="dxa"/>
          </w:tcPr>
          <w:p w14:paraId="7A1382BE">
            <w:pPr>
              <w:spacing w:after="0"/>
              <w:jc w:val="center"/>
            </w:pPr>
            <w:r>
              <w:rPr>
                <w:rFonts w:ascii="Times New Roman" w:hAnsi="Times New Roman"/>
                <w:b w:val="0"/>
                <w:sz w:val="17"/>
              </w:rPr>
              <w:t>0.889</w:t>
            </w:r>
          </w:p>
        </w:tc>
      </w:tr>
      <w:tr w14:paraId="2D05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E2AA096">
            <w:pPr>
              <w:spacing w:after="0"/>
              <w:jc w:val="left"/>
            </w:pPr>
            <w:r>
              <w:rPr>
                <w:rFonts w:ascii="Times New Roman" w:hAnsi="Times New Roman"/>
                <w:b w:val="0"/>
                <w:sz w:val="17"/>
              </w:rPr>
              <w:t>Overall micro-average</w:t>
            </w:r>
          </w:p>
        </w:tc>
        <w:tc>
          <w:tcPr>
            <w:tcW w:w="1289" w:type="dxa"/>
          </w:tcPr>
          <w:p w14:paraId="4B2DAD83">
            <w:pPr>
              <w:spacing w:after="0"/>
              <w:jc w:val="center"/>
            </w:pPr>
            <w:r>
              <w:rPr>
                <w:rFonts w:ascii="Times New Roman" w:hAnsi="Times New Roman"/>
                <w:b w:val="0"/>
                <w:sz w:val="17"/>
              </w:rPr>
              <w:t>28</w:t>
            </w:r>
          </w:p>
        </w:tc>
        <w:tc>
          <w:tcPr>
            <w:tcW w:w="1289" w:type="dxa"/>
          </w:tcPr>
          <w:p w14:paraId="7FD2036A">
            <w:pPr>
              <w:spacing w:after="0"/>
              <w:jc w:val="center"/>
            </w:pPr>
            <w:r>
              <w:rPr>
                <w:rFonts w:ascii="Times New Roman" w:hAnsi="Times New Roman"/>
                <w:b w:val="0"/>
                <w:sz w:val="17"/>
              </w:rPr>
              <w:t>3</w:t>
            </w:r>
          </w:p>
        </w:tc>
        <w:tc>
          <w:tcPr>
            <w:tcW w:w="1289" w:type="dxa"/>
          </w:tcPr>
          <w:p w14:paraId="7FED1E47">
            <w:pPr>
              <w:spacing w:after="0"/>
              <w:jc w:val="center"/>
            </w:pPr>
            <w:r>
              <w:rPr>
                <w:rFonts w:ascii="Times New Roman" w:hAnsi="Times New Roman"/>
                <w:b w:val="0"/>
                <w:sz w:val="17"/>
              </w:rPr>
              <w:t>6</w:t>
            </w:r>
          </w:p>
        </w:tc>
        <w:tc>
          <w:tcPr>
            <w:tcW w:w="1289" w:type="dxa"/>
          </w:tcPr>
          <w:p w14:paraId="6474AC0A">
            <w:pPr>
              <w:spacing w:after="0"/>
              <w:jc w:val="center"/>
            </w:pPr>
            <w:r>
              <w:rPr>
                <w:rFonts w:ascii="Times New Roman" w:hAnsi="Times New Roman"/>
                <w:b w:val="0"/>
                <w:sz w:val="17"/>
              </w:rPr>
              <w:t>0.903</w:t>
            </w:r>
          </w:p>
        </w:tc>
        <w:tc>
          <w:tcPr>
            <w:tcW w:w="1289" w:type="dxa"/>
          </w:tcPr>
          <w:p w14:paraId="5F575F59">
            <w:pPr>
              <w:spacing w:after="0"/>
              <w:jc w:val="center"/>
            </w:pPr>
            <w:r>
              <w:rPr>
                <w:rFonts w:ascii="Times New Roman" w:hAnsi="Times New Roman"/>
                <w:b w:val="0"/>
                <w:sz w:val="17"/>
              </w:rPr>
              <w:t>0.824</w:t>
            </w:r>
          </w:p>
        </w:tc>
        <w:tc>
          <w:tcPr>
            <w:tcW w:w="1289" w:type="dxa"/>
          </w:tcPr>
          <w:p w14:paraId="7669ACEE">
            <w:pPr>
              <w:spacing w:after="0"/>
              <w:jc w:val="center"/>
            </w:pPr>
            <w:r>
              <w:rPr>
                <w:rFonts w:ascii="Times New Roman" w:hAnsi="Times New Roman"/>
                <w:b w:val="0"/>
                <w:sz w:val="17"/>
              </w:rPr>
              <w:t>0.862</w:t>
            </w:r>
          </w:p>
        </w:tc>
      </w:tr>
    </w:tbl>
    <w:p w14:paraId="3293D933"/>
    <w:p w14:paraId="342AACEB">
      <w:r>
        <w:t xml:space="preserve">The recent study of grounded generation also indicates that the use of only Precision rewards responses that are overly cautious and lack sufficient coverage. Thus, it is rational to think about Recall along with it </w:t>
      </w:r>
      <w:r>
        <w:rPr>
          <w:vertAlign w:val="superscript"/>
        </w:rPr>
        <w:t>[9]</w:t>
      </w:r>
      <w:r>
        <w:t>.</w:t>
      </w:r>
    </w:p>
    <w:p w14:paraId="75FEC334">
      <w:pPr>
        <w:pStyle w:val="4"/>
      </w:pPr>
      <w:r>
        <w:t>3.5 Successfully Fixed Problems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4585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E7E6E6"/>
          </w:tcPr>
          <w:p w14:paraId="7638FEC2">
            <w:pPr>
              <w:spacing w:after="0"/>
              <w:jc w:val="center"/>
            </w:pPr>
            <w:r>
              <w:rPr>
                <w:rFonts w:ascii="Times New Roman" w:hAnsi="Times New Roman"/>
                <w:b/>
                <w:sz w:val="17"/>
              </w:rPr>
              <w:t>Problem</w:t>
            </w:r>
          </w:p>
        </w:tc>
        <w:tc>
          <w:tcPr>
            <w:tcW w:w="2256" w:type="dxa"/>
            <w:shd w:val="clear" w:color="auto" w:fill="E7E6E6"/>
          </w:tcPr>
          <w:p w14:paraId="2BAA6A96">
            <w:pPr>
              <w:spacing w:after="0"/>
              <w:jc w:val="center"/>
            </w:pPr>
            <w:r>
              <w:rPr>
                <w:rFonts w:ascii="Times New Roman" w:hAnsi="Times New Roman"/>
                <w:b/>
                <w:sz w:val="17"/>
              </w:rPr>
              <w:t>Trigger scenario</w:t>
            </w:r>
          </w:p>
        </w:tc>
        <w:tc>
          <w:tcPr>
            <w:tcW w:w="2256" w:type="dxa"/>
            <w:shd w:val="clear" w:color="auto" w:fill="E7E6E6"/>
          </w:tcPr>
          <w:p w14:paraId="024255C5">
            <w:pPr>
              <w:spacing w:after="0"/>
              <w:jc w:val="center"/>
            </w:pPr>
            <w:r>
              <w:rPr>
                <w:rFonts w:ascii="Times New Roman" w:hAnsi="Times New Roman"/>
                <w:b/>
                <w:sz w:val="17"/>
              </w:rPr>
              <w:t>Fix</w:t>
            </w:r>
          </w:p>
        </w:tc>
        <w:tc>
          <w:tcPr>
            <w:tcW w:w="2256" w:type="dxa"/>
            <w:shd w:val="clear" w:color="auto" w:fill="E7E6E6"/>
          </w:tcPr>
          <w:p w14:paraId="72D3B022">
            <w:pPr>
              <w:spacing w:after="0"/>
              <w:jc w:val="center"/>
            </w:pPr>
            <w:r>
              <w:rPr>
                <w:rFonts w:ascii="Times New Roman" w:hAnsi="Times New Roman"/>
                <w:b/>
                <w:sz w:val="17"/>
              </w:rPr>
              <w:t>Retest result</w:t>
            </w:r>
          </w:p>
        </w:tc>
      </w:tr>
      <w:tr w14:paraId="3BED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6C1DCF13">
            <w:pPr>
              <w:spacing w:after="0"/>
              <w:jc w:val="left"/>
            </w:pPr>
            <w:r>
              <w:rPr>
                <w:rFonts w:ascii="Times New Roman" w:hAnsi="Times New Roman"/>
                <w:b w:val="0"/>
                <w:sz w:val="17"/>
              </w:rPr>
              <w:t>Incorrect pit suggestion when off track</w:t>
            </w:r>
          </w:p>
        </w:tc>
        <w:tc>
          <w:tcPr>
            <w:tcW w:w="2256" w:type="dxa"/>
          </w:tcPr>
          <w:p w14:paraId="40F0D575">
            <w:pPr>
              <w:spacing w:after="0"/>
              <w:jc w:val="center"/>
            </w:pPr>
            <w:r>
              <w:rPr>
                <w:rFonts w:ascii="Times New Roman" w:hAnsi="Times New Roman"/>
                <w:b w:val="0"/>
                <w:sz w:val="17"/>
              </w:rPr>
              <w:t>track_pos=1.20, problems=["off track"]</w:t>
            </w:r>
          </w:p>
        </w:tc>
        <w:tc>
          <w:tcPr>
            <w:tcW w:w="2256" w:type="dxa"/>
          </w:tcPr>
          <w:p w14:paraId="5B7A01C7">
            <w:pPr>
              <w:spacing w:after="0"/>
              <w:jc w:val="center"/>
            </w:pPr>
            <w:r>
              <w:rPr>
                <w:rFonts w:ascii="Times New Roman" w:hAnsi="Times New Roman"/>
                <w:b w:val="0"/>
                <w:sz w:val="17"/>
              </w:rPr>
              <w:t>The rules in common should indicate that a pit stop is to be recommended in case of fueling or mechanical issues</w:t>
            </w:r>
          </w:p>
        </w:tc>
        <w:tc>
          <w:tcPr>
            <w:tcW w:w="2256" w:type="dxa"/>
          </w:tcPr>
          <w:p w14:paraId="40F2BC65">
            <w:pPr>
              <w:spacing w:after="0"/>
              <w:jc w:val="center"/>
            </w:pPr>
            <w:r>
              <w:rPr>
                <w:rFonts w:ascii="Times New Roman" w:hAnsi="Times New Roman"/>
                <w:b w:val="0"/>
                <w:sz w:val="17"/>
              </w:rPr>
              <w:t>Remained correct in repeated tests</w:t>
            </w:r>
          </w:p>
        </w:tc>
      </w:tr>
      <w:tr w14:paraId="71A4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04000DB">
            <w:pPr>
              <w:spacing w:after="0"/>
              <w:jc w:val="left"/>
            </w:pPr>
            <w:r>
              <w:rPr>
                <w:rFonts w:ascii="Times New Roman" w:hAnsi="Times New Roman"/>
                <w:b w:val="0"/>
                <w:sz w:val="17"/>
              </w:rPr>
              <w:t>Crash when the fuel field is a string</w:t>
            </w:r>
          </w:p>
        </w:tc>
        <w:tc>
          <w:tcPr>
            <w:tcW w:w="2256" w:type="dxa"/>
          </w:tcPr>
          <w:p w14:paraId="3A39E9FC">
            <w:pPr>
              <w:spacing w:after="0"/>
              <w:jc w:val="center"/>
            </w:pPr>
            <w:r>
              <w:rPr>
                <w:rFonts w:ascii="Times New Roman" w:hAnsi="Times New Roman"/>
                <w:b w:val="0"/>
                <w:sz w:val="17"/>
              </w:rPr>
              <w:t>fuel="low"</w:t>
            </w:r>
          </w:p>
        </w:tc>
        <w:tc>
          <w:tcPr>
            <w:tcW w:w="2256" w:type="dxa"/>
          </w:tcPr>
          <w:p w14:paraId="16F9B82B">
            <w:pPr>
              <w:spacing w:after="0"/>
              <w:jc w:val="center"/>
            </w:pPr>
            <w:r>
              <w:rPr>
                <w:rFonts w:ascii="Times New Roman" w:hAnsi="Times New Roman"/>
                <w:b w:val="0"/>
                <w:sz w:val="17"/>
              </w:rPr>
              <w:t>Use _safe_number() to convert abnormal numerical values</w:t>
            </w:r>
          </w:p>
        </w:tc>
        <w:tc>
          <w:tcPr>
            <w:tcW w:w="2256" w:type="dxa"/>
          </w:tcPr>
          <w:p w14:paraId="42F57518">
            <w:pPr>
              <w:spacing w:after="0"/>
              <w:jc w:val="center"/>
            </w:pPr>
            <w:r>
              <w:rPr>
                <w:rFonts w:ascii="Times New Roman" w:hAnsi="Times New Roman"/>
                <w:b w:val="0"/>
                <w:sz w:val="17"/>
              </w:rPr>
              <w:t>No similar crash appeared afterwards</w:t>
            </w:r>
          </w:p>
        </w:tc>
      </w:tr>
      <w:tr w14:paraId="5EFA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11B4CFD">
            <w:pPr>
              <w:spacing w:after="0"/>
              <w:jc w:val="left"/>
            </w:pPr>
            <w:r>
              <w:rPr>
                <w:rFonts w:ascii="Times New Roman" w:hAnsi="Times New Roman"/>
                <w:b w:val="0"/>
                <w:sz w:val="17"/>
              </w:rPr>
              <w:t>Concise mode only answered Yes/No</w:t>
            </w:r>
          </w:p>
        </w:tc>
        <w:tc>
          <w:tcPr>
            <w:tcW w:w="2256" w:type="dxa"/>
          </w:tcPr>
          <w:p w14:paraId="0F429154">
            <w:pPr>
              <w:spacing w:after="0"/>
              <w:jc w:val="center"/>
            </w:pPr>
            <w:r>
              <w:rPr>
                <w:rFonts w:ascii="Times New Roman" w:hAnsi="Times New Roman"/>
                <w:b w:val="0"/>
                <w:sz w:val="17"/>
              </w:rPr>
              <w:t>Yes/no question in concise mode</w:t>
            </w:r>
          </w:p>
        </w:tc>
        <w:tc>
          <w:tcPr>
            <w:tcW w:w="2256" w:type="dxa"/>
          </w:tcPr>
          <w:p w14:paraId="2A6FA867">
            <w:pPr>
              <w:spacing w:after="0"/>
              <w:jc w:val="center"/>
            </w:pPr>
            <w:r>
              <w:rPr>
                <w:rFonts w:ascii="Times New Roman" w:hAnsi="Times New Roman"/>
                <w:b w:val="0"/>
                <w:sz w:val="17"/>
              </w:rPr>
              <w:t>Require the answer to include a short reason</w:t>
            </w:r>
          </w:p>
        </w:tc>
        <w:tc>
          <w:tcPr>
            <w:tcW w:w="2256" w:type="dxa"/>
          </w:tcPr>
          <w:p w14:paraId="0BCE0A68">
            <w:pPr>
              <w:spacing w:after="0"/>
              <w:jc w:val="center"/>
            </w:pPr>
            <w:r>
              <w:rPr>
                <w:rFonts w:ascii="Times New Roman" w:hAnsi="Times New Roman"/>
                <w:b w:val="0"/>
                <w:sz w:val="17"/>
              </w:rPr>
              <w:t>Output became a short answer with a reason</w:t>
            </w:r>
          </w:p>
        </w:tc>
      </w:tr>
    </w:tbl>
    <w:p w14:paraId="669DF861"/>
    <w:p w14:paraId="3BFF19D3">
      <w:pPr>
        <w:pStyle w:val="4"/>
      </w:pPr>
      <w:r>
        <w:t>3.6 Unsuccessful Fixes</w:t>
      </w:r>
    </w:p>
    <w:p w14:paraId="4CD8A59D">
      <w:r>
        <w:t>Even after several rounds of testing and iteration as mentioned above, there were two issues which had not been entirely resolved. At times when the car was off-track the model would soften off-track to near-edge. The particular value of damage=3500 was also stated incorrectly in certain repetitive tests. I attempted to alter the prompt more, but discovered that it was no solution to the problem and also created side effects, and so I did not pursue making repetitive changes on unstable rules.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70DB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E7E6E6"/>
          </w:tcPr>
          <w:p w14:paraId="6A7EAC4E">
            <w:pPr>
              <w:spacing w:after="0"/>
              <w:jc w:val="center"/>
            </w:pPr>
            <w:r>
              <w:rPr>
                <w:rFonts w:ascii="Times New Roman" w:hAnsi="Times New Roman"/>
                <w:b/>
                <w:sz w:val="17"/>
              </w:rPr>
              <w:t>Behaviour to verify</w:t>
            </w:r>
          </w:p>
        </w:tc>
        <w:tc>
          <w:tcPr>
            <w:tcW w:w="2256" w:type="dxa"/>
            <w:shd w:val="clear" w:color="auto" w:fill="E7E6E6"/>
          </w:tcPr>
          <w:p w14:paraId="1C88B74A">
            <w:pPr>
              <w:spacing w:after="0"/>
              <w:jc w:val="center"/>
            </w:pPr>
            <w:r>
              <w:rPr>
                <w:rFonts w:ascii="Times New Roman" w:hAnsi="Times New Roman"/>
                <w:b/>
                <w:sz w:val="17"/>
              </w:rPr>
              <w:t>Number of trials</w:t>
            </w:r>
          </w:p>
        </w:tc>
        <w:tc>
          <w:tcPr>
            <w:tcW w:w="2256" w:type="dxa"/>
            <w:shd w:val="clear" w:color="auto" w:fill="E7E6E6"/>
          </w:tcPr>
          <w:p w14:paraId="23626F50">
            <w:pPr>
              <w:spacing w:after="0"/>
              <w:jc w:val="center"/>
            </w:pPr>
            <w:r>
              <w:rPr>
                <w:rFonts w:ascii="Times New Roman" w:hAnsi="Times New Roman"/>
                <w:b/>
                <w:sz w:val="17"/>
              </w:rPr>
              <w:t>Correct trials</w:t>
            </w:r>
          </w:p>
        </w:tc>
        <w:tc>
          <w:tcPr>
            <w:tcW w:w="2256" w:type="dxa"/>
            <w:shd w:val="clear" w:color="auto" w:fill="E7E6E6"/>
          </w:tcPr>
          <w:p w14:paraId="15D54456">
            <w:pPr>
              <w:spacing w:after="0"/>
              <w:jc w:val="center"/>
            </w:pPr>
            <w:r>
              <w:rPr>
                <w:rFonts w:ascii="Times New Roman" w:hAnsi="Times New Roman"/>
                <w:b/>
                <w:sz w:val="17"/>
              </w:rPr>
              <w:t>Rate</w:t>
            </w:r>
          </w:p>
        </w:tc>
      </w:tr>
      <w:tr w14:paraId="0A3A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335BE24">
            <w:pPr>
              <w:spacing w:after="0"/>
              <w:jc w:val="left"/>
            </w:pPr>
            <w:r>
              <w:rPr>
                <w:rFonts w:ascii="Times New Roman" w:hAnsi="Times New Roman"/>
                <w:b w:val="0"/>
                <w:sz w:val="17"/>
              </w:rPr>
              <w:t>Clearly describe off track as "off track" (not softened to "near edge")</w:t>
            </w:r>
          </w:p>
        </w:tc>
        <w:tc>
          <w:tcPr>
            <w:tcW w:w="2256" w:type="dxa"/>
          </w:tcPr>
          <w:p w14:paraId="5F7A280D">
            <w:pPr>
              <w:spacing w:after="0"/>
              <w:jc w:val="center"/>
            </w:pPr>
            <w:r>
              <w:rPr>
                <w:rFonts w:ascii="Times New Roman" w:hAnsi="Times New Roman"/>
                <w:b w:val="0"/>
                <w:sz w:val="17"/>
              </w:rPr>
              <w:t>20</w:t>
            </w:r>
          </w:p>
        </w:tc>
        <w:tc>
          <w:tcPr>
            <w:tcW w:w="2256" w:type="dxa"/>
          </w:tcPr>
          <w:p w14:paraId="0ED662EC">
            <w:pPr>
              <w:spacing w:after="0"/>
              <w:jc w:val="center"/>
            </w:pPr>
            <w:r>
              <w:rPr>
                <w:rFonts w:ascii="Times New Roman" w:hAnsi="Times New Roman"/>
                <w:b w:val="0"/>
                <w:sz w:val="17"/>
              </w:rPr>
              <w:t>6</w:t>
            </w:r>
          </w:p>
        </w:tc>
        <w:tc>
          <w:tcPr>
            <w:tcW w:w="2256" w:type="dxa"/>
          </w:tcPr>
          <w:p w14:paraId="1B3A72B2">
            <w:pPr>
              <w:spacing w:after="0"/>
              <w:jc w:val="center"/>
            </w:pPr>
            <w:r>
              <w:rPr>
                <w:rFonts w:ascii="Times New Roman" w:hAnsi="Times New Roman"/>
                <w:b w:val="0"/>
                <w:sz w:val="17"/>
              </w:rPr>
              <w:t>30.0%</w:t>
            </w:r>
          </w:p>
        </w:tc>
      </w:tr>
      <w:tr w14:paraId="1CEA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85C1B10">
            <w:pPr>
              <w:spacing w:after="0"/>
              <w:jc w:val="left"/>
            </w:pPr>
            <w:r>
              <w:rPr>
                <w:rFonts w:ascii="Times New Roman" w:hAnsi="Times New Roman"/>
                <w:b w:val="0"/>
                <w:sz w:val="17"/>
              </w:rPr>
              <w:t>Render the specific value damage=3500 correctly</w:t>
            </w:r>
          </w:p>
        </w:tc>
        <w:tc>
          <w:tcPr>
            <w:tcW w:w="2256" w:type="dxa"/>
          </w:tcPr>
          <w:p w14:paraId="29EB4748">
            <w:pPr>
              <w:spacing w:after="0"/>
              <w:jc w:val="center"/>
            </w:pPr>
            <w:r>
              <w:rPr>
                <w:rFonts w:ascii="Times New Roman" w:hAnsi="Times New Roman"/>
                <w:b w:val="0"/>
                <w:sz w:val="17"/>
              </w:rPr>
              <w:t>20</w:t>
            </w:r>
          </w:p>
        </w:tc>
        <w:tc>
          <w:tcPr>
            <w:tcW w:w="2256" w:type="dxa"/>
          </w:tcPr>
          <w:p w14:paraId="68D3A3F7">
            <w:pPr>
              <w:spacing w:after="0"/>
              <w:jc w:val="center"/>
            </w:pPr>
            <w:r>
              <w:rPr>
                <w:rFonts w:ascii="Times New Roman" w:hAnsi="Times New Roman"/>
                <w:b w:val="0"/>
                <w:sz w:val="17"/>
              </w:rPr>
              <w:t>2</w:t>
            </w:r>
          </w:p>
        </w:tc>
        <w:tc>
          <w:tcPr>
            <w:tcW w:w="2256" w:type="dxa"/>
          </w:tcPr>
          <w:p w14:paraId="59B38A21">
            <w:pPr>
              <w:spacing w:after="0"/>
              <w:jc w:val="center"/>
            </w:pPr>
            <w:r>
              <w:rPr>
                <w:rFonts w:ascii="Times New Roman" w:hAnsi="Times New Roman"/>
                <w:b w:val="0"/>
                <w:sz w:val="17"/>
              </w:rPr>
              <w:t>10.0%</w:t>
            </w:r>
          </w:p>
        </w:tc>
      </w:tr>
      <w:tr w14:paraId="25B6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593C23C">
            <w:pPr>
              <w:spacing w:after="0"/>
              <w:jc w:val="left"/>
            </w:pPr>
            <w:r>
              <w:rPr>
                <w:rFonts w:ascii="Times New Roman" w:hAnsi="Times New Roman"/>
                <w:b w:val="0"/>
                <w:sz w:val="17"/>
              </w:rPr>
              <w:t>(Control) Render damage=3001 correctly</w:t>
            </w:r>
          </w:p>
        </w:tc>
        <w:tc>
          <w:tcPr>
            <w:tcW w:w="2256" w:type="dxa"/>
          </w:tcPr>
          <w:p w14:paraId="500DDDDC">
            <w:pPr>
              <w:spacing w:after="0"/>
              <w:jc w:val="center"/>
            </w:pPr>
            <w:r>
              <w:rPr>
                <w:rFonts w:ascii="Times New Roman" w:hAnsi="Times New Roman"/>
                <w:b w:val="0"/>
                <w:sz w:val="17"/>
              </w:rPr>
              <w:t>3</w:t>
            </w:r>
          </w:p>
        </w:tc>
        <w:tc>
          <w:tcPr>
            <w:tcW w:w="2256" w:type="dxa"/>
          </w:tcPr>
          <w:p w14:paraId="68A1E4D2">
            <w:pPr>
              <w:spacing w:after="0"/>
              <w:jc w:val="center"/>
            </w:pPr>
            <w:r>
              <w:rPr>
                <w:rFonts w:ascii="Times New Roman" w:hAnsi="Times New Roman"/>
                <w:b w:val="0"/>
                <w:sz w:val="17"/>
              </w:rPr>
              <w:t>3</w:t>
            </w:r>
          </w:p>
        </w:tc>
        <w:tc>
          <w:tcPr>
            <w:tcW w:w="2256" w:type="dxa"/>
          </w:tcPr>
          <w:p w14:paraId="71B98727">
            <w:pPr>
              <w:spacing w:after="0"/>
              <w:jc w:val="center"/>
            </w:pPr>
            <w:r>
              <w:rPr>
                <w:rFonts w:ascii="Times New Roman" w:hAnsi="Times New Roman"/>
                <w:b w:val="0"/>
                <w:sz w:val="17"/>
              </w:rPr>
              <w:t>100.0%</w:t>
            </w:r>
          </w:p>
        </w:tc>
      </w:tr>
    </w:tbl>
    <w:p w14:paraId="303BCDFF"/>
    <w:p w14:paraId="4FA8869D">
      <w:pPr>
        <w:pStyle w:val="4"/>
      </w:pPr>
      <w:r>
        <w:t>3.7 Stability Check of the Final Version</w:t>
      </w:r>
    </w:p>
    <w:p w14:paraId="214C94D5">
      <w:r>
        <w:t>Towards the end of development, a member of the team refactored the request path of this function and deleted two request-scoped tracking modules, which were formerly added experimentally. It is not me who made this change, but in order to ensure that it has not influenced the design of the prompt and the answer-processing logic, which was my responsibility, I have repeated all the scenarios with the last submitted version.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5545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E7E6E6"/>
          </w:tcPr>
          <w:p w14:paraId="2724E65D">
            <w:pPr>
              <w:spacing w:after="0"/>
              <w:jc w:val="center"/>
            </w:pPr>
            <w:r>
              <w:rPr>
                <w:rFonts w:ascii="Times New Roman" w:hAnsi="Times New Roman"/>
                <w:b/>
                <w:sz w:val="17"/>
              </w:rPr>
              <w:t>Fixed problem/open limitation</w:t>
            </w:r>
          </w:p>
        </w:tc>
        <w:tc>
          <w:tcPr>
            <w:tcW w:w="3009" w:type="dxa"/>
            <w:shd w:val="clear" w:color="auto" w:fill="E7E6E6"/>
          </w:tcPr>
          <w:p w14:paraId="446A7414">
            <w:pPr>
              <w:spacing w:after="0"/>
              <w:jc w:val="center"/>
            </w:pPr>
            <w:r>
              <w:rPr>
                <w:rFonts w:ascii="Times New Roman" w:hAnsi="Times New Roman"/>
                <w:b/>
                <w:sz w:val="17"/>
              </w:rPr>
              <w:t>Status before refactoring</w:t>
            </w:r>
          </w:p>
        </w:tc>
        <w:tc>
          <w:tcPr>
            <w:tcW w:w="3009" w:type="dxa"/>
            <w:shd w:val="clear" w:color="auto" w:fill="E7E6E6"/>
          </w:tcPr>
          <w:p w14:paraId="4EC2D67C">
            <w:pPr>
              <w:spacing w:after="0"/>
              <w:jc w:val="center"/>
            </w:pPr>
            <w:r>
              <w:rPr>
                <w:rFonts w:ascii="Times New Roman" w:hAnsi="Times New Roman"/>
                <w:b/>
                <w:sz w:val="17"/>
              </w:rPr>
              <w:t>Retest after refactoring</w:t>
            </w:r>
          </w:p>
        </w:tc>
      </w:tr>
      <w:tr w14:paraId="05AA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2685C17">
            <w:pPr>
              <w:spacing w:after="0"/>
              <w:jc w:val="left"/>
            </w:pPr>
            <w:r>
              <w:rPr>
                <w:rFonts w:ascii="Times New Roman" w:hAnsi="Times New Roman"/>
                <w:b w:val="0"/>
                <w:sz w:val="17"/>
              </w:rPr>
              <w:t>Incorrect pit suggestion when off track</w:t>
            </w:r>
          </w:p>
        </w:tc>
        <w:tc>
          <w:tcPr>
            <w:tcW w:w="3009" w:type="dxa"/>
          </w:tcPr>
          <w:p w14:paraId="50701AD4">
            <w:pPr>
              <w:spacing w:after="0"/>
              <w:jc w:val="center"/>
            </w:pPr>
            <w:r>
              <w:rPr>
                <w:rFonts w:ascii="Times New Roman" w:hAnsi="Times New Roman"/>
                <w:b w:val="0"/>
                <w:sz w:val="17"/>
              </w:rPr>
              <w:t>Fixed</w:t>
            </w:r>
          </w:p>
        </w:tc>
        <w:tc>
          <w:tcPr>
            <w:tcW w:w="3009" w:type="dxa"/>
          </w:tcPr>
          <w:p w14:paraId="79D7FCEA">
            <w:pPr>
              <w:spacing w:after="0"/>
              <w:jc w:val="center"/>
            </w:pPr>
            <w:r>
              <w:rPr>
                <w:rFonts w:ascii="Times New Roman" w:hAnsi="Times New Roman"/>
                <w:b w:val="0"/>
                <w:sz w:val="17"/>
              </w:rPr>
              <w:t>Remained fixed</w:t>
            </w:r>
          </w:p>
        </w:tc>
      </w:tr>
      <w:tr w14:paraId="1EB1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56ACA03">
            <w:pPr>
              <w:spacing w:after="0"/>
              <w:jc w:val="left"/>
            </w:pPr>
            <w:r>
              <w:rPr>
                <w:rFonts w:ascii="Times New Roman" w:hAnsi="Times New Roman"/>
                <w:b w:val="0"/>
                <w:sz w:val="17"/>
              </w:rPr>
              <w:t>Bare yes/no answer</w:t>
            </w:r>
          </w:p>
        </w:tc>
        <w:tc>
          <w:tcPr>
            <w:tcW w:w="3009" w:type="dxa"/>
          </w:tcPr>
          <w:p w14:paraId="16DD5837">
            <w:pPr>
              <w:spacing w:after="0"/>
              <w:jc w:val="center"/>
            </w:pPr>
            <w:r>
              <w:rPr>
                <w:rFonts w:ascii="Times New Roman" w:hAnsi="Times New Roman"/>
                <w:b w:val="0"/>
                <w:sz w:val="17"/>
              </w:rPr>
              <w:t>Fixed</w:t>
            </w:r>
          </w:p>
        </w:tc>
        <w:tc>
          <w:tcPr>
            <w:tcW w:w="3009" w:type="dxa"/>
          </w:tcPr>
          <w:p w14:paraId="70BB74CB">
            <w:pPr>
              <w:spacing w:after="0"/>
              <w:jc w:val="center"/>
            </w:pPr>
            <w:r>
              <w:rPr>
                <w:rFonts w:ascii="Times New Roman" w:hAnsi="Times New Roman"/>
                <w:b w:val="0"/>
                <w:sz w:val="17"/>
              </w:rPr>
              <w:t>Remained fixed</w:t>
            </w:r>
          </w:p>
        </w:tc>
      </w:tr>
      <w:tr w14:paraId="06D4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3BA8AED">
            <w:pPr>
              <w:spacing w:after="0"/>
              <w:jc w:val="left"/>
            </w:pPr>
            <w:r>
              <w:rPr>
                <w:rFonts w:ascii="Times New Roman" w:hAnsi="Times New Roman"/>
                <w:b w:val="0"/>
                <w:sz w:val="17"/>
              </w:rPr>
              <w:t>Field-type crash</w:t>
            </w:r>
          </w:p>
        </w:tc>
        <w:tc>
          <w:tcPr>
            <w:tcW w:w="3009" w:type="dxa"/>
          </w:tcPr>
          <w:p w14:paraId="48A78F0C">
            <w:pPr>
              <w:spacing w:after="0"/>
              <w:jc w:val="center"/>
            </w:pPr>
            <w:r>
              <w:rPr>
                <w:rFonts w:ascii="Times New Roman" w:hAnsi="Times New Roman"/>
                <w:b w:val="0"/>
                <w:sz w:val="17"/>
              </w:rPr>
              <w:t>Fixed</w:t>
            </w:r>
          </w:p>
        </w:tc>
        <w:tc>
          <w:tcPr>
            <w:tcW w:w="3009" w:type="dxa"/>
          </w:tcPr>
          <w:p w14:paraId="493D909F">
            <w:pPr>
              <w:spacing w:after="0"/>
              <w:jc w:val="center"/>
            </w:pPr>
            <w:r>
              <w:rPr>
                <w:rFonts w:ascii="Times New Roman" w:hAnsi="Times New Roman"/>
                <w:b w:val="0"/>
                <w:sz w:val="17"/>
              </w:rPr>
              <w:t>Remained fixed</w:t>
            </w:r>
          </w:p>
        </w:tc>
      </w:tr>
      <w:tr w14:paraId="0EB7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C13171B">
            <w:pPr>
              <w:spacing w:after="0"/>
              <w:jc w:val="left"/>
            </w:pPr>
            <w:r>
              <w:rPr>
                <w:rFonts w:ascii="Times New Roman" w:hAnsi="Times New Roman"/>
                <w:b w:val="0"/>
                <w:sz w:val="17"/>
              </w:rPr>
              <w:t>Softened off-track wording (open limitation)</w:t>
            </w:r>
          </w:p>
        </w:tc>
        <w:tc>
          <w:tcPr>
            <w:tcW w:w="3009" w:type="dxa"/>
          </w:tcPr>
          <w:p w14:paraId="56B27987">
            <w:pPr>
              <w:spacing w:after="0"/>
              <w:jc w:val="center"/>
            </w:pPr>
            <w:r>
              <w:rPr>
                <w:rFonts w:ascii="Times New Roman" w:hAnsi="Times New Roman"/>
                <w:b w:val="0"/>
                <w:sz w:val="17"/>
              </w:rPr>
              <w:t>About 30% correct</w:t>
            </w:r>
          </w:p>
        </w:tc>
        <w:tc>
          <w:tcPr>
            <w:tcW w:w="3009" w:type="dxa"/>
          </w:tcPr>
          <w:p w14:paraId="051A6E0F">
            <w:pPr>
              <w:spacing w:after="0"/>
              <w:jc w:val="center"/>
            </w:pPr>
            <w:r>
              <w:rPr>
                <w:rFonts w:ascii="Times New Roman" w:hAnsi="Times New Roman"/>
                <w:b w:val="0"/>
                <w:sz w:val="17"/>
              </w:rPr>
              <w:t>Similar rate</w:t>
            </w:r>
          </w:p>
        </w:tc>
      </w:tr>
      <w:tr w14:paraId="4830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AFF2841">
            <w:pPr>
              <w:spacing w:after="0"/>
              <w:jc w:val="left"/>
            </w:pPr>
            <w:r>
              <w:rPr>
                <w:rFonts w:ascii="Times New Roman" w:hAnsi="Times New Roman"/>
                <w:b w:val="0"/>
                <w:sz w:val="17"/>
              </w:rPr>
              <w:t>damage=3500 hallucination (open limitation)</w:t>
            </w:r>
          </w:p>
        </w:tc>
        <w:tc>
          <w:tcPr>
            <w:tcW w:w="3009" w:type="dxa"/>
          </w:tcPr>
          <w:p w14:paraId="0A10C26D">
            <w:pPr>
              <w:spacing w:after="0"/>
              <w:jc w:val="center"/>
            </w:pPr>
            <w:r>
              <w:rPr>
                <w:rFonts w:ascii="Times New Roman" w:hAnsi="Times New Roman"/>
                <w:b w:val="0"/>
                <w:sz w:val="17"/>
              </w:rPr>
              <w:t>About 10-20% correct</w:t>
            </w:r>
          </w:p>
        </w:tc>
        <w:tc>
          <w:tcPr>
            <w:tcW w:w="3009" w:type="dxa"/>
          </w:tcPr>
          <w:p w14:paraId="4476F432">
            <w:pPr>
              <w:spacing w:after="0"/>
              <w:jc w:val="center"/>
            </w:pPr>
            <w:r>
              <w:rPr>
                <w:rFonts w:ascii="Times New Roman" w:hAnsi="Times New Roman"/>
                <w:b w:val="0"/>
                <w:sz w:val="17"/>
              </w:rPr>
              <w:t>Similar rate</w:t>
            </w:r>
          </w:p>
        </w:tc>
      </w:tr>
    </w:tbl>
    <w:p w14:paraId="7C2E406B"/>
    <w:p w14:paraId="3835961A">
      <w:pPr>
        <w:pStyle w:val="3"/>
      </w:pPr>
      <w:r>
        <w:t>4. Planning and Workload Management</w:t>
      </w:r>
    </w:p>
    <w:p w14:paraId="55079897">
      <w:pPr>
        <w:pStyle w:val="4"/>
      </w:pPr>
      <w:r>
        <w:t>4.1 Contract-Based Division of Work</w:t>
      </w:r>
    </w:p>
    <w:p w14:paraId="1B3753E5">
      <w:r>
        <w:t>We agreed upon a standard car-state data format at the start of our development process with Mingyu. Calculation of car state and issues based on raw telemetry was the responsibility of Mingyu and usage of the data he sent to me was my responsibility in the engineer question-answering task. This separation turned out to be highly efficient in our activities. After the official car-state classification logic had substituted the initial placeholder data implementation that I had created, the part of the formatting and prompt construction that I was working on needed little change, as it was determined by the data format, not the inner upstream implementation. This division saved us much work. We were also able to work and test more or less autonomously, without having to wait until I finished my work on the project until Mingyu began developing his part.</w:t>
      </w:r>
    </w:p>
    <w:p w14:paraId="79179F13">
      <w:pPr>
        <w:pStyle w:val="4"/>
      </w:pPr>
      <w:r>
        <w:t>4.2 Middleware Architecture Changes</w:t>
      </w:r>
    </w:p>
    <w:p w14:paraId="51D1D415">
      <w:r>
        <w:t>Like it is stated in the previous section, the architecture of the middleware was modified by other team members in the middle and later parts of the project. Although such changes were not done by me, I repeated the answer-accuracy evaluation every time another path associated with them was changed to ensure that my functionality has not become compromised accidentally. It made me understand that, in a team project, not changing code by myself does not imply not checking code myself. Anytime a shared interface or calling path is modified, it could impact my functionality.</w:t>
      </w:r>
    </w:p>
    <w:p w14:paraId="11F24273">
      <w:pPr>
        <w:pStyle w:val="4"/>
      </w:pPr>
      <w:r>
        <w:t>4.3 Using Git to Verify Contributions</w:t>
      </w:r>
    </w:p>
    <w:p w14:paraId="1A5B78B0">
      <w:r>
        <w:t>In the process of writing the report, it also appeared to me that despite our efforts to make our work relatively independent, there was still a significant level of unavoidable overlap. When making my decision on the ownership of contributions, I did not rely solely on my memory. Rather, I relied on git log and git blame to inspect the source of particular code. This is why I have done so since comments on the project were occasionally not aligned with the actual commit history. The assertion of the personal contribution would be quite easy to falsify if the claims about the functions were made based on their file locations or comments alone. And so, this report attempts to clarify the sections which I have really done based on the commit history and separate the shared infrastructure with what my teammates have achieved.</w:t>
      </w:r>
    </w:p>
    <w:p w14:paraId="59291E3F">
      <w:pPr>
        <w:pStyle w:val="4"/>
      </w:pPr>
      <w:r>
        <w:t>4.4 Not Every Problem Is Worth Continuing to Fix</w:t>
      </w:r>
    </w:p>
    <w:p w14:paraId="6B0AB9F3">
      <w:r>
        <w:t>While testing and debugging, I used a significant amount of time and energy attempting to solve the damage=3500 issue. But I realized that this issue only occurred at a very small interval of inputs, whereas other close damage values were correctly represented. A number of quick fixes did not resolve the issue with confidence and only interfered with behaviour which was correct. I then discovered that the cause of it may have been a limitation of the model and it could not be resolved. So I decided to report it truthfully as a limitation existing at present. This incident helped me understand that being an engineer does not mean constantly fixing the issues but also determining whether these issues are worth working on more or when it is appropriate to maintain a clear limitation and report it.</w:t>
      </w:r>
    </w:p>
    <w:p w14:paraId="2AC7C493">
      <w:pPr>
        <w:pStyle w:val="3"/>
      </w:pPr>
      <w:r>
        <w:t>5. Critical Self-Evaluation and Future Work</w:t>
      </w:r>
    </w:p>
    <w:p w14:paraId="618F3F67">
      <w:pPr>
        <w:pStyle w:val="4"/>
      </w:pPr>
      <w:r>
        <w:t>5.1 Current Limitations</w:t>
      </w:r>
    </w:p>
    <w:p w14:paraId="37791206">
      <w:r>
        <w:t>The current assessment is more of a test on whether the answers are true to the car-state data, however it does not officially check whether the engineer role has helped enhance performances of the drivers, including lap time, accident rate, or quality of decisions made at the pits. Thus, the current outcomes may only reveal that the system has a particular grade of answer precision with the controlled inputs. They cannot directly state that it could be used to enhance the actual driving experience.</w:t>
      </w:r>
    </w:p>
    <w:p w14:paraId="319BAEAF">
      <w:r>
        <w:t>Furthermore, certain language expressions can also be influenced by the randomness of local models. Even though the language model proved to be quite trustworthy in the final tests, it failed to take into account the speech-recognition rate of individuals with different accents and ages, and the existing model is not capable of recognizing a speech in another language.</w:t>
      </w:r>
    </w:p>
    <w:p w14:paraId="5072BCAC">
      <w:r>
        <w:t>The two open questions that had been documented during the assessment remained unsolved by the time this report was written. The off-track condition was adjusted to a near edge, and the initial wording was applied appropriately in approximately 30 percent of the trials (6 correct responses per 20 repeated tests). The particular damage=3500 was calculated properly in approximately 10 percent of the trials.</w:t>
      </w:r>
    </w:p>
    <w:p w14:paraId="5E787237">
      <w:r>
        <w:t>To sum up, despite the fact that deterministic codes may test input data and boundary values, the precise nature of the answer is also produced by the model. Hence, it would be impossible to state that all answers are fully consistent.</w:t>
      </w:r>
    </w:p>
    <w:p w14:paraId="6BF029DF">
      <w:pPr>
        <w:pStyle w:val="4"/>
      </w:pPr>
      <w:r>
        <w:t>5.2 What I Learned from the Project</w:t>
      </w:r>
    </w:p>
    <w:p w14:paraId="1EF51383">
      <w:r>
        <w:t>The project helped me understand that sometimes a more intelligent solution is not necessarily more reliable. E.g., letting the model choose the answer length on its own appears more normal, but it was unpredictable in real-life practice. Making the model repeat the problem description appeared capable of decreasing mistakes, however, it added some new side effects. Ultimately, the most reliable way was to have as much decision-making as possible in deterministic code and largely utilize the model as the natural language representation.</w:t>
      </w:r>
    </w:p>
    <w:p w14:paraId="1ECB392E">
      <w:r>
        <w:t>In addition, I have also understood that the contribution ownership needs to be confirmed via version control at an earlier point rather than when the reports are written. It will minimize the subsequent rework and clarify areas of responsibility in team cooperation more effectively.</w:t>
      </w:r>
    </w:p>
    <w:p w14:paraId="5D7DDD34">
      <w:r>
        <w:t>On this project, I believe that my largest personal lesson was that, in cases where a local model is used with limited functionality and behavior that is not entirely predictable, it is a sounder software design guideline to include as much decision logic as possible in deterministic code and leave the language-expression task to the model, rather than trusting the model to do more. This principle was not clear to me initially. It was developed over time through many rounds of repeated verification.</w:t>
      </w:r>
    </w:p>
    <w:p w14:paraId="6DF1941B">
      <w:pPr>
        <w:pStyle w:val="4"/>
      </w:pPr>
      <w:r>
        <w:t>5.3 Future Work</w:t>
      </w:r>
    </w:p>
    <w:p w14:paraId="398A025B">
      <w:r>
        <w:t>Going into the future, there are a number of ways in which the functionality can be enhanced. To begin with, there can be improvement in the management of the history of the conversation. The existing system simply deletes the old messages as soon as they do not have enough tokens. Eventually, this could be changed such that old conversations could be first summarized in order to preserve the significant context. Moreover, as it was mentioned in the limitations, professional engineers might be included to assess the effectiveness of the answers; the voice-input model might be expanded to accommodate other languages; and more sophisticated models or more innovative algorithms might be employed to attempt to resolve the unsolved off-track and damage-description issues. Lastly, boundary-value testing may be further developed. Existing tests include numerous individual thresholds, and more complicated combinations of simultaneous problems could be included in the future.</w:t>
      </w:r>
    </w:p>
    <w:p w14:paraId="16376AF3">
      <w:r>
        <w:br w:type="page"/>
      </w:r>
    </w:p>
    <w:p w14:paraId="5143F60D">
      <w:pPr>
        <w:pStyle w:val="3"/>
      </w:pPr>
      <w:r>
        <w:t>References</w:t>
      </w:r>
    </w:p>
    <w:p w14:paraId="1F928B2E">
      <w:pPr>
        <w:ind w:left="425" w:hanging="425"/>
      </w:pPr>
      <w:r>
        <w:t>[1] W. R. Stevens and S. A. Rago, Advanced Programming in the UNIX Environment, 3rd ed. Boston, MA, USA: Addison-Wesley, 2013.</w:t>
      </w:r>
    </w:p>
    <w:p w14:paraId="48B6E679">
      <w:pPr>
        <w:ind w:left="425" w:hanging="425"/>
      </w:pPr>
      <w:r>
        <w:t>[2] A. Silberschatz, P. B. Galvin, and G. Gagne, Operating System Concepts, 10th ed. Hoboken, NJ, USA: Wiley, 2018.</w:t>
      </w:r>
    </w:p>
    <w:p w14:paraId="5DE2C02B">
      <w:pPr>
        <w:ind w:left="425" w:hanging="425"/>
      </w:pPr>
      <w:r>
        <w:t>[3] J. Postel, "User Datagram Protocol," RFC 768, Aug. 1980. doi: 10.17487/RFC0768.</w:t>
      </w:r>
    </w:p>
    <w:p w14:paraId="5BC206C5">
      <w:pPr>
        <w:ind w:left="425" w:hanging="425"/>
      </w:pPr>
      <w:r>
        <w:t>[4] P. Th. Eugster, P. A. Felber, R. Guerraoui, and A.-M. Kermarrec, "The many faces of publish/subscribe," ACM Computing Surveys, vol. 35, no. 2, pp. 114-131, 2003. doi: 10.1145/857076.857078.</w:t>
      </w:r>
    </w:p>
    <w:p w14:paraId="12600D1D">
      <w:pPr>
        <w:ind w:left="425" w:hanging="425"/>
      </w:pPr>
      <w:r>
        <w:t>[5] J. Armstrong, Making Reliable Distributed Systems in the Presence of Software Errors, Ph.D. dissertation, Royal Institute of Technology, Stockholm, Sweden, 2003.</w:t>
      </w:r>
    </w:p>
    <w:p w14:paraId="20355219">
      <w:pPr>
        <w:ind w:left="425" w:hanging="425"/>
      </w:pPr>
      <w:r>
        <w:t>[6] E. Gamma, R. Helm, R. Johnson, and J. Vlissides, Design Patterns: Elements of Reusable Object-Oriented Software. Reading, MA, USA: Addison-Wesley, 1994.</w:t>
      </w:r>
    </w:p>
    <w:p w14:paraId="61234E68">
      <w:pPr>
        <w:ind w:left="425" w:hanging="425"/>
      </w:pPr>
      <w:r>
        <w:t>[7] H. P. Grice, "Logic and conversation," in Syntax and Semantics, Vol. 3: Speech Acts, P. Cole and J. L. Morgan, Eds. New York, NY, USA: Academic Press, 1975, pp. 41-58.</w:t>
      </w:r>
    </w:p>
    <w:p w14:paraId="774DE12B">
      <w:pPr>
        <w:ind w:left="425" w:hanging="425"/>
      </w:pPr>
      <w:r>
        <w:t>[8] A. Radford, J. W. Kim, T. Xu, G. Brockman, C. McLeavey, and I. Sutskever, "Robust speech recognition via large-scale weak supervision," in Proceedings of the 40th International Conference on Machine Learning, vol. 202, 2023, pp. 28492-28518.</w:t>
      </w:r>
    </w:p>
    <w:p w14:paraId="1F7807BA">
      <w:pPr>
        <w:ind w:left="425" w:hanging="425"/>
      </w:pPr>
      <w:r>
        <w:t>[9] J. S. Santillana, "Precision is not faithfulness: Coverage-aware evaluation of grounded generation with a complete oracle," arXiv preprint arXiv:2606.09376, 2026.</w:t>
      </w:r>
    </w:p>
    <w:p w14:paraId="5752414E">
      <w:pPr>
        <w:ind w:left="425" w:hanging="425"/>
      </w:pP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Light"/>
    <w:panose1 w:val="020B0300000000000000"/>
    <w:charset w:val="80"/>
    <w:family w:val="auto"/>
    <w:pitch w:val="default"/>
    <w:sig w:usb0="00000000" w:usb1="00000000"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50F4A">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667FD"/>
    <w:rsid w:val="48FB5051"/>
    <w:rsid w:val="EFB97F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312" w:lineRule="auto"/>
      <w:jc w:val="both"/>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qFormat/>
    <w:uiPriority w:val="0"/>
    <w:pPr>
      <w:spacing w:after="20" w:line="276" w:lineRule="auto"/>
      <w:ind w:left="397"/>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5612</Words>
  <Characters>29463</Characters>
  <Lines>0</Lines>
  <Paragraphs>0</Paragraphs>
  <TotalTime>7</TotalTime>
  <ScaleCrop>false</ScaleCrop>
  <LinksUpToDate>false</LinksUpToDate>
  <CharactersWithSpaces>34800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名字越长越好听啊啊啊啊啊啊啊啊啊</dc:creator>
  <dc:description>generated by python-docx</dc:description>
  <cp:lastModifiedBy>名字越长越好听啊啊啊啊啊啊啊啊啊</cp:lastModifiedBy>
  <dcterms:modified xsi:type="dcterms:W3CDTF">2026-08-30T15:46:23Z</dcterms:modified>
  <dc:title>English Thesis Translation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9C8C08AEB17D443BA81204A8DA6729DE_13</vt:lpwstr>
  </property>
  <property fmtid="{D5CDD505-2E9C-101B-9397-08002B2CF9AE}" pid="4" name="KSOTemplateDocerSaveRecord">
    <vt:lpwstr>eyJoZGlkIjoiMWFkNzg5NWU1YmIzODhhZWM4YTRiYjM0MTcwMThiM2MiLCJ1c2VySWQiOiI1MDI1ODMwMjEifQ==</vt:lpwstr>
  </property>
</Properties>
</file>