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8E4" w14:textId="4655CA52" w:rsidR="00B7192E" w:rsidRPr="00211F29" w:rsidRDefault="00B7192E" w:rsidP="00B7192E">
      <w:pPr>
        <w:rPr>
          <w:rFonts w:eastAsiaTheme="majorEastAsia" w:cstheme="minorHAnsi"/>
          <w:b/>
          <w:bCs/>
          <w:sz w:val="28"/>
          <w:szCs w:val="28"/>
          <w:lang w:val="en-US"/>
        </w:rPr>
      </w:pPr>
      <w:r>
        <w:rPr>
          <w:sz w:val="32"/>
        </w:rPr>
        <w:t>Test Vocabulary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211F29" w:rsidRPr="008F2FCF" w14:paraId="22640E31" w14:textId="77777777" w:rsidTr="0041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2CB11C" w14:textId="77777777" w:rsidR="00211F29" w:rsidRPr="00BD76F4" w:rsidRDefault="00211F29" w:rsidP="0041334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5F934C46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30E1EFC0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66B755D1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Gen Zs</w:t>
            </w:r>
          </w:p>
        </w:tc>
        <w:tc>
          <w:tcPr>
            <w:tcW w:type="dxa" w:w="1742"/>
          </w:tcPr>
          <w:p>
            <w:r>
              <w:t>/dʒen ziːz/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Z世代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pollster</w:t>
            </w:r>
          </w:p>
        </w:tc>
        <w:tc>
          <w:tcPr>
            <w:tcW w:type="dxa" w:w="1742"/>
          </w:tcPr>
          <w:p>
            <w:r>
              <w:t>/ˈpoʊlstər/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民意测验专家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reputable</w:t>
            </w:r>
          </w:p>
        </w:tc>
        <w:tc>
          <w:tcPr>
            <w:tcW w:type="dxa" w:w="1742"/>
          </w:tcPr>
          <w:p>
            <w:r>
              <w:t>/ˈrepjətəbl/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声誉良好的，值得信赖的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fashionista</w:t>
            </w:r>
          </w:p>
        </w:tc>
        <w:tc>
          <w:tcPr>
            <w:tcW w:type="dxa" w:w="1742"/>
          </w:tcPr>
          <w:p>
            <w:r>
              <w:t>/ˌfæʃəˈniːstə/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时尚达人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comedian</w:t>
            </w:r>
          </w:p>
        </w:tc>
        <w:tc>
          <w:tcPr>
            <w:tcW w:type="dxa" w:w="1742"/>
          </w:tcPr>
          <w:p>
            <w:r>
              <w:t>/kəˈmiːdiən/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喜剧演员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ware</w:t>
            </w:r>
          </w:p>
        </w:tc>
        <w:tc>
          <w:tcPr>
            <w:tcW w:type="dxa" w:w="1742"/>
          </w:tcPr>
          <w:p>
            <w:r>
              <w:t>/wer/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商品，货物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fantasise</w:t>
            </w:r>
          </w:p>
        </w:tc>
        <w:tc>
          <w:tcPr>
            <w:tcW w:type="dxa" w:w="1742"/>
          </w:tcPr>
          <w:p>
            <w:r>
              <w:t>/ˈfæntəsaɪz/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幻想，空想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boomer</w:t>
            </w:r>
          </w:p>
        </w:tc>
        <w:tc>
          <w:tcPr>
            <w:tcW w:type="dxa" w:w="1742"/>
          </w:tcPr>
          <w:p>
            <w:r>
              <w:t>/ˈbuːmər/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婴儿潮一代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stalwart</w:t>
            </w:r>
          </w:p>
        </w:tc>
        <w:tc>
          <w:tcPr>
            <w:tcW w:type="dxa" w:w="1742"/>
          </w:tcPr>
          <w:p>
            <w:r>
              <w:t>/ˈstɔːlwərt/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坚定支持者，忠实拥护者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Super Bowl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超级碗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royalty</w:t>
            </w:r>
          </w:p>
        </w:tc>
        <w:tc>
          <w:tcPr>
            <w:tcW w:type="dxa" w:w="1742"/>
          </w:tcPr>
          <w:p>
            <w:r>
              <w:t>/ˈrɔɪəlti/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皇室成员，皇族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chart - topping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排行榜首位的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pop star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流行歌星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legion</w:t>
            </w:r>
          </w:p>
        </w:tc>
        <w:tc>
          <w:tcPr>
            <w:tcW w:type="dxa" w:w="1742"/>
          </w:tcPr>
          <w:p>
            <w:r>
              <w:t>/ˈliːdʒən/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众多，大批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Goldman Sachs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高盛集团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reckon</w:t>
            </w:r>
          </w:p>
        </w:tc>
        <w:tc>
          <w:tcPr>
            <w:tcW w:type="dxa" w:w="1742"/>
          </w:tcPr>
          <w:p>
            <w:r>
              <w:t>/ˈrekən/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认为，估计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boon</w:t>
            </w:r>
          </w:p>
        </w:tc>
        <w:tc>
          <w:tcPr>
            <w:tcW w:type="dxa" w:w="1742"/>
          </w:tcPr>
          <w:p>
            <w:r>
              <w:t>/buːn/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恩惠，益处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Celebrity</w:t>
            </w:r>
          </w:p>
        </w:tc>
        <w:tc>
          <w:tcPr>
            <w:tcW w:type="dxa" w:w="1742"/>
          </w:tcPr>
          <w:p>
            <w:r>
              <w:t>/sɪˈlebrəti/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名人，明星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make a career out of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以……为职业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proliferation</w:t>
            </w:r>
          </w:p>
        </w:tc>
        <w:tc>
          <w:tcPr>
            <w:tcW w:type="dxa" w:w="1742"/>
          </w:tcPr>
          <w:p>
            <w:r>
              <w:t>/prəˌlɪfəˈreɪʃn/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激增，扩散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guru</w:t>
            </w:r>
          </w:p>
        </w:tc>
        <w:tc>
          <w:tcPr>
            <w:tcW w:type="dxa" w:w="1742"/>
          </w:tcPr>
          <w:p>
            <w:r>
              <w:t>/ˈɡuruː/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专家，大师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symmetrical</w:t>
            </w:r>
          </w:p>
        </w:tc>
        <w:tc>
          <w:tcPr>
            <w:tcW w:type="dxa" w:w="1742"/>
          </w:tcPr>
          <w:p>
            <w:r>
              <w:t>/sɪˈmetrɪkl/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对称的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glut</w:t>
            </w:r>
          </w:p>
        </w:tc>
        <w:tc>
          <w:tcPr>
            <w:tcW w:type="dxa" w:w="1742"/>
          </w:tcPr>
          <w:p>
            <w:r>
              <w:t>/ɡlʌt/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供过于求，过剩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fickle</w:t>
            </w:r>
          </w:p>
        </w:tc>
        <w:tc>
          <w:tcPr>
            <w:tcW w:type="dxa" w:w="1742"/>
          </w:tcPr>
          <w:p>
            <w:r>
              <w:t>/ˈfɪkl/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易变的，无常的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goes viral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走红，疯传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make the most of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充分利用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volatile</w:t>
            </w:r>
          </w:p>
        </w:tc>
        <w:tc>
          <w:tcPr>
            <w:tcW w:type="dxa" w:w="1742"/>
          </w:tcPr>
          <w:p>
            <w:r>
              <w:t>/ˈvɑːlətl/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不稳定的，易变的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weary</w:t>
            </w:r>
          </w:p>
        </w:tc>
        <w:tc>
          <w:tcPr>
            <w:tcW w:type="dxa" w:w="1742"/>
          </w:tcPr>
          <w:p>
            <w:r>
              <w:t>/ˈwɪri/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疲倦的，厌烦的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McKinsey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麦肯锡公司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consultancy</w:t>
            </w:r>
          </w:p>
        </w:tc>
        <w:tc>
          <w:tcPr>
            <w:tcW w:type="dxa" w:w="1742"/>
          </w:tcPr>
          <w:p>
            <w:r>
              <w:t>/kənˈsʌltənsi/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咨询公司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took off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突然成功（这里转化为动词原形 take off）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authentic</w:t>
            </w:r>
          </w:p>
        </w:tc>
        <w:tc>
          <w:tcPr>
            <w:tcW w:type="dxa" w:w="1742"/>
          </w:tcPr>
          <w:p>
            <w:r>
              <w:t>/ɔːˈθentɪk/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真实的，可信的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buzzword</w:t>
            </w:r>
          </w:p>
        </w:tc>
        <w:tc>
          <w:tcPr>
            <w:tcW w:type="dxa" w:w="1742"/>
          </w:tcPr>
          <w:p>
            <w:r>
              <w:t>/ˈbʌzwɜːrd/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流行语，时髦术语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abound</w:t>
            </w:r>
          </w:p>
        </w:tc>
        <w:tc>
          <w:tcPr>
            <w:tcW w:type="dxa" w:w="1742"/>
          </w:tcPr>
          <w:p>
            <w:r>
              <w:t>/əˈbaʊnd/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大量存在，充满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niche</w:t>
            </w:r>
          </w:p>
        </w:tc>
        <w:tc>
          <w:tcPr>
            <w:tcW w:type="dxa" w:w="1742"/>
          </w:tcPr>
          <w:p>
            <w:r>
              <w:t>/niːʃ/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小众市场，特定领域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intrinsic</w:t>
            </w:r>
          </w:p>
        </w:tc>
        <w:tc>
          <w:tcPr>
            <w:tcW w:type="dxa" w:w="1742"/>
          </w:tcPr>
          <w:p>
            <w:r>
              <w:t>/ɪnˈtrɪnsɪk/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固有的，内在的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scout</w:t>
            </w:r>
          </w:p>
        </w:tc>
        <w:tc>
          <w:tcPr>
            <w:tcW w:type="dxa" w:w="1742"/>
          </w:tcPr>
          <w:p>
            <w:r>
              <w:t>/skaʊt/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寻找，侦察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13</cp:revision>
  <dcterms:created xsi:type="dcterms:W3CDTF">2024-09-18T16:38:00Z</dcterms:created>
  <dcterms:modified xsi:type="dcterms:W3CDTF">2024-10-01T09:41:00Z</dcterms:modified>
</cp:coreProperties>
</file>