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Casablanca, Maroc — ICE : 001234567000089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POLITIQUE DE CONFIDENTIALITÉ RH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Réf. : POL-CSEC-2026</w:t>
            </w:r>
          </w:p>
        </w:tc>
      </w:tr>
    </w:tbl>
    <w:p>
      <w:pPr>
        <w:pStyle w:val="Heading1"/>
      </w:pPr>
      <w:r>
        <w:t xml:space="preserve">POLITIQUE DE CONFIDENTIALITÉ ET SÉCURITÉ DES DONNÉES RH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(Loi n° 09-08 relative à la protection des données à caractère personnel — CNDP)</w:t>
      </w:r>
    </w:p>
    <w:p>
      <w:pPr>
        <w:pBdr>
          <w:bottom w:val="single" w:color="D9D9D9" w:sz="4" w:space="4"/>
        </w:pBdr>
        <w:spacing w:after="80" w:before="0"/>
      </w:pPr>
      <w:r>
        <w:rPr>
          <w:b/>
          <w:bCs/>
          <w:color w:val="999999"/>
          <w:sz w:val="16"/>
          <w:szCs w:val="16"/>
        </w:rPr>
        <w:t xml:space="preserve">Métadonnées KB (prisma/handbook.ts)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Slug : </w:t>
      </w:r>
      <w:r>
        <w:rPr>
          <w:color w:val="808080"/>
          <w:sz w:val="16"/>
          <w:szCs w:val="16"/>
        </w:rPr>
        <w:t xml:space="preserve">politique-confidentialite-securite-rh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Collection : </w:t>
      </w:r>
      <w:r>
        <w:rPr>
          <w:color w:val="808080"/>
          <w:sz w:val="16"/>
          <w:szCs w:val="16"/>
        </w:rPr>
        <w:t xml:space="preserve">politiques-rh (à confirmer)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Visibility : </w:t>
      </w:r>
      <w:r>
        <w:rPr>
          <w:color w:val="808080"/>
          <w:sz w:val="16"/>
          <w:szCs w:val="16"/>
        </w:rPr>
        <w:t xml:space="preserve">ALL_EMPLOYEES (à reconfirmer)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Status : </w:t>
      </w:r>
      <w:r>
        <w:rPr>
          <w:color w:val="808080"/>
          <w:sz w:val="16"/>
          <w:szCs w:val="16"/>
        </w:rPr>
        <w:t xml:space="preserve">DRAFT — ⚠️ ne pas publier avant validation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Tags : </w:t>
      </w:r>
      <w:r>
        <w:rPr>
          <w:color w:val="808080"/>
          <w:sz w:val="16"/>
          <w:szCs w:val="16"/>
        </w:rPr>
        <w:t xml:space="preserve">RGPD, CNDP, sécurité</w:t>
      </w:r>
    </w:p>
    <w:p>
      <w:pPr>
        <w:spacing w:after="160"/>
      </w:pPr>
    </w:p>
    <w:p>
      <w:pPr>
        <w:pStyle w:val="Heading2"/>
      </w:pPr>
      <w:r>
        <w:t xml:space="preserve">Article 1 — Objet</w:t>
      </w:r>
    </w:p>
    <w:p>
      <w:pPr>
        <w:spacing w:after="160"/>
      </w:pPr>
      <w:r>
        <w:t xml:space="preserve">Cette politique décrit les engagements d'Atlas Industries SARL en matière de protection des données personnelles des collaborateurs, conformément à la loi n° 09-08 relative à la protection des personnes physiques à l'égard du traitement des données à caractère personnel, et aux exigences de la CNDP.</w:t>
      </w:r>
    </w:p>
    <w:p>
      <w:pPr>
        <w:pStyle w:val="Heading2"/>
      </w:pPr>
      <w:r>
        <w:t xml:space="preserve">Article 2 — Données personnelles collectées</w:t>
      </w:r>
    </w:p>
    <w:p>
      <w:pPr>
        <w:spacing w:after="160"/>
      </w:pPr>
      <w:r>
        <w:t xml:space="preserve">Les données collectées dans le cadre de la gestion RH comprennent : identité, coordonnées, situation familiale, données contractuelles, données de paie, et données liées à la formation et à l'évaluation.</w:t>
      </w:r>
    </w:p>
    <w:p>
      <w:pPr>
        <w:pStyle w:val="Heading2"/>
      </w:pPr>
      <w:r>
        <w:t xml:space="preserve">Article 3 — Finalités du traitement</w:t>
      </w:r>
    </w:p>
    <w:p>
      <w:pPr>
        <w:spacing w:after="160"/>
      </w:pPr>
      <w:r>
        <w:t xml:space="preserve">Ces données sont utilisées exclusivement pour la gestion administrative du personnel, le calcul de la paie, le suivi des carrières et le respect des obligations légales et sociales (CNSS, impôts).</w:t>
      </w:r>
    </w:p>
    <w:p>
      <w:pPr>
        <w:pStyle w:val="Heading2"/>
      </w:pPr>
      <w:r>
        <w:t xml:space="preserve">Article 4 — Durée de conservation</w:t>
      </w:r>
    </w:p>
    <w:p>
      <w:pPr>
        <w:spacing w:after="160"/>
      </w:pPr>
      <w:r>
        <w:t xml:space="preserve">Les données contractuelles sont conservées pendant la durée de la relation de travail, puis archivées 5 ans après la fin du contrat, conformément aux obligations légales de conservation des documents sociaux.</w:t>
      </w:r>
    </w:p>
    <w:p>
      <w:pPr>
        <w:pStyle w:val="Heading2"/>
      </w:pPr>
      <w:r>
        <w:t xml:space="preserve">Article 5 — Accès et confidentialité</w:t>
      </w:r>
    </w:p>
    <w:p>
      <w:pPr>
        <w:spacing w:after="160"/>
      </w:pPr>
      <w:r>
        <w:t xml:space="preserve">L'accès aux données RH est strictement limité aux personnes habilitées (service RH, manager direct pour les informations nécessaires à la gestion d'équipe). Toute consultation est journalisée.</w:t>
      </w:r>
    </w:p>
    <w:p>
      <w:pPr>
        <w:pStyle w:val="Heading2"/>
      </w:pPr>
      <w:r>
        <w:t xml:space="preserve">Article 6 — Sécurité des systèmes d'information</w:t>
      </w:r>
    </w:p>
    <w:p>
      <w:pPr>
        <w:spacing w:after="160"/>
      </w:pPr>
      <w:r>
        <w:t xml:space="preserve">Les systèmes hébergeant les données RH sont protégés par chiffrement, authentification à deux facteurs pour les accès administrateurs, et sauvegardes régulières conformément à la Charte Informatique.</w:t>
      </w:r>
    </w:p>
    <w:p>
      <w:pPr>
        <w:pStyle w:val="Heading2"/>
      </w:pPr>
      <w:r>
        <w:t xml:space="preserve">Article 7 — Droits des collaborateurs</w:t>
      </w:r>
    </w:p>
    <w:p>
      <w:pPr>
        <w:spacing w:after="160"/>
      </w:pPr>
      <w:r>
        <w:t xml:space="preserve">Chaque collaborateur dispose d'un droit d'accès, de rectification et, dans les conditions prévues par la loi, d'opposition au traitement de ses données personnelles, en s'adressant au référent données personnelles.</w:t>
      </w:r>
    </w:p>
    <w:p>
      <w:pPr>
        <w:pStyle w:val="Heading2"/>
      </w:pPr>
      <w:r>
        <w:t xml:space="preserve">Article 8 — Contact — référent données personnelles</w:t>
      </w:r>
    </w:p>
    <w:p>
      <w:pPr>
        <w:spacing w:after="160"/>
      </w:pPr>
      <w:r>
        <w:t xml:space="preserve">Toute question relative à la présente politique peut être adressée à dpo@atlas-industries.ma.</w:t>
      </w:r>
    </w:p>
    <w:p>
      <w:pPr>
        <w:spacing w:after="200" w:before="200"/>
      </w:pPr>
      <w:r>
        <w:t xml:space="preserve">Fait à Casablanca, le {{DATE_EDITION}}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Pour la société 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Le(La) Directeur(trice) des Ressources Humaines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Direction Générale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(Visé pour diffusion)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</w:tr>
    </w:tbl>
    <w:p>
      <w:pPr>
        <w:spacing w:before="280"/>
        <w:jc w:val="center"/>
      </w:pPr>
      <w:r>
        <w:rPr>
          <w:color w:val="808080"/>
          <w:sz w:val="16"/>
          <w:szCs w:val="16"/>
        </w:rPr>
        <w:t xml:space="preserve">Politique de confidentialité et sécurité RH — Confidentiel     Page  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2026-06-28T15:41:55.843Z</dcterms:created>
  <dcterms:modified xsi:type="dcterms:W3CDTF">2026-06-28T15:41:55.843Z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