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c>
          <w:tcPr>
            <w:tcW w:type="dxa" w:w="5616"/>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bCs/>
                <w:sz w:val="18"/>
                <w:szCs w:val="18"/>
              </w:rPr>
              <w:t xml:space="preserve">Atlas Industries SARL</w:t>
            </w:r>
          </w:p>
          <w:p>
            <w:pPr>
              <w:spacing w:after="40"/>
            </w:pPr>
            <w:r>
              <w:rPr>
                <w:b w:val="false"/>
                <w:bCs w:val="false"/>
                <w:sz w:val="18"/>
                <w:szCs w:val="18"/>
              </w:rPr>
              <w:t xml:space="preserve">Casablanca, Maroc — ICE : 001234567000089</w:t>
            </w:r>
          </w:p>
        </w:tc>
        <w:tc>
          <w:tcPr>
            <w:tcW w:type="dxa" w:w="3744"/>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bCs/>
                <w:sz w:val="20"/>
                <w:szCs w:val="20"/>
              </w:rPr>
              <w:t xml:space="preserve">POLITIQUE DE CONGÉS ET ABSENCES</w:t>
            </w:r>
          </w:p>
          <w:p>
            <w:pPr>
              <w:spacing w:after="40"/>
            </w:pPr>
            <w:r>
              <w:rPr>
                <w:sz w:val="18"/>
                <w:szCs w:val="18"/>
              </w:rPr>
              <w:t xml:space="preserve">Réf. : POL-CGA-2026</w:t>
            </w:r>
          </w:p>
        </w:tc>
      </w:tr>
    </w:tbl>
    <w:p>
      <w:pPr>
        <w:pStyle w:val="Heading1"/>
      </w:pPr>
      <w:r>
        <w:t xml:space="preserve">POLITIQUE DE CONGÉS ET ABSENCES</w:t>
      </w:r>
    </w:p>
    <w:p>
      <w:pPr>
        <w:spacing w:after="240"/>
        <w:jc w:val="center"/>
      </w:pPr>
      <w:r>
        <w:rPr>
          <w:i/>
          <w:iCs/>
          <w:sz w:val="20"/>
          <w:szCs w:val="20"/>
        </w:rPr>
        <w:t xml:space="preserve">(Conformément au Code du travail marocain — loi n° 65-99)</w:t>
      </w:r>
    </w:p>
    <w:p>
      <w:pPr>
        <w:pBdr>
          <w:bottom w:val="single" w:color="D9D9D9" w:sz="4" w:space="4"/>
        </w:pBdr>
        <w:spacing w:after="80" w:before="0"/>
      </w:pPr>
      <w:r>
        <w:rPr>
          <w:b/>
          <w:bCs/>
          <w:color w:val="999999"/>
          <w:sz w:val="16"/>
          <w:szCs w:val="16"/>
        </w:rPr>
        <w:t xml:space="preserve">Métadonnées KB (prisma/handbook.ts)</w:t>
      </w:r>
    </w:p>
    <w:p>
      <w:pPr>
        <w:spacing w:after="30"/>
      </w:pPr>
      <w:r>
        <w:rPr>
          <w:b/>
          <w:bCs/>
          <w:color w:val="808080"/>
          <w:sz w:val="16"/>
          <w:szCs w:val="16"/>
        </w:rPr>
        <w:t xml:space="preserve">Slug : </w:t>
      </w:r>
      <w:r>
        <w:rPr>
          <w:color w:val="808080"/>
          <w:sz w:val="16"/>
          <w:szCs w:val="16"/>
        </w:rPr>
        <w:t xml:space="preserve">politique-conges-absences</w:t>
      </w:r>
    </w:p>
    <w:p>
      <w:pPr>
        <w:spacing w:after="30"/>
      </w:pPr>
      <w:r>
        <w:rPr>
          <w:b/>
          <w:bCs/>
          <w:color w:val="808080"/>
          <w:sz w:val="16"/>
          <w:szCs w:val="16"/>
        </w:rPr>
        <w:t xml:space="preserve">Collection : </w:t>
      </w:r>
      <w:r>
        <w:rPr>
          <w:color w:val="808080"/>
          <w:sz w:val="16"/>
          <w:szCs w:val="16"/>
        </w:rPr>
        <w:t xml:space="preserve">politiques-rh (à confirmer)</w:t>
      </w:r>
    </w:p>
    <w:p>
      <w:pPr>
        <w:spacing w:after="30"/>
      </w:pPr>
      <w:r>
        <w:rPr>
          <w:b/>
          <w:bCs/>
          <w:color w:val="808080"/>
          <w:sz w:val="16"/>
          <w:szCs w:val="16"/>
        </w:rPr>
        <w:t xml:space="preserve">Visibility : </w:t>
      </w:r>
      <w:r>
        <w:rPr>
          <w:color w:val="808080"/>
          <w:sz w:val="16"/>
          <w:szCs w:val="16"/>
        </w:rPr>
        <w:t xml:space="preserve">ALL_EMPLOYEES</w:t>
      </w:r>
    </w:p>
    <w:p>
      <w:pPr>
        <w:spacing w:after="30"/>
      </w:pPr>
      <w:r>
        <w:rPr>
          <w:b/>
          <w:bCs/>
          <w:color w:val="808080"/>
          <w:sz w:val="16"/>
          <w:szCs w:val="16"/>
        </w:rPr>
        <w:t xml:space="preserve">Status : </w:t>
      </w:r>
      <w:r>
        <w:rPr>
          <w:color w:val="808080"/>
          <w:sz w:val="16"/>
          <w:szCs w:val="16"/>
        </w:rPr>
        <w:t xml:space="preserve">DRAFT — ⚠️ ne pas publier avant validation</w:t>
      </w:r>
    </w:p>
    <w:p>
      <w:pPr>
        <w:spacing w:after="30"/>
      </w:pPr>
      <w:r>
        <w:rPr>
          <w:b/>
          <w:bCs/>
          <w:color w:val="808080"/>
          <w:sz w:val="16"/>
          <w:szCs w:val="16"/>
        </w:rPr>
        <w:t xml:space="preserve">Tags : </w:t>
      </w:r>
      <w:r>
        <w:rPr>
          <w:color w:val="808080"/>
          <w:sz w:val="16"/>
          <w:szCs w:val="16"/>
        </w:rPr>
        <w:t xml:space="preserve">congés, absences, RTT</w:t>
      </w:r>
    </w:p>
    <w:p>
      <w:pPr>
        <w:spacing w:after="160"/>
      </w:pPr>
    </w:p>
    <w:p>
      <w:pPr>
        <w:pStyle w:val="Heading2"/>
      </w:pPr>
      <w:r>
        <w:t xml:space="preserve">Article 1 — Objet et champ d'application</w:t>
      </w:r>
    </w:p>
    <w:p>
      <w:pPr>
        <w:spacing w:after="160"/>
      </w:pPr>
      <w:r>
        <w:t xml:space="preserve">La présente politique définit les règles applicables aux congés payés et aux différentes absences au sein d'Atlas Industries SARL, conformément aux dispositions du Code du travail marocain (loi n° 65-99). Elle s'applique à l'ensemble des salariés en CDI et CDD, dès la confirmation de leur période d'essai.</w:t>
      </w:r>
    </w:p>
    <w:p>
      <w:pPr>
        <w:pStyle w:val="Heading2"/>
      </w:pPr>
      <w:r>
        <w:t xml:space="preserve">Article 2 — Congé payé annuel</w:t>
      </w:r>
    </w:p>
    <w:p>
      <w:pPr>
        <w:spacing w:after="160"/>
      </w:pPr>
      <w:r>
        <w:t xml:space="preserve">Chaque salarié bénéficie d'un congé annuel payé d'1,5 jour ouvrable par mois de travail effectif, soit 18 jours ouvrables par an pour une année complète. Ce droit est porté à 1,5 jour + 1/12 supplémentaire par tranche de 5 ans d'ancienneté, dans la limite de 30 jours ouvrables.</w:t>
      </w:r>
    </w:p>
    <w:p>
      <w:pPr>
        <w:pStyle w:val="Heading2"/>
      </w:pPr>
      <w:r>
        <w:t xml:space="preserve">Article 3 — Congé de maladie</w:t>
      </w:r>
    </w:p>
    <w:p>
      <w:pPr>
        <w:spacing w:after="160"/>
      </w:pPr>
      <w:r>
        <w:t xml:space="preserve">Toute absence pour maladie doit être justifiée par un certificat médical transmis au service RH dans un délai de 48 heures. Le maintien partiel du salaire est assuré conformément aux dispositions de la CNSS, sous réserve d'ouverture des droits.</w:t>
      </w:r>
    </w:p>
    <w:p>
      <w:pPr>
        <w:pStyle w:val="Heading2"/>
      </w:pPr>
      <w:r>
        <w:t xml:space="preserve">Article 4 — Congé de maternité et de paternité</w:t>
      </w:r>
    </w:p>
    <w:p>
      <w:pPr>
        <w:spacing w:after="160"/>
      </w:pPr>
      <w:r>
        <w:t xml:space="preserve">Le congé de maternité est fixé à 14 semaines, dont 7 semaines obligatoires après l'accouchement. Le congé de paternité est de 3 jours ouvrables, à prendre dans le mois suivant la naissance.</w:t>
      </w:r>
    </w:p>
    <w:p>
      <w:pPr>
        <w:pStyle w:val="Heading2"/>
      </w:pPr>
      <w:r>
        <w:t xml:space="preserve">Article 5 — Congés exceptionnels</w:t>
      </w:r>
    </w:p>
    <w:p>
      <w:pPr>
        <w:spacing w:after="160"/>
      </w:pPr>
      <w:r>
        <w:t xml:space="preserve">Des congés exceptionnels rémunérés sont accordés pour :</w:t>
      </w:r>
    </w:p>
    <w:p>
      <w:pPr>
        <w:pStyle w:val="ListParagraph"/>
        <w:numPr>
          <w:ilvl w:val="0"/>
          <w:numId w:val="2"/>
        </w:numPr>
        <w:spacing w:after="80"/>
      </w:pPr>
      <w:r>
        <w:t xml:space="preserve">Mariage du salarié : 4 jours</w:t>
      </w:r>
    </w:p>
    <w:p>
      <w:pPr>
        <w:pStyle w:val="ListParagraph"/>
        <w:numPr>
          <w:ilvl w:val="0"/>
          <w:numId w:val="2"/>
        </w:numPr>
        <w:spacing w:after="80"/>
      </w:pPr>
      <w:r>
        <w:t xml:space="preserve">Mariage d'un enfant : 2 jours</w:t>
      </w:r>
    </w:p>
    <w:p>
      <w:pPr>
        <w:pStyle w:val="ListParagraph"/>
        <w:numPr>
          <w:ilvl w:val="0"/>
          <w:numId w:val="2"/>
        </w:numPr>
        <w:spacing w:after="80"/>
      </w:pPr>
      <w:r>
        <w:t xml:space="preserve">Décès d'un conjoint, enfant ou parent : 3 jours</w:t>
      </w:r>
    </w:p>
    <w:p>
      <w:pPr>
        <w:pStyle w:val="ListParagraph"/>
        <w:numPr>
          <w:ilvl w:val="0"/>
          <w:numId w:val="2"/>
        </w:numPr>
        <w:spacing w:after="80"/>
      </w:pPr>
      <w:r>
        <w:t xml:space="preserve">Naissance : 3 jours</w:t>
      </w:r>
    </w:p>
    <w:p>
      <w:pPr>
        <w:pStyle w:val="Heading2"/>
      </w:pPr>
      <w:r>
        <w:t xml:space="preserve">Article 6 — Modalités de demande</w:t>
      </w:r>
    </w:p>
    <w:p>
      <w:pPr>
        <w:spacing w:after="160"/>
      </w:pPr>
      <w:r>
        <w:t xml:space="preserve">Toute demande de congé payé doit être saisie via l'outil RH interne au moins 15 jours calendaires avant la date souhaitée pour les congés de plus de 5 jours, et 3 jours pour les congés courts. La validation relève du responsable hiérarchique direct.</w:t>
      </w:r>
    </w:p>
    <w:p>
      <w:pPr>
        <w:pStyle w:val="Heading2"/>
      </w:pPr>
      <w:r>
        <w:t xml:space="preserve">Article 7 — Report et solde des congés</w:t>
      </w:r>
    </w:p>
    <w:p>
      <w:pPr>
        <w:spacing w:after="160"/>
      </w:pPr>
      <w:r>
        <w:t xml:space="preserve">Le solde de congés non pris peut être reporté jusqu'au 31 mars de l'année suivante, au-delà de cette date il est perdu sauf accord exceptionnel de la Direction des Ressources Humaines.</w:t>
      </w:r>
    </w:p>
    <w:p>
      <w:pPr>
        <w:pStyle w:val="Heading2"/>
      </w:pPr>
      <w:r>
        <w:t xml:space="preserve">Article 8 — Absences non justifiées</w:t>
      </w:r>
    </w:p>
    <w:p>
      <w:pPr>
        <w:spacing w:after="160"/>
      </w:pPr>
      <w:r>
        <w:t xml:space="preserve">Toute absence non justifiée dans un délai de 48 heures est considérée comme injustifiée et peut donner lieu à une retenue sur salaire ainsi qu'à une procédure disciplinaire conformément au règlement intérieur.</w:t>
      </w:r>
    </w:p>
    <w:p>
      <w:pPr>
        <w:spacing w:after="200" w:before="200"/>
      </w:pPr>
      <w:r>
        <w:t xml:space="preserve">Fait à Casablanca, le {{DATE_EDITION}}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bCs/>
                <w:sz w:val="18"/>
                <w:szCs w:val="18"/>
              </w:rPr>
              <w:t xml:space="preserve">Pour la société Atlas Industries SARL</w:t>
            </w:r>
          </w:p>
          <w:p>
            <w:pPr>
              <w:spacing w:after="40"/>
            </w:pPr>
            <w:r>
              <w:rPr>
                <w:b w:val="false"/>
                <w:bCs w:val="false"/>
                <w:sz w:val="18"/>
                <w:szCs w:val="18"/>
              </w:rPr>
              <w:t xml:space="preserve">Le(La) Directeur(trice) des Ressources Humaines</w:t>
            </w:r>
          </w:p>
          <w:p>
            <w:pPr>
              <w:spacing w:after="40"/>
            </w:pPr>
            <w:r>
              <w:rPr>
                <w:sz w:val="18"/>
                <w:szCs w:val="18"/>
              </w:rPr>
              <w:t xml:space="preserve">Nom, Prénom : </w:t>
            </w:r>
          </w:p>
          <w:p>
            <w:pPr>
              <w:spacing w:after="40"/>
            </w:pPr>
            <w:r>
              <w:rPr>
                <w:sz w:val="18"/>
                <w:szCs w:val="18"/>
              </w:rPr>
              <w:t xml:space="preserve">Date : </w:t>
            </w:r>
          </w:p>
          <w:p>
            <w:pPr>
              <w:spacing w:after="40"/>
            </w:pPr>
            <w:r>
              <w:rPr>
                <w:sz w:val="18"/>
                <w:szCs w:val="18"/>
              </w:rPr>
              <w:t xml:space="preserve">Signature : ___________________________</w:t>
            </w:r>
          </w:p>
        </w:tc>
        <w:tc>
          <w:tcPr>
            <w:tcW w:type="dxa" w:w="468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bCs/>
                <w:sz w:val="18"/>
                <w:szCs w:val="18"/>
              </w:rPr>
              <w:t xml:space="preserve">Direction Générale</w:t>
            </w:r>
          </w:p>
          <w:p>
            <w:pPr>
              <w:spacing w:after="40"/>
            </w:pPr>
            <w:r>
              <w:rPr>
                <w:b w:val="false"/>
                <w:bCs w:val="false"/>
                <w:sz w:val="18"/>
                <w:szCs w:val="18"/>
              </w:rPr>
              <w:t xml:space="preserve">(Visé pour diffusion)</w:t>
            </w:r>
          </w:p>
          <w:p>
            <w:pPr>
              <w:spacing w:after="40"/>
            </w:pPr>
            <w:r>
              <w:rPr>
                <w:sz w:val="18"/>
                <w:szCs w:val="18"/>
              </w:rPr>
              <w:t xml:space="preserve">Nom, Prénom : </w:t>
            </w:r>
          </w:p>
          <w:p>
            <w:pPr>
              <w:spacing w:after="40"/>
            </w:pPr>
            <w:r>
              <w:rPr>
                <w:sz w:val="18"/>
                <w:szCs w:val="18"/>
              </w:rPr>
              <w:t xml:space="preserve">Date : </w:t>
            </w:r>
          </w:p>
          <w:p>
            <w:pPr>
              <w:spacing w:after="40"/>
            </w:pPr>
            <w:r>
              <w:rPr>
                <w:sz w:val="18"/>
                <w:szCs w:val="18"/>
              </w:rPr>
              <w:t xml:space="preserve">Signature : ___________________________</w:t>
            </w:r>
          </w:p>
        </w:tc>
      </w:tr>
    </w:tbl>
    <w:p>
      <w:pPr>
        <w:spacing w:before="280"/>
        <w:jc w:val="center"/>
      </w:pPr>
      <w:r>
        <w:rPr>
          <w:color w:val="808080"/>
          <w:sz w:val="16"/>
          <w:szCs w:val="16"/>
        </w:rPr>
        <w:t xml:space="preserve">Politique de congés et absences — Confidentiel     Page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200"/>
      <w:jc w:val="center"/>
      <w:outlineLvl w:val="0"/>
    </w:pPr>
    <w:rPr>
      <w:rFonts w:ascii="Arial" w:cs="Arial" w:eastAsia="Arial" w:hAnsi="Arial"/>
      <w:b/>
      <w:bCs/>
      <w:color w:val="000000"/>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2026-06-28T15:41:55.628Z</dcterms:created>
  <dcterms:modified xsi:type="dcterms:W3CDTF">2026-06-28T15:41:55.628Z</dcterms:modified>
</cp:coreProperties>
</file>

<file path=docProps/custom.xml><?xml version="1.0" encoding="utf-8"?>
<Properties xmlns="http://schemas.openxmlformats.org/officeDocument/2006/custom-properties" xmlns:vt="http://schemas.openxmlformats.org/officeDocument/2006/docPropsVTypes"/>
</file>