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  <w:sz w:val="32"/>
        </w:rPr>
        <w:t xml:space="preserve">CAPA-072 焊点虚焊闭环报告</w:t>
      </w:r>
    </w:p>
    <w:p>
      <w:r>
        <w:rPr>
          <w:sz w:val="22"/>
        </w:rPr>
        <w:t xml:space="preserve">CAPA 编号：CAPA-072；来源事件：QE-20260521-001；负责人：王敏；状态：有效性验证中；目标关闭日期：2026-06-15。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阶段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结论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证据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问题描述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SMT-03 产线 BGA 焊点虚焊率升高至 2.8%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AOI/X-Ray 报告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临时围堵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冻结 WO-260521-017 及前后窗口产品 1,248 件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MES HOLD-QA 清单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根因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锡膏 MB-7781 冷链记录缺失叠加回流焊温区 5 波动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供应商 8D、设备报告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永久措施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增加温度记录器校验、TEMP-05 接头更换、首件 X-Ray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行动计划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有效性验证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连续 5 批 BGA 虚焊率低于 0.6%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SPC 趋势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5 Why 根因分析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Why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问题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回答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1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为什么出现虚焊？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焊点润湿不足，X-Ray 显示空洞和少锡。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2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为什么润湿不足？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锡膏活性下降且回流峰值偏低。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3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为什么锡膏活性下降？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MB-7781 运输温控记录缺失，回温记录不完整。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4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为什么峰值偏低？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SMT-03 温区 5 接头阻值偏高导致控制偏移。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5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为什么未提前发现？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周点检只看停机报警，未纳入趋势偏移预警。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行动计划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行动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负责人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截止日期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验收标准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供应商温控记录器出库扫码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SQE-刘洋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2026-06-01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100% 批次可追溯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TEMP-05 接头更换与端子紧固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设备-周强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2026-05-29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连续 7 天无温区漂移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首件 X-Ray 检验纳入作业指导书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QE-王敏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2026-06-03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执行率 100%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MES 冻结原因标准化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数据专员-何静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2026-06-05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HOLD-QA 原因码上线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table" w:styleId="TableGrid">
    <w:name w:val="Table Grid"/>
  </w:style>
</w:styles>
</file>

<file path=word/_rels/document.xml.rels><?xml version="1.0" encoding="UTF-8"?><Relationships xmlns="http://schemas.openxmlformats.org/package/2006/relationships"><Relationship Id="rId2" Type="http://schemas.openxmlformats.org/officeDocument/2006/relationships/styles" Target="styles.xml"/></Relationships>
</file>