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EFE" w:val="clear"/>
          </w:tcPr>
          <w:p>
            <w:pPr>
              <w:pBdr>
                <w:top w:val="single" w:color="3B5BFD" w:sz="18" w:space="20"/>
              </w:pBdr>
              <w:spacing w:after="200" w:before="1200"/>
              <w:ind w:left="1000" w:right="1000"/>
            </w:pPr>
          </w:p>
          <w:p>
            <w:pPr>
              <w:spacing w:before="1800"/>
            </w:pPr>
          </w:p>
          <w:p>
            <w:pPr>
              <w:spacing w:after="500"/>
              <w:jc w:val="center"/>
            </w:pPr>
            <w:r>
              <w:rPr>
                <w:rFonts w:ascii="Calibri"/>
                <w:color w:val="3B5BFD"/>
                <w:spacing w:val="40"/>
                <w:sz w:val="18"/>
                <w:szCs w:val="18"/>
              </w:rPr>
              <w:t xml:space="preserve">S  O  F  T  W  A  R  E     R  E  Q  U  I  R  E  M  E  N  T  S     S  P  E  C  I  F  I  C  A  T  I  O  N</w:t>
            </w:r>
          </w:p>
          <w:p>
            <w:pPr>
              <w:spacing w:after="80" w:line="920" w:lineRule="atLeast"/>
              <w:jc w:val="center"/>
            </w:pPr>
            <w:r>
              <w:rPr>
                <w:rFonts w:ascii="Arial" w:eastAsia="SimHei"/>
                <w:b/>
                <w:bCs/>
                <w:color w:val="1C2333"/>
                <w:sz w:val="80"/>
                <w:szCs w:val="80"/>
              </w:rPr>
              <w:t xml:space="preserve">智问校园 Campus</w:t>
            </w:r>
          </w:p>
          <w:p>
            <w:pPr>
              <w:spacing w:after="80" w:line="920" w:lineRule="atLeast"/>
              <w:jc w:val="center"/>
            </w:pPr>
            <w:r>
              <w:rPr>
                <w:rFonts w:ascii="Arial" w:eastAsia="SimHei"/>
                <w:b/>
                <w:bCs/>
                <w:color w:val="1C2333"/>
                <w:sz w:val="80"/>
                <w:szCs w:val="80"/>
              </w:rPr>
              <w:t xml:space="preserve">Mind 软件需求规</w:t>
            </w:r>
          </w:p>
          <w:p>
            <w:pPr>
              <w:spacing w:after="300" w:line="920" w:lineRule="atLeast"/>
              <w:jc w:val="center"/>
            </w:pPr>
            <w:r>
              <w:rPr>
                <w:rFonts w:ascii="Arial" w:eastAsia="SimHei"/>
                <w:b/>
                <w:bCs/>
                <w:color w:val="1C2333"/>
                <w:sz w:val="80"/>
                <w:szCs w:val="80"/>
              </w:rPr>
              <w:t xml:space="preserve">格说明书</w:t>
            </w:r>
          </w:p>
          <w:p>
            <w:pPr>
              <w:spacing w:after="400"/>
              <w:jc w:val="center"/>
            </w:pPr>
            <w:r>
              <w:rPr>
                <w:rFonts w:ascii="Arial" w:eastAsia="Microsoft YaHei"/>
                <w:color w:val="5A6478"/>
                <w:sz w:val="24"/>
                <w:szCs w:val="24"/>
              </w:rPr>
              <w:t xml:space="preserve">校园智能问答系统(AI + RAG) · SRS v1.0</w:t>
            </w:r>
          </w:p>
          <w:p>
            <w:pPr>
              <w:spacing w:before="1200"/>
            </w:pP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《软件体系结构》课程项目 · 2026 春季学期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团队：王若璋 · 何俪 · 郭祖梁</w:t>
            </w:r>
          </w:p>
          <w:p>
            <w:pPr>
              <w:spacing w:after="100" w:line="414" w:lineRule="atLeast"/>
              <w:jc w:val="center"/>
            </w:pPr>
            <w:r>
              <w:rPr>
                <w:rFonts w:ascii="Arial" w:eastAsia="Microsoft YaHei"/>
                <w:color w:val="707070"/>
                <w:sz w:val="36"/>
                <w:szCs w:val="36"/>
              </w:rPr>
              <w:t xml:space="preserve">2026 年 10 月</w:t>
            </w:r>
          </w:p>
          <w:p>
            <w:pPr>
              <w:spacing w:before="2000"/>
            </w:pPr>
          </w:p>
          <w:p>
            <w:pPr>
              <w:pBdr>
                <w:bottom w:val="single" w:color="3B5BFD" w:sz="18" w:space="20"/>
              </w:pBdr>
              <w:spacing w:before="200"/>
              <w:ind w:left="1000" w:right="1000"/>
              <w:jc w:val="center"/>
            </w:pPr>
            <w:r>
              <w:rPr>
                <w:rFonts w:ascii="Arial"/>
                <w:color w:val="A0A0A0"/>
                <w:sz w:val="18"/>
                <w:szCs w:val="18"/>
              </w:rPr>
              <w:t xml:space="preserve">CampusMind · github.com/yelikour/campus-qa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Calibri" w:eastAsia="SimHei"/>
          <w:b/>
          <w:bCs/>
          <w:color w:val="1C2333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1  引言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1.1  编写目的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1.2  项目范围</w:t>
          </w:r>
          <w:r>
            <w:tab/>
          </w:r>
          <w:r>
            <w:t>1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1.3  术语与缩略语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1.4  参考文献</w:t>
          </w:r>
          <w:r>
            <w:tab/>
          </w:r>
          <w:r>
            <w:t>2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2  总体描述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2.1  产品定位与前景</w:t>
          </w:r>
          <w:r>
            <w:tab/>
          </w:r>
          <w:r>
            <w:t>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2.2  用户类别与特征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2.3  运行环境</w:t>
          </w:r>
          <w:r>
            <w:tab/>
          </w:r>
          <w:r>
            <w:t>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2.4  设计与实现约束</w:t>
          </w:r>
          <w:r>
            <w:tab/>
          </w:r>
          <w:r>
            <w:t>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2.5  假设与依赖</w:t>
          </w:r>
          <w:r>
            <w:tab/>
          </w:r>
          <w:r>
            <w:t>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3  功能需求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3.1  FR-1 自然语言问答与引用溯源</w:t>
          </w:r>
          <w:r>
            <w:tab/>
          </w:r>
          <w:r>
            <w:t>5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3.2  FR-2 流式输出</w:t>
          </w:r>
          <w:r>
            <w:tab/>
          </w:r>
          <w:r>
            <w:t>7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3.3  FR-3 会话与历史</w:t>
          </w:r>
          <w:r>
            <w:tab/>
          </w:r>
          <w:r>
            <w:t>8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3.4  FR-4 知识库管理与热更新</w:t>
          </w:r>
          <w:r>
            <w:tab/>
          </w:r>
          <w:r>
            <w:t>9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3.5  FR-5 运行看板</w:t>
          </w:r>
          <w:r>
            <w:tab/>
          </w:r>
          <w:r>
            <w:t>10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3.6  FR-6 无知识诚实回退</w:t>
          </w:r>
          <w:r>
            <w:tab/>
          </w:r>
          <w:r>
            <w:t>11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4  非功能需求(质量属性)</w:t>
          </w:r>
          <w:r>
            <w:tab/>
          </w:r>
          <w:r>
            <w:t>12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4.1  示例场景:NFR-2 可用性(完整六元组)</w:t>
          </w:r>
          <w:r>
            <w:tab/>
          </w:r>
          <w:r>
            <w:t>13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4.2  质量属性需求汇总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5  数据需求</w:t>
          </w:r>
          <w:r>
            <w:tab/>
          </w:r>
          <w:r>
            <w:t>13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6  外部接口需求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6.1  用户界面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6.2  软件接口(HTTP API)</w:t>
          </w:r>
          <w:r>
            <w:tab/>
          </w:r>
          <w:r>
            <w:t>14</w:t>
          </w:r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r>
            <w:t>6.3  第三方接口(可选)</w:t>
          </w:r>
          <w:r>
            <w:tab/>
          </w:r>
          <w:r>
            <w:t>14</w:t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r>
            <w:t>7  验收准则与需求追踪</w:t>
          </w:r>
          <w:r>
            <w:tab/>
          </w:r>
          <w:r>
            <w:t>15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Calibri" w:eastAsia="Microsoft YaHei"/>
          <w:i/>
          <w:iCs/>
          <w:color w:val="888888"/>
          <w:sz w:val="18"/>
          <w:szCs w:val="18"/>
        </w:rPr>
        <w:t xml:space="preserve">注：本目录由域代码生成，如编辑后页码变动，请右键目录选择「更新域」刷新。</w:t>
      </w:r>
    </w:p>
    <w:p>
      <w:pPr>
        <w:pStyle w:val="Heading1"/>
        <w:spacing w:after="140" w:before="360"/>
      </w:pPr>
      <w:bookmarkStart w:name="_Toc1" w:id="1"/>
      <w:r>
        <w:rPr>
          <w:rFonts w:ascii="Calibri" w:eastAsia="SimHei"/>
          <w:b/>
          <w:bCs/>
          <w:color w:val="1C2333"/>
          <w:sz w:val="32"/>
          <w:szCs w:val="32"/>
        </w:rPr>
        <w:t xml:space="preserve">1  引言</w:t>
      </w:r>
      <w:bookmarkEnd w:id="1"/>
    </w:p>
    <w:p>
      <w:pPr>
        <w:pStyle w:val="Heading2"/>
        <w:spacing w:after="110" w:before="260"/>
      </w:pPr>
      <w:bookmarkStart w:name="_Toc2" w:id="2"/>
      <w:r>
        <w:rPr>
          <w:rFonts w:ascii="Calibri" w:eastAsia="SimHei"/>
          <w:b/>
          <w:bCs/>
          <w:color w:val="1C2333"/>
          <w:sz w:val="28"/>
          <w:szCs w:val="28"/>
        </w:rPr>
        <w:t xml:space="preserve">1.1  编写目的</w:t>
      </w:r>
      <w:bookmarkEnd w:id="2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本说明书定义「智问校园 CampusMind」校园智能问答系统的功能需求与非功能需求,作为课程项目设计、实现、测试与验收的基线依据。预期读者为课程指导教师、项目组成员以及后续维护者。需求条目编号为 FR-x(功能需求)与 NFR-x(非功能需求),全部条目在《设计与架构文档》第 10 章追踪矩阵中映射到实现模块与验证证据。</w:t>
      </w:r>
    </w:p>
    <w:p>
      <w:pPr>
        <w:pStyle w:val="Heading2"/>
        <w:spacing w:after="110" w:before="260"/>
      </w:pPr>
      <w:bookmarkStart w:name="_Toc3" w:id="3"/>
      <w:r>
        <w:rPr>
          <w:rFonts w:ascii="Calibri" w:eastAsia="SimHei"/>
          <w:b/>
          <w:bCs/>
          <w:color w:val="1C2333"/>
          <w:sz w:val="28"/>
          <w:szCs w:val="28"/>
        </w:rPr>
        <w:t xml:space="preserve">1.2  项目范围</w:t>
      </w:r>
      <w:bookmarkEnd w:id="3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系统面向在校学生的校园事务咨询场景,提供基于校内知识语料的自然语言问答:口语化提问,回答流式输出并强制标注校内信息来源;知识库无相关内容时诚实回退,不编造事实。范围包含智能问答、知识库管理与热更新、运行看板三类能力;不包含教务/财务等业务系统的数据对接,知识语料以人工维护的校园规章 QA 库为准(演示语料 59 篇文档)。</w:t>
      </w:r>
    </w:p>
    <w:p>
      <w:pPr>
        <w:pStyle w:val="Heading2"/>
        <w:spacing w:after="110" w:before="260"/>
      </w:pPr>
      <w:bookmarkStart w:name="_Toc4" w:id="4"/>
      <w:r>
        <w:rPr>
          <w:rFonts w:ascii="Calibri" w:eastAsia="SimHei"/>
          <w:b/>
          <w:bCs/>
          <w:color w:val="1C2333"/>
          <w:sz w:val="28"/>
          <w:szCs w:val="28"/>
        </w:rPr>
        <w:t xml:space="preserve">1.3  术语与缩略语</w:t>
      </w:r>
      <w:bookmarkEnd w:id="4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表 1-1  术语与缩略语</w:t>
      </w:r>
    </w:p>
    <w:tbl>
      <w:tblPr>
        <w:tblW w:type="pct" w:w="5000"/>
        <w:tblBorders>
          <w:top w:val="single" w:color="3B5BFD" w:sz="4"/>
          <w:left w:val="none" w:color="FFFFFF" w:sz="0"/>
          <w:bottom w:val="single" w:color="3B5BFD" w:sz="4"/>
          <w:right w:val="none" w:color="FFFFFF" w:sz="0"/>
          <w:insideH w:val="single" w:color="D8DEF5" w:sz="1"/>
          <w:insideV w:val="none" w:color="FFFFFF" w:sz="0"/>
        </w:tblBorders>
        <w:tblLayout w:type="fixed"/>
      </w:tblPr>
      <w:tblGrid>
        <w:gridCol w:w="2400"/>
        <w:gridCol w:w="6945"/>
      </w:tblGrid>
      <w:tr>
        <w:trPr>
          <w:cantSplit/>
          <w:tblHeader/>
        </w:trPr>
        <w:tc>
          <w:tcPr>
            <w:tcW w:type="dxa" w:w="24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术语</w:t>
            </w:r>
          </w:p>
        </w:tc>
        <w:tc>
          <w:tcPr>
            <w:tcW w:type="dxa" w:w="6945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定义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RAG</w:t>
            </w:r>
          </w:p>
        </w:tc>
        <w:tc>
          <w:tcPr>
            <w:tcW w:type="dxa" w:w="69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检索增强生成(Retrieval-Augmented Generation):先检索知识片段,再基于片段生成回答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BM25</w:t>
            </w:r>
          </w:p>
        </w:tc>
        <w:tc>
          <w:tcPr>
            <w:tcW w:type="dxa" w:w="69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稀疏通道关键词排序算法,本系统 jieba 分词后自实现(k1=1.5, b=0.75)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RRF</w:t>
            </w:r>
          </w:p>
        </w:tc>
        <w:tc>
          <w:tcPr>
            <w:tcW w:type="dxa" w:w="69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倒数排名融合(Reciprocal Rank Fusion),公式 score = Σ 1/(k+rank),对排名而非原始分数融合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SSE</w:t>
            </w:r>
          </w:p>
        </w:tc>
        <w:tc>
          <w:tcPr>
            <w:tcW w:type="dxa" w:w="69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Server-Sent Events,服务端向浏览器单向推送事件流,承载打字机式输出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TF-IDF</w:t>
            </w:r>
          </w:p>
        </w:tc>
        <w:tc>
          <w:tcPr>
            <w:tcW w:type="dxa" w:w="69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词频-逆文档频率加权词袋,演示环境的向量通道实现(非语义嵌入,如实标注)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Hit@K / MRR</w:t>
            </w:r>
          </w:p>
        </w:tc>
        <w:tc>
          <w:tcPr>
            <w:tcW w:type="dxa" w:w="69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检索评测指标:前 K 命中率 / 平均倒数排名</w:t>
            </w:r>
          </w:p>
        </w:tc>
      </w:tr>
    </w:tbl>
    <w:p>
      <w:pPr>
        <w:pStyle w:val="Heading2"/>
        <w:spacing w:after="110" w:before="260"/>
      </w:pPr>
      <w:bookmarkStart w:name="_Toc5" w:id="5"/>
      <w:r>
        <w:rPr>
          <w:rFonts w:ascii="Calibri" w:eastAsia="SimHei"/>
          <w:b/>
          <w:bCs/>
          <w:color w:val="1C2333"/>
          <w:sz w:val="28"/>
          <w:szCs w:val="28"/>
        </w:rPr>
        <w:t xml:space="preserve">1.4  参考文献</w:t>
      </w:r>
      <w:bookmarkEnd w:id="5"/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《软件体系结构》课程任务说明与学生组队要求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GB/T 9385-2008 计算机软件需求规格说明规范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项目仓库 docs/traceability.md(需求追踪矩阵)与 docs/REPRODUCIBILITY.md(复现指南)</w:t>
      </w:r>
    </w:p>
    <w:p>
      <w:pPr>
        <w:pStyle w:val="Heading1"/>
        <w:spacing w:after="140" w:before="360"/>
      </w:pPr>
      <w:bookmarkStart w:name="_Toc6" w:id="6"/>
      <w:r>
        <w:rPr>
          <w:rFonts w:ascii="Calibri" w:eastAsia="SimHei"/>
          <w:b/>
          <w:bCs/>
          <w:color w:val="1C2333"/>
          <w:sz w:val="32"/>
          <w:szCs w:val="32"/>
        </w:rPr>
        <w:t xml:space="preserve">2  总体描述</w:t>
      </w:r>
      <w:bookmarkEnd w:id="6"/>
    </w:p>
    <w:p>
      <w:pPr>
        <w:pStyle w:val="Heading2"/>
        <w:spacing w:after="110" w:before="260"/>
      </w:pPr>
      <w:bookmarkStart w:name="_Toc7" w:id="7"/>
      <w:r>
        <w:rPr>
          <w:rFonts w:ascii="Calibri" w:eastAsia="SimHei"/>
          <w:b/>
          <w:bCs/>
          <w:color w:val="1C2333"/>
          <w:sz w:val="28"/>
          <w:szCs w:val="28"/>
        </w:rPr>
        <w:t xml:space="preserve">2.1  产品定位与前景</w:t>
      </w:r>
      <w:bookmarkEnd w:id="7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校园事务信息散落在官网、公众号与口头传播中,口径不一且难以溯源;通用大模型缺少校内语料,容易编造。CampusMind 以「检索增强 + 强制引用」为核心,回答每条均标注校内知识来源与双通道检索排名,无命中时明确说明并引导咨询职能部门。产品形态为 Web 应用(原生 SPA + FastAPI 后端),默认零外部依赖离线运行,可配置云端大模型与语义向量服务提升生成与检索质量。</w:t>
      </w:r>
    </w:p>
    <w:p>
      <w:pPr>
        <w:pStyle w:val="Heading2"/>
        <w:spacing w:after="110" w:before="260"/>
      </w:pPr>
      <w:bookmarkStart w:name="_Toc8" w:id="8"/>
      <w:r>
        <w:rPr>
          <w:rFonts w:ascii="Calibri" w:eastAsia="SimHei"/>
          <w:b/>
          <w:bCs/>
          <w:color w:val="1C2333"/>
          <w:sz w:val="28"/>
          <w:szCs w:val="28"/>
        </w:rPr>
        <w:t xml:space="preserve">2.2  用户类别与特征</w:t>
      </w:r>
      <w:bookmarkEnd w:id="8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表 2-1  用户类别</w:t>
      </w:r>
    </w:p>
    <w:tbl>
      <w:tblPr>
        <w:tblW w:type="pct" w:w="5000"/>
        <w:tblBorders>
          <w:top w:val="single" w:color="3B5BFD" w:sz="4"/>
          <w:left w:val="none" w:color="FFFFFF" w:sz="0"/>
          <w:bottom w:val="single" w:color="3B5BFD" w:sz="4"/>
          <w:right w:val="none" w:color="FFFFFF" w:sz="0"/>
          <w:insideH w:val="single" w:color="D8DEF5" w:sz="1"/>
          <w:insideV w:val="none" w:color="FFFFFF" w:sz="0"/>
        </w:tblBorders>
        <w:tblLayout w:type="fixed"/>
      </w:tblPr>
      <w:tblGrid>
        <w:gridCol w:w="1900"/>
        <w:gridCol w:w="4700"/>
        <w:gridCol w:w="2745"/>
      </w:tblGrid>
      <w:tr>
        <w:trPr>
          <w:cantSplit/>
          <w:tblHeader/>
        </w:trPr>
        <w:tc>
          <w:tcPr>
            <w:tcW w:type="dxa" w:w="19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用户</w:t>
            </w:r>
          </w:p>
        </w:tc>
        <w:tc>
          <w:tcPr>
            <w:tcW w:type="dxa" w:w="47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特征与使用方式</w:t>
            </w:r>
          </w:p>
        </w:tc>
        <w:tc>
          <w:tcPr>
            <w:tcW w:type="dxa" w:w="2745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主要诉求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在校学生(主要)</w:t>
            </w:r>
          </w:p>
        </w:tc>
        <w:tc>
          <w:tcPr>
            <w:tcW w:type="dxa" w:w="4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移动/桌面浏览器提问,口语化问法,不关心内部实现</w:t>
            </w:r>
          </w:p>
        </w:tc>
        <w:tc>
          <w:tcPr>
            <w:tcW w:type="dxa" w:w="27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快、准、有出处;不知道就说不知道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知识库管理员</w:t>
            </w:r>
          </w:p>
        </w:tc>
        <w:tc>
          <w:tcPr>
            <w:tcW w:type="dxa" w:w="4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知识库管理视图录入/删除条目,维护分类与来源</w:t>
            </w:r>
          </w:p>
        </w:tc>
        <w:tc>
          <w:tcPr>
            <w:tcW w:type="dxa" w:w="27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录入即生效,免重启;误操作可控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运维/开发(课程演示)</w:t>
            </w:r>
          </w:p>
        </w:tc>
        <w:tc>
          <w:tcPr>
            <w:tcW w:type="dxa" w:w="4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运行看板观察命中率与时延,运行评测与验收脚本</w:t>
            </w:r>
          </w:p>
        </w:tc>
        <w:tc>
          <w:tcPr>
            <w:tcW w:type="dxa" w:w="27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指标可复现,引擎状态可见</w:t>
            </w:r>
          </w:p>
        </w:tc>
      </w:tr>
    </w:tbl>
    <w:p>
      <w:pPr>
        <w:pStyle w:val="Heading2"/>
        <w:spacing w:after="110" w:before="260"/>
      </w:pPr>
      <w:bookmarkStart w:name="_Toc9" w:id="9"/>
      <w:r>
        <w:rPr>
          <w:rFonts w:ascii="Calibri" w:eastAsia="SimHei"/>
          <w:b/>
          <w:bCs/>
          <w:color w:val="1C2333"/>
          <w:sz w:val="28"/>
          <w:szCs w:val="28"/>
        </w:rPr>
        <w:t xml:space="preserve">2.3  运行环境</w:t>
      </w:r>
      <w:bookmarkEnd w:id="9"/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服务端:Python 3.10+(实测 3.12/3.14),FastAPI + uvicorn;Windows / macOS / Linux 均可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数据:SQLite(内建文件库)+ JSON 知识语料,无 mandatory 外部服务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客户端:现代浏览器(原生 JS,无构建链);开发期同源部署,生产由 Nginx 托管静态资源并反代 /api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可选外部服务:智谱 GLM(生成)与 embedding-3(语义向量),配置 API Key 后启用,异常自动降级本地</w:t>
      </w:r>
    </w:p>
    <w:p>
      <w:pPr>
        <w:pStyle w:val="Heading2"/>
        <w:spacing w:after="110" w:before="260"/>
      </w:pPr>
      <w:bookmarkStart w:name="_Toc10" w:id="10"/>
      <w:r>
        <w:rPr>
          <w:rFonts w:ascii="Calibri" w:eastAsia="SimHei"/>
          <w:b/>
          <w:bCs/>
          <w:color w:val="1C2333"/>
          <w:sz w:val="28"/>
          <w:szCs w:val="28"/>
        </w:rPr>
        <w:t xml:space="preserve">2.4  设计与实现约束</w:t>
      </w:r>
      <w:bookmarkEnd w:id="10"/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C-1 演示零依赖:无 API Key 时全功能离线可运行(本地抽取式生成 + TF-IDF 向量)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C-2 Provider 可插拔:生成端与向量端同类可替换,接口不变(架构决策 ADR-4/ADR-7)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C-3 课程周期:3 人团队 8 周交付,模块化单体起步,预留服务化边界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C-4 如实原则:向量通道为非语义嵌入时必须在前端与统计接口明示;指标口径演变留痕</w:t>
      </w:r>
    </w:p>
    <w:p>
      <w:pPr>
        <w:pStyle w:val="Heading2"/>
        <w:spacing w:after="110" w:before="260"/>
      </w:pPr>
      <w:bookmarkStart w:name="_Toc11" w:id="11"/>
      <w:r>
        <w:rPr>
          <w:rFonts w:ascii="Calibri" w:eastAsia="SimHei"/>
          <w:b/>
          <w:bCs/>
          <w:color w:val="1C2333"/>
          <w:sz w:val="28"/>
          <w:szCs w:val="28"/>
        </w:rPr>
        <w:t xml:space="preserve">2.5  假设与依赖</w:t>
      </w:r>
      <w:bookmarkEnd w:id="11"/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知识语料由人工整理且规模有限(数十至数百篇),检索采用内存索引即可满足性能与成本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单机部署满足校园演示规模;高并发场景按三级扩展方案(uvicorn workers / Nginx 多实例 / Redis 限流)演进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云端 API 按真实收费价计费,成本模型见《经济适用型与运营方案》,不依赖任何限时免费活动</w:t>
      </w:r>
    </w:p>
    <w:p>
      <w:pPr>
        <w:pStyle w:val="Heading1"/>
        <w:spacing w:after="140" w:before="360"/>
      </w:pPr>
      <w:bookmarkStart w:name="_Toc12" w:id="12"/>
      <w:r>
        <w:rPr>
          <w:rFonts w:ascii="Calibri" w:eastAsia="SimHei"/>
          <w:b/>
          <w:bCs/>
          <w:color w:val="1C2333"/>
          <w:sz w:val="32"/>
          <w:szCs w:val="32"/>
        </w:rPr>
        <w:t xml:space="preserve">3  功能需求</w:t>
      </w:r>
      <w:bookmarkEnd w:id="12"/>
    </w:p>
    <w:p>
      <w:pPr>
        <w:keepNext w:val="false"/>
        <w:spacing w:after="12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功能需求按用户可见能力划分为六项;每项给出描述、主流程、替代流程与可执行的验收标准。</w:t>
      </w:r>
    </w:p>
    <w:p>
      <w:pPr>
        <w:pStyle w:val="Heading2"/>
        <w:spacing w:after="110" w:before="260"/>
      </w:pPr>
      <w:bookmarkStart w:name="_Toc13" w:id="13"/>
      <w:r>
        <w:rPr>
          <w:rFonts w:ascii="Calibri" w:eastAsia="SimHei"/>
          <w:b/>
          <w:bCs/>
          <w:color w:val="1C2333"/>
          <w:sz w:val="28"/>
          <w:szCs w:val="28"/>
        </w:rPr>
        <w:t xml:space="preserve">3.1  FR-1 自然语言问答与引用溯源</w:t>
      </w:r>
      <w:bookmarkEnd w:id="13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学生以口语化问法提问(限 500 字),系统经混合检索定位校内知识,生成回答并在回答下方展示引用卡片:来源名称、分类、BM25/向量双通道排名与融合分数、检索耗时。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主流程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学生输入问题(或点击快捷问题)提交 POST /api/chat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系统执行 BM25 与向量双通道检索并按 RRF 融合,取前 3 篇文档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回答流式输出;首个 meta 事件先行推送引用来源列表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前端渲染引用卡片,双通道排名与分数即时可见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替代流程与异常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触发限流(429):提示请求过于频繁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检索会话关联:conversation_id 首次由服务端生成,后续复用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验收标准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62 条口语化评测集上生产链路 Hit@3 = 98.4%(scripts/eval_matrix.py)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引用卡片展示的来源与检索命中一一对应,无编造来源</w:t>
      </w:r>
    </w:p>
    <w:p>
      <w:pPr>
        <w:pStyle w:val="Heading2"/>
        <w:spacing w:after="110" w:before="260"/>
      </w:pPr>
      <w:bookmarkStart w:name="_Toc14" w:id="14"/>
      <w:r>
        <w:rPr>
          <w:rFonts w:ascii="Calibri" w:eastAsia="SimHei"/>
          <w:b/>
          <w:bCs/>
          <w:color w:val="1C2333"/>
          <w:sz w:val="28"/>
          <w:szCs w:val="28"/>
        </w:rPr>
        <w:t xml:space="preserve">3.2  FR-2 流式输出</w:t>
      </w:r>
      <w:bookmarkEnd w:id="14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回答以 SSE 事件流推送,meta(引用)→ delta(增量文本)→ done(统计),前端打字机式渲染,用户无需等待全文生成完成。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主流程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客户端 fetch 建立流式连接,逐事件解析渲染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meta 事件先到,引用区与「正在参考哪些资料」即时展示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done 事件携带总耗时与会话标识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替代流程与异常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网络中断:前端提示网络异常;服务端事件流异常时推送 error 事件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验收标准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首字延迟由 meta 先行保障;E2E(含生成与落库)并发 20 实测 42-44 QPS、p99 &lt; 800ms、0 失败(scripts/bench.py e2e)</w:t>
      </w:r>
    </w:p>
    <w:p>
      <w:pPr>
        <w:pStyle w:val="Heading2"/>
        <w:spacing w:after="110" w:before="260"/>
      </w:pPr>
      <w:bookmarkStart w:name="_Toc15" w:id="15"/>
      <w:r>
        <w:rPr>
          <w:rFonts w:ascii="Calibri" w:eastAsia="SimHei"/>
          <w:b/>
          <w:bCs/>
          <w:color w:val="1C2333"/>
          <w:sz w:val="28"/>
          <w:szCs w:val="28"/>
        </w:rPr>
        <w:t xml:space="preserve">3.3  FR-3 会话与历史</w:t>
      </w:r>
      <w:bookmarkEnd w:id="15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按浏览器令牌(X-User-Token)隔离会话;侧栏列出历史会话,点击可恢复完整对话记录。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主流程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首次提问自动创建会话;后续消息携带 conversation_id 归档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侧栏列表按最近活跃排序;点击恢复该会话全部消息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替代流程与异常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删除会话:级联删除消息记录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验收标准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刷新页面后历史会话与对话内容完整恢复(演示录屏验证)</w:t>
      </w:r>
    </w:p>
    <w:p>
      <w:pPr>
        <w:pStyle w:val="Heading2"/>
        <w:spacing w:after="110" w:before="260"/>
      </w:pPr>
      <w:bookmarkStart w:name="_Toc16" w:id="16"/>
      <w:r>
        <w:rPr>
          <w:rFonts w:ascii="Calibri" w:eastAsia="SimHei"/>
          <w:b/>
          <w:bCs/>
          <w:color w:val="1C2333"/>
          <w:sz w:val="28"/>
          <w:szCs w:val="28"/>
        </w:rPr>
        <w:t xml:space="preserve">3.4  FR-4 知识库管理与热更新</w:t>
      </w:r>
      <w:bookmarkEnd w:id="16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管理员在知识库视图检索、筛选、录入、删除知识条目;写入后索引免重启即时重建生效,索引版本号递增并在前端展示。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主流程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录入条目(问法/答案/分类/来源/标签)提交 POST /api/knowledge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服务端统一文件锁内追加语料并重建双通道索引,版本号 +1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前端提示新增条数与当前 chunk 数、索引版本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替代流程与异常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设置 ADMIN_TOKEN 环境变量后,写接口强制校验 X-Admin-Token,未授权返回 401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删除不存在的条目返回 404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验收标准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验收 A3:录入后无需重启即时检索命中并正确回答,索引版本 1→2 递增,验收后自动清理(scripts/acceptance.py)</w:t>
      </w:r>
    </w:p>
    <w:p>
      <w:pPr>
        <w:pStyle w:val="Heading2"/>
        <w:spacing w:after="110" w:before="260"/>
      </w:pPr>
      <w:bookmarkStart w:name="_Toc17" w:id="17"/>
      <w:r>
        <w:rPr>
          <w:rFonts w:ascii="Calibri" w:eastAsia="SimHei"/>
          <w:b/>
          <w:bCs/>
          <w:color w:val="1C2333"/>
          <w:sz w:val="28"/>
          <w:szCs w:val="28"/>
        </w:rPr>
        <w:t xml:space="preserve">3.5  FR-5 运行看板</w:t>
      </w:r>
      <w:bookmarkEnd w:id="17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运维视图实时展示累计提问、知识命中率、平均生成时延、会话数/索引块数,以及命中查询的分类热点条形图;顶栏常驻显示当前 LLM/向量 Provider 与索引版本。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主流程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GET /api/admin/stats 聚合 query_log 与索引状态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看板视图与顶栏定期刷新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验收标准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统计口径与数据库记录一致;引擎信息如实反映当前 Provider(本地/云端)</w:t>
      </w:r>
    </w:p>
    <w:p>
      <w:pPr>
        <w:pStyle w:val="Heading2"/>
        <w:spacing w:after="110" w:before="260"/>
      </w:pPr>
      <w:bookmarkStart w:name="_Toc18" w:id="18"/>
      <w:r>
        <w:rPr>
          <w:rFonts w:ascii="Calibri" w:eastAsia="SimHei"/>
          <w:b/>
          <w:bCs/>
          <w:color w:val="1C2333"/>
          <w:sz w:val="28"/>
          <w:szCs w:val="28"/>
        </w:rPr>
        <w:t xml:space="preserve">3.6  FR-6 无知识诚实回退</w:t>
      </w:r>
      <w:bookmarkEnd w:id="18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知识库无相关问题时不编造:返回引导性回退话术,不携带任何引用来源(sources=0)。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主流程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双通道候选与查询实质词(含同义词标签)零交集时,检索返回空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生成端输出固定引导话术,建议换问法或咨询对应职能部门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替代流程与异常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用户继续追问:进入下一轮正常检索流程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验收标准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验收 A4:提问与知识库完全无关的问题,sources=0 且回答含回退话术(scripts/acceptance.py)</w:t>
      </w:r>
    </w:p>
    <w:p>
      <w:pPr>
        <w:pStyle w:val="Heading1"/>
        <w:spacing w:after="140" w:before="360"/>
      </w:pPr>
      <w:bookmarkStart w:name="_Toc19" w:id="19"/>
      <w:r>
        <w:rPr>
          <w:rFonts w:ascii="Calibri" w:eastAsia="SimHei"/>
          <w:b/>
          <w:bCs/>
          <w:color w:val="1C2333"/>
          <w:sz w:val="32"/>
          <w:szCs w:val="32"/>
        </w:rPr>
        <w:t xml:space="preserve">4  非功能需求(质量属性)</w:t>
      </w:r>
      <w:bookmarkEnd w:id="19"/>
    </w:p>
    <w:p>
      <w:pPr>
        <w:keepNext w:val="false"/>
        <w:spacing w:after="12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非功能需求以质量属性场景(六元组:刺激源/刺激/制品/环境/响应/响应度量)表述,每项附实测证据。示例场景给出完整六元组,其余以表 4-1 汇总。</w:t>
      </w:r>
    </w:p>
    <w:p>
      <w:pPr>
        <w:pStyle w:val="Heading2"/>
        <w:spacing w:after="110" w:before="260"/>
      </w:pPr>
      <w:bookmarkStart w:name="_Toc20" w:id="20"/>
      <w:r>
        <w:rPr>
          <w:rFonts w:ascii="Calibri" w:eastAsia="SimHei"/>
          <w:b/>
          <w:bCs/>
          <w:color w:val="1C2333"/>
          <w:sz w:val="28"/>
          <w:szCs w:val="28"/>
        </w:rPr>
        <w:t xml:space="preserve">4.1  示例场景:NFR-2 可用性(完整六元组)</w:t>
      </w:r>
      <w:bookmarkEnd w:id="20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表 4-1  可用性场景六元组</w:t>
      </w:r>
    </w:p>
    <w:tbl>
      <w:tblPr>
        <w:tblW w:type="pct" w:w="5000"/>
        <w:tblBorders>
          <w:top w:val="single" w:color="3B5BFD" w:sz="4"/>
          <w:left w:val="none" w:color="FFFFFF" w:sz="0"/>
          <w:bottom w:val="single" w:color="3B5BFD" w:sz="4"/>
          <w:right w:val="none" w:color="FFFFFF" w:sz="0"/>
          <w:insideH w:val="single" w:color="D8DEF5" w:sz="1"/>
          <w:insideV w:val="none" w:color="FFFFFF" w:sz="0"/>
        </w:tblBorders>
        <w:tblLayout w:type="fixed"/>
      </w:tblPr>
      <w:tblGrid>
        <w:gridCol w:w="1800"/>
        <w:gridCol w:w="7545"/>
      </w:tblGrid>
      <w:tr>
        <w:trPr>
          <w:cantSplit/>
          <w:tblHeader/>
        </w:trPr>
        <w:tc>
          <w:tcPr>
            <w:tcW w:type="dxa" w:w="18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要素</w:t>
            </w:r>
          </w:p>
        </w:tc>
        <w:tc>
          <w:tcPr>
            <w:tcW w:type="dxa" w:w="7545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刺激源</w:t>
            </w:r>
          </w:p>
        </w:tc>
        <w:tc>
          <w:tcPr>
            <w:tcW w:type="dxa" w:w="75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云端 LLM 服务(智谱 GLM)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刺激</w:t>
            </w:r>
          </w:p>
        </w:tc>
        <w:tc>
          <w:tcPr>
            <w:tcW w:type="dxa" w:w="75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API Key 失效 / 请求超时 / 网络中断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制品</w:t>
            </w:r>
          </w:p>
        </w:tc>
        <w:tc>
          <w:tcPr>
            <w:tcW w:type="dxa" w:w="75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生成服务 generation.py(ZhipuGenerator 流内降级)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环境</w:t>
            </w:r>
          </w:p>
        </w:tc>
        <w:tc>
          <w:tcPr>
            <w:tcW w:type="dxa" w:w="75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正常运行,并发问答进行中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响应</w:t>
            </w:r>
          </w:p>
        </w:tc>
        <w:tc>
          <w:tcPr>
            <w:tcW w:type="dxa" w:w="75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流内自动回退本地抽取式生成,降级原因写入日志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响应度量</w:t>
            </w:r>
          </w:p>
        </w:tc>
        <w:tc>
          <w:tcPr>
            <w:tcW w:type="dxa" w:w="75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服务不中断,回答仍含正解关键信息(139 字);验收 A1 PASS</w:t>
            </w:r>
          </w:p>
        </w:tc>
      </w:tr>
    </w:tbl>
    <w:p>
      <w:pPr>
        <w:pStyle w:val="Heading2"/>
        <w:spacing w:after="110" w:before="260"/>
      </w:pPr>
      <w:bookmarkStart w:name="_Toc21" w:id="21"/>
      <w:r>
        <w:rPr>
          <w:rFonts w:ascii="Calibri" w:eastAsia="SimHei"/>
          <w:b/>
          <w:bCs/>
          <w:color w:val="1C2333"/>
          <w:sz w:val="28"/>
          <w:szCs w:val="28"/>
        </w:rPr>
        <w:t xml:space="preserve">4.2  质量属性需求汇总</w:t>
      </w:r>
      <w:bookmarkEnd w:id="21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表 4-2  非功能需求一览(NFR)</w:t>
      </w:r>
    </w:p>
    <w:tbl>
      <w:tblPr>
        <w:tblW w:type="pct" w:w="5000"/>
        <w:tblBorders>
          <w:top w:val="single" w:color="3B5BFD" w:sz="4"/>
          <w:left w:val="none" w:color="FFFFFF" w:sz="0"/>
          <w:bottom w:val="single" w:color="3B5BFD" w:sz="4"/>
          <w:right w:val="none" w:color="FFFFFF" w:sz="0"/>
          <w:insideH w:val="single" w:color="D8DEF5" w:sz="1"/>
          <w:insideV w:val="none" w:color="FFFFFF" w:sz="0"/>
        </w:tblBorders>
        <w:tblLayout w:type="fixed"/>
      </w:tblPr>
      <w:tblGrid>
        <w:gridCol w:w="900"/>
        <w:gridCol w:w="1300"/>
        <w:gridCol w:w="3400"/>
        <w:gridCol w:w="3745"/>
      </w:tblGrid>
      <w:tr>
        <w:trPr>
          <w:cantSplit/>
          <w:tblHeader/>
        </w:trPr>
        <w:tc>
          <w:tcPr>
            <w:tcW w:type="dxa" w:w="9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编号</w:t>
            </w:r>
          </w:p>
        </w:tc>
        <w:tc>
          <w:tcPr>
            <w:tcW w:type="dxa" w:w="13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质量属性</w:t>
            </w:r>
          </w:p>
        </w:tc>
        <w:tc>
          <w:tcPr>
            <w:tcW w:type="dxa" w:w="34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需求目标</w:t>
            </w:r>
          </w:p>
        </w:tc>
        <w:tc>
          <w:tcPr>
            <w:tcW w:type="dxa" w:w="3745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实测证据(2026-10-16)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NFR-1</w:t>
            </w:r>
          </w:p>
        </w:tc>
        <w:tc>
          <w:tcPr>
            <w:tcW w:type="dxa" w:w="1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性能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检索 p95 &lt; 50ms;E2E p99 &lt; 800ms</w:t>
            </w:r>
          </w:p>
        </w:tc>
        <w:tc>
          <w:tcPr>
            <w:tcW w:type="dxa" w:w="37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RRF 链路 p95 1.8-3.2ms;E2E p99 727-761ms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NFR-2</w:t>
            </w:r>
          </w:p>
        </w:tc>
        <w:tc>
          <w:tcPr>
            <w:tcW w:type="dxa" w:w="1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可用性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云端故障自动降级,服务不中断</w:t>
            </w:r>
          </w:p>
        </w:tc>
        <w:tc>
          <w:tcPr>
            <w:tcW w:type="dxa" w:w="37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验收 A1 PASS(139 字正解,流内回退)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NFR-3</w:t>
            </w:r>
          </w:p>
        </w:tc>
        <w:tc>
          <w:tcPr>
            <w:tcW w:type="dxa" w:w="1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安全性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单用户限流 5 QPS/突发 10;写接口可鉴权;输出全量转义</w:t>
            </w:r>
          </w:p>
        </w:tc>
        <w:tc>
          <w:tcPr>
            <w:tcW w:type="dxa" w:w="37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验收 A2 PASS(200x10+429x5);XSS 三处转义修复;ADMIN_TOKEN 门禁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NFR-4</w:t>
            </w:r>
          </w:p>
        </w:tc>
        <w:tc>
          <w:tcPr>
            <w:tcW w:type="dxa" w:w="1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可修改性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生成/向量 Provider 同类可替换,接口不变</w:t>
            </w:r>
          </w:p>
        </w:tc>
        <w:tc>
          <w:tcPr>
            <w:tcW w:type="dxa" w:w="37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zhipu/tfidf 双实现共存,配置即切换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NFR-5</w:t>
            </w:r>
          </w:p>
        </w:tc>
        <w:tc>
          <w:tcPr>
            <w:tcW w:type="dxa" w:w="1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可测试性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全部指标脚本可复现</w:t>
            </w:r>
          </w:p>
        </w:tc>
        <w:tc>
          <w:tcPr>
            <w:tcW w:type="dxa" w:w="37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pytest 13/13;评测/基准/验收四套脚本一条命令复现</w:t>
            </w:r>
          </w:p>
        </w:tc>
      </w:tr>
      <w:tr>
        <w:trPr>
          <w:cantSplit/>
        </w:trP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NFR-6</w:t>
            </w:r>
          </w:p>
        </w:tc>
        <w:tc>
          <w:tcPr>
            <w:tcW w:type="dxa" w:w="13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可扩展性</w:t>
            </w:r>
          </w:p>
        </w:tc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应用无状态,支持水平扩展</w:t>
            </w:r>
          </w:p>
        </w:tc>
        <w:tc>
          <w:tcPr>
            <w:tcW w:type="dxa" w:w="37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SQLite/索引可外置;uvicorn workers → Nginx 多实例三级扩展</w:t>
            </w:r>
          </w:p>
        </w:tc>
      </w:tr>
    </w:tbl>
    <w:p>
      <w:pPr>
        <w:pStyle w:val="Heading1"/>
        <w:spacing w:after="140" w:before="360"/>
      </w:pPr>
      <w:bookmarkStart w:name="_Toc22" w:id="22"/>
      <w:r>
        <w:rPr>
          <w:rFonts w:ascii="Calibri" w:eastAsia="SimHei"/>
          <w:b/>
          <w:bCs/>
          <w:color w:val="1C2333"/>
          <w:sz w:val="32"/>
          <w:szCs w:val="32"/>
        </w:rPr>
        <w:t xml:space="preserve">5  数据需求</w:t>
      </w:r>
      <w:bookmarkEnd w:id="22"/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知识语料 campus_qa.json:id、category、question、answer、tags、source、updated_at;59 篇演示文档,摄取为 136 个双通道 chunk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会话数据:conversation(会话)与 message(消息,含引用来源 JSON 与时延)1:N 关联,SQLite 持久化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查询日志 query_log:每次回答记录命中、最高分、时延、分类,支撑看板聚合;仅追加,不关联个人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详细表结构与演进设计(SQLite → PostgreSQL)见《设计与架构文档》第 5 章</w:t>
      </w:r>
    </w:p>
    <w:p>
      <w:pPr>
        <w:pStyle w:val="Heading1"/>
        <w:spacing w:after="140" w:before="360"/>
      </w:pPr>
      <w:bookmarkStart w:name="_Toc23" w:id="23"/>
      <w:r>
        <w:rPr>
          <w:rFonts w:ascii="Calibri" w:eastAsia="SimHei"/>
          <w:b/>
          <w:bCs/>
          <w:color w:val="1C2333"/>
          <w:sz w:val="32"/>
          <w:szCs w:val="32"/>
        </w:rPr>
        <w:t xml:space="preserve">6  外部接口需求</w:t>
      </w:r>
      <w:bookmarkEnd w:id="23"/>
    </w:p>
    <w:p>
      <w:pPr>
        <w:pStyle w:val="Heading2"/>
        <w:spacing w:after="110" w:before="260"/>
      </w:pPr>
      <w:bookmarkStart w:name="_Toc24" w:id="24"/>
      <w:r>
        <w:rPr>
          <w:rFonts w:ascii="Calibri" w:eastAsia="SimHei"/>
          <w:b/>
          <w:bCs/>
          <w:color w:val="1C2333"/>
          <w:sz w:val="28"/>
          <w:szCs w:val="28"/>
        </w:rPr>
        <w:t xml:space="preserve">6.1  用户界面</w:t>
      </w:r>
      <w:bookmarkEnd w:id="24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界面为单页应用三视图(智能问答 / 知识库管理 / 运行看板),交互与状态设计详见《UI 原型》交付物;关键状态包含流式回答中、触发限流提示、无知识回退话术与管理鉴权提示。</w:t>
      </w:r>
    </w:p>
    <w:p>
      <w:pPr>
        <w:pStyle w:val="Heading2"/>
        <w:spacing w:after="110" w:before="260"/>
      </w:pPr>
      <w:bookmarkStart w:name="_Toc25" w:id="25"/>
      <w:r>
        <w:rPr>
          <w:rFonts w:ascii="Calibri" w:eastAsia="SimHei"/>
          <w:b/>
          <w:bCs/>
          <w:color w:val="1C2333"/>
          <w:sz w:val="28"/>
          <w:szCs w:val="28"/>
        </w:rPr>
        <w:t xml:space="preserve">6.2  软件接口(HTTP API)</w:t>
      </w:r>
      <w:bookmarkEnd w:id="25"/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表 6-1  API 一览</w:t>
      </w:r>
    </w:p>
    <w:tbl>
      <w:tblPr>
        <w:tblW w:type="pct" w:w="5000"/>
        <w:tblBorders>
          <w:top w:val="single" w:color="3B5BFD" w:sz="4"/>
          <w:left w:val="none" w:color="FFFFFF" w:sz="0"/>
          <w:bottom w:val="single" w:color="3B5BFD" w:sz="4"/>
          <w:right w:val="none" w:color="FFFFFF" w:sz="0"/>
          <w:insideH w:val="single" w:color="D8DEF5" w:sz="1"/>
          <w:insideV w:val="none" w:color="FFFFFF" w:sz="0"/>
        </w:tblBorders>
        <w:tblLayout w:type="fixed"/>
      </w:tblPr>
      <w:tblGrid>
        <w:gridCol w:w="2600"/>
        <w:gridCol w:w="1400"/>
        <w:gridCol w:w="3700"/>
        <w:gridCol w:w="1645"/>
      </w:tblGrid>
      <w:tr>
        <w:trPr>
          <w:cantSplit/>
          <w:tblHeader/>
        </w:trPr>
        <w:tc>
          <w:tcPr>
            <w:tcW w:type="dxa" w:w="26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端点</w:t>
            </w:r>
          </w:p>
        </w:tc>
        <w:tc>
          <w:tcPr>
            <w:tcW w:type="dxa" w:w="14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方法</w:t>
            </w:r>
          </w:p>
        </w:tc>
        <w:tc>
          <w:tcPr>
            <w:tcW w:type="dxa" w:w="37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  <w:tc>
          <w:tcPr>
            <w:tcW w:type="dxa" w:w="1645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错误码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/api/chat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POST</w:t>
            </w:r>
          </w:p>
        </w:tc>
        <w:tc>
          <w:tcPr>
            <w:tcW w:type="dxa" w:w="3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问答(SSE 流式响应)</w:t>
            </w:r>
          </w:p>
        </w:tc>
        <w:tc>
          <w:tcPr>
            <w:tcW w:type="dxa" w:w="16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429 限流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/api/knowledge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GET/POST</w:t>
            </w:r>
          </w:p>
        </w:tc>
        <w:tc>
          <w:tcPr>
            <w:tcW w:type="dxa" w:w="3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知识列表分页检索 / 新增(热更新)</w:t>
            </w:r>
          </w:p>
        </w:tc>
        <w:tc>
          <w:tcPr>
            <w:tcW w:type="dxa" w:w="16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401 鉴权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/api/knowledge/{id}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DELETE</w:t>
            </w:r>
          </w:p>
        </w:tc>
        <w:tc>
          <w:tcPr>
            <w:tcW w:type="dxa" w:w="3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删除条目并重建索引</w:t>
            </w:r>
          </w:p>
        </w:tc>
        <w:tc>
          <w:tcPr>
            <w:tcW w:type="dxa" w:w="16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401/404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/api/knowledge/search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GET</w:t>
            </w:r>
          </w:p>
        </w:tc>
        <w:tc>
          <w:tcPr>
            <w:tcW w:type="dxa" w:w="3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调试检索:双通道排名与分数</w:t>
            </w:r>
          </w:p>
        </w:tc>
        <w:tc>
          <w:tcPr>
            <w:tcW w:type="dxa" w:w="16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/api/conversations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GET</w:t>
            </w:r>
          </w:p>
        </w:tc>
        <w:tc>
          <w:tcPr>
            <w:tcW w:type="dxa" w:w="3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当前用户会话列表</w:t>
            </w:r>
          </w:p>
        </w:tc>
        <w:tc>
          <w:tcPr>
            <w:tcW w:type="dxa" w:w="16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/api/conversations/{cid}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GET/DELETE</w:t>
            </w:r>
          </w:p>
        </w:tc>
        <w:tc>
          <w:tcPr>
            <w:tcW w:type="dxa" w:w="3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会话消息 / 删除会话</w:t>
            </w:r>
          </w:p>
        </w:tc>
        <w:tc>
          <w:tcPr>
            <w:tcW w:type="dxa" w:w="16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404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/api/admin/stats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GET</w:t>
            </w:r>
          </w:p>
        </w:tc>
        <w:tc>
          <w:tcPr>
            <w:tcW w:type="dxa" w:w="3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运行统计与引擎信息</w:t>
            </w:r>
          </w:p>
        </w:tc>
        <w:tc>
          <w:tcPr>
            <w:tcW w:type="dxa" w:w="16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/api/health</w:t>
            </w:r>
          </w:p>
        </w:tc>
        <w:tc>
          <w:tcPr>
            <w:tcW w:type="dxa" w:w="1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GET</w:t>
            </w:r>
          </w:p>
        </w:tc>
        <w:tc>
          <w:tcPr>
            <w:tcW w:type="dxa" w:w="37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健康检查</w:t>
            </w:r>
          </w:p>
        </w:tc>
        <w:tc>
          <w:tcPr>
            <w:tcW w:type="dxa" w:w="16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—</w:t>
            </w:r>
          </w:p>
        </w:tc>
      </w:tr>
    </w:tbl>
    <w:p>
      <w:pPr>
        <w:pStyle w:val="Heading2"/>
        <w:spacing w:after="110" w:before="260"/>
      </w:pPr>
      <w:bookmarkStart w:name="_Toc26" w:id="26"/>
      <w:r>
        <w:rPr>
          <w:rFonts w:ascii="Calibri" w:eastAsia="SimHei"/>
          <w:b/>
          <w:bCs/>
          <w:color w:val="1C2333"/>
          <w:sz w:val="28"/>
          <w:szCs w:val="28"/>
        </w:rPr>
        <w:t xml:space="preserve">6.3  第三方接口(可选)</w:t>
      </w:r>
      <w:bookmarkEnd w:id="26"/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智谱 GLM chat/completions(openai 兼容协议,流式),用于云端生成</w:t>
      </w:r>
    </w:p>
    <w:p>
      <w:pPr>
        <w:spacing w:after="40" w:line="312"/>
        <w:ind w:left="420" w:hanging="240"/>
        <w:jc w:val="both"/>
      </w:pPr>
      <w:r>
        <w:rPr>
          <w:rFonts w:ascii="Calibri" w:eastAsia="Microsoft YaHei"/>
          <w:color w:val="3B5BFD"/>
          <w:sz w:val="24"/>
          <w:szCs w:val="24"/>
        </w:rPr>
        <w:t xml:space="preserve">▪  </w:t>
      </w:r>
      <w:r>
        <w:rPr>
          <w:rFonts w:ascii="Calibri" w:eastAsia="Microsoft YaHei"/>
          <w:color w:val="243050"/>
          <w:sz w:val="24"/>
          <w:szCs w:val="24"/>
        </w:rPr>
        <w:t xml:space="preserve">智谱 embedding-3 /embeddings,用于语义向量;两者异常时自动降级本地实现</w:t>
      </w:r>
    </w:p>
    <w:p>
      <w:pPr>
        <w:pStyle w:val="Heading1"/>
        <w:spacing w:after="140" w:before="360"/>
      </w:pPr>
      <w:bookmarkStart w:name="_Toc27" w:id="27"/>
      <w:r>
        <w:rPr>
          <w:rFonts w:ascii="Calibri" w:eastAsia="SimHei"/>
          <w:b/>
          <w:bCs/>
          <w:color w:val="1C2333"/>
          <w:sz w:val="32"/>
          <w:szCs w:val="32"/>
        </w:rPr>
        <w:t xml:space="preserve">7  验收准则与需求追踪</w:t>
      </w:r>
      <w:bookmarkEnd w:id="27"/>
    </w:p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全部功能与质量属性需求均绑定可执行验收:功能面由四项架构验收脚本覆盖,质量面由评测矩阵与性能基准覆盖。需求 → 模块 → 测试 → 证据的完整追踪见仓库 docs/traceability.md(其中完善轮 F1-F9 修复同样入矩阵)。</w:t>
      </w:r>
    </w:p>
    <w:p>
      <w:pPr>
        <w:keepNext/>
        <w:spacing w:after="80" w:before="160"/>
      </w:pPr>
      <w:r>
        <w:rPr>
          <w:rFonts w:ascii="Calibri" w:eastAsia="Microsoft YaHei"/>
          <w:b/>
          <w:bCs/>
          <w:color w:val="1C2333"/>
          <w:sz w:val="21"/>
          <w:szCs w:val="21"/>
        </w:rPr>
        <w:t xml:space="preserve">表 7-1  需求-验收映射</w:t>
      </w:r>
    </w:p>
    <w:tbl>
      <w:tblPr>
        <w:tblW w:type="pct" w:w="5000"/>
        <w:tblBorders>
          <w:top w:val="single" w:color="3B5BFD" w:sz="4"/>
          <w:left w:val="none" w:color="FFFFFF" w:sz="0"/>
          <w:bottom w:val="single" w:color="3B5BFD" w:sz="4"/>
          <w:right w:val="none" w:color="FFFFFF" w:sz="0"/>
          <w:insideH w:val="single" w:color="D8DEF5" w:sz="1"/>
          <w:insideV w:val="none" w:color="FFFFFF" w:sz="0"/>
        </w:tblBorders>
        <w:tblLayout w:type="fixed"/>
      </w:tblPr>
      <w:tblGrid>
        <w:gridCol w:w="2400"/>
        <w:gridCol w:w="4000"/>
        <w:gridCol w:w="2945"/>
      </w:tblGrid>
      <w:tr>
        <w:trPr>
          <w:cantSplit/>
          <w:tblHeader/>
        </w:trPr>
        <w:tc>
          <w:tcPr>
            <w:tcW w:type="dxa" w:w="24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需求</w:t>
            </w:r>
          </w:p>
        </w:tc>
        <w:tc>
          <w:tcPr>
            <w:tcW w:type="dxa" w:w="4000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验收方式</w:t>
            </w:r>
          </w:p>
        </w:tc>
        <w:tc>
          <w:tcPr>
            <w:tcW w:type="dxa" w:w="2945"/>
            <w:shd w:fill="3B5BFD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FR-1 / FR-2 / FR-3</w:t>
            </w:r>
          </w:p>
        </w:tc>
        <w:tc>
          <w:tcPr>
            <w:tcW w:type="dxa" w:w="4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评测矩阵 + E2E 基准 + 演示录屏</w:t>
            </w:r>
          </w:p>
        </w:tc>
        <w:tc>
          <w:tcPr>
            <w:tcW w:type="dxa" w:w="29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Hit@3 98.4%;44 QPS 0 失败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FR-4</w:t>
            </w:r>
          </w:p>
        </w:tc>
        <w:tc>
          <w:tcPr>
            <w:tcW w:type="dxa" w:w="4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验收 A3 知识热更新</w:t>
            </w:r>
          </w:p>
        </w:tc>
        <w:tc>
          <w:tcPr>
            <w:tcW w:type="dxa" w:w="29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PASS:版本递增、录入即命中、验后清理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FR-5</w:t>
            </w:r>
          </w:p>
        </w:tc>
        <w:tc>
          <w:tcPr>
            <w:tcW w:type="dxa" w:w="4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看板与统计接口核对</w:t>
            </w:r>
          </w:p>
        </w:tc>
        <w:tc>
          <w:tcPr>
            <w:tcW w:type="dxa" w:w="29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口径一致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FR-6</w:t>
            </w:r>
          </w:p>
        </w:tc>
        <w:tc>
          <w:tcPr>
            <w:tcW w:type="dxa" w:w="4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验收 A4 无知识兜底</w:t>
            </w:r>
          </w:p>
        </w:tc>
        <w:tc>
          <w:tcPr>
            <w:tcW w:type="dxa" w:w="29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PASS:sources=0 不编造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NFR-1/2/3</w:t>
            </w:r>
          </w:p>
        </w:tc>
        <w:tc>
          <w:tcPr>
            <w:tcW w:type="dxa" w:w="4000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bench + 验收 A1/A2</w:t>
            </w:r>
          </w:p>
        </w:tc>
        <w:tc>
          <w:tcPr>
            <w:tcW w:type="dxa" w:w="2945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line="280"/>
              <w:jc w:val="center"/>
            </w:pPr>
            <w:r>
              <w:rPr>
                <w:rFonts w:ascii="Calibri" w:eastAsia="Microsoft YaHei"/>
                <w:b w:val="false"/>
                <w:bCs w:val="false"/>
                <w:color w:val="243050"/>
                <w:sz w:val="21"/>
                <w:szCs w:val="21"/>
              </w:rPr>
              <w:t xml:space="preserve">全部达标(详见表 4-2)</w:t>
            </w:r>
          </w:p>
        </w:tc>
      </w:tr>
    </w:tbl>
    <w:p>
      <w:pPr>
        <w:keepNext w:val="false"/>
        <w:spacing w:after="60" w:line="312"/>
        <w:ind w:firstLine="420"/>
        <w:jc w:val="both"/>
      </w:pPr>
      <w:r>
        <w:rPr>
          <w:rFonts w:ascii="Calibri" w:eastAsia="Microsoft YaHei"/>
          <w:color w:val="243050"/>
          <w:sz w:val="24"/>
          <w:szCs w:val="24"/>
        </w:rPr>
        <w:t xml:space="preserve">本说明书与《设计与架构文档(SDD+SAD)》《UI 原型》共同构成课程交付物;仓库地址 github.com/yelikour/campus-qa(公开),复现命令见 docs/REPRODUCIBILITY.md。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5A647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5A647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F5" w:sz="2"/>
      </w:pBdr>
      <w:jc w:val="right"/>
    </w:pPr>
    <w:r>
      <w:rPr>
        <w:rFonts w:ascii="Calibri" w:eastAsia="Microsoft YaHei"/>
        <w:color w:val="5A6478"/>
        <w:sz w:val="16"/>
        <w:szCs w:val="16"/>
      </w:rPr>
      <w:t xml:space="preserve">智问校园 CampusMind · 软件需求规格说明书(SRS)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4305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2026-10-16T01:56:11.447Z</dcterms:created>
  <dcterms:modified xsi:type="dcterms:W3CDTF">2026-10-16T01:56:11.449Z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