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widowControl/>
      </w:pPr>
      <w:r>
        <w:rPr>
          <w:rFonts w:ascii="NanumGothic" w:hAnsi="NanumGothic" w:eastAsia="NanumGothic" w:cs="NanumGothic"/>
          <w:b w:val="0"/>
          <w:color w:val="5E6E7B"/>
          <w:sz w:val="18"/>
        </w:rPr>
        <w:t>결과 해석 보고서  |  2026.10.21</w:t>
      </w:r>
    </w:p>
    <w:p>
      <w:pPr>
        <w:pStyle w:val="Title"/>
        <w:widowControl/>
        <w:spacing w:after="140"/>
      </w:pPr>
      <w:commentRangeStart w:id="0"/>
      <w:r>
        <w:rPr>
          <w:rFonts w:ascii="NanumGothic" w:hAnsi="NanumGothic" w:eastAsia="NanumGothic" w:cs="NanumGothic"/>
          <w:b/>
          <w:color w:val="214F63"/>
          <w:sz w:val="46"/>
        </w:rPr>
        <w:t>역별 승하차 이용 분석</w:t>
      </w:r>
      <w:commentRangeEnd w:id="0"/>
      <w:r>
        <w:rPr>
          <w:rStyle w:val="CommentReference"/>
        </w:rPr>
        <w:commentReference w:id="0"/>
      </w:r>
    </w:p>
    <w:p>
      <w:pPr>
        <w:pStyle w:val="Subtitle"/>
        <w:widowControl/>
        <w:spacing w:after="280"/>
      </w:pPr>
      <w:r>
        <w:rPr>
          <w:rFonts w:ascii="NanumGothic" w:hAnsi="NanumGothic" w:eastAsia="NanumGothic" w:cs="NanumGothic"/>
          <w:b w:val="0"/>
          <w:color w:val="5E6E7B"/>
          <w:sz w:val="21"/>
        </w:rPr>
        <w:t>분석 기간  2026.09.07 - 2026.09.20</w:t>
        <w:br/>
        <w:t>분석 대상  가람역 · 누리역 · 해솔역 · 한빛역</w:t>
      </w:r>
    </w:p>
    <w:p>
      <w:pPr>
        <w:pStyle w:val="Heading1"/>
        <w:keepNext/>
        <w:widowControl/>
        <w:spacing w:before="0" w:after="160"/>
      </w:pPr>
      <w:r>
        <w:rPr>
          <w:rFonts w:ascii="NanumGothic" w:hAnsi="NanumGothic" w:eastAsia="NanumGothic" w:cs="NanumGothic"/>
          <w:b/>
          <w:color w:val="214F63"/>
          <w:sz w:val="32"/>
        </w:rPr>
        <w:t>01  분석 개요와 핵심 결과</w:t>
      </w:r>
    </w:p>
    <w:p>
      <w:pPr>
        <w:widowControl/>
        <w:spacing w:before="80" w:after="200" w:line="307" w:lineRule="auto"/>
        <w:ind w:left="0" w:right="0"/>
      </w:pPr>
      <w:r>
        <w:rPr>
          <w:rFonts w:ascii="NanumGothic" w:hAnsi="NanumGothic" w:eastAsia="NanumGothic" w:cs="NanumGothic"/>
          <w:b/>
          <w:color w:val="214F63"/>
          <w:sz w:val="28"/>
        </w:rPr>
        <w:t>전체 이용량의 변화는 작지만,</w:t>
        <w:br/>
        <w:t>평일과 주말에 이용이 집중되는 역은 뚜렷하게 달라진다.</w:t>
      </w:r>
    </w:p>
    <w:p>
      <w:pPr>
        <w:widowControl/>
        <w:spacing w:after="180"/>
      </w:pPr>
      <w:r>
        <w:rPr>
          <w:rFonts w:ascii="NanumGothic" w:hAnsi="NanumGothic" w:eastAsia="NanumGothic" w:cs="NanumGothic"/>
          <w:b w:val="0"/>
          <w:color w:val="5E6E7B"/>
          <w:sz w:val="20"/>
        </w:rPr>
        <w:t>분석 범위  4개 역 · 14일 · 56건  |  평일 10일 / 주말 4일</w:t>
      </w:r>
    </w:p>
    <w:p>
      <w:pPr>
        <w:widowControl/>
        <w:spacing w:after="200"/>
      </w:pPr>
      <w:r>
        <w:rPr>
          <w:rFonts w:ascii="NanumGothic" w:hAnsi="NanumGothic" w:eastAsia="NanumGothic" w:cs="NanumGothic"/>
          <w:b/>
          <w:color w:val="233747"/>
          <w:sz w:val="22"/>
        </w:rPr>
        <w:t>전체 승하차 63,955건  |  가람역 비중 34.6%  |  전체 주말 일평균 +3.8%</w:t>
      </w:r>
    </w:p>
    <w:tbl>
      <w:tblPr>
        <w:tblW w:type="dxa" w:w="1002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06"/>
        <w:gridCol w:w="2506"/>
        <w:gridCol w:w="2506"/>
        <w:gridCol w:w="2506"/>
      </w:tblGrid>
      <w:tr>
        <w:trPr>
          <w:cantSplit/>
        </w:trPr>
        <w:tc>
          <w:tcPr>
            <w:tcW w:type="dxa" w:w="2506"/>
            <w:vAlign w:val="center"/>
            <w:shd w:fill="EDF4F7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20"/>
              </w:rPr>
              <w:t>가람역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44"/>
              </w:rPr>
              <w:t>-32.0%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20"/>
              </w:rPr>
              <w:t>주말 감소</w:t>
            </w:r>
          </w:p>
        </w:tc>
        <w:tc>
          <w:tcPr>
            <w:tcW w:type="dxa" w:w="2506"/>
            <w:vAlign w:val="center"/>
            <w:shd w:fill="EDF4F7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20"/>
              </w:rPr>
              <w:t>누리역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44"/>
              </w:rPr>
              <w:t>-20.0%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20"/>
              </w:rPr>
              <w:t>주말 감소</w:t>
            </w:r>
          </w:p>
        </w:tc>
        <w:tc>
          <w:tcPr>
            <w:tcW w:type="dxa" w:w="2506"/>
            <w:vAlign w:val="center"/>
            <w:shd w:fill="EDF4F7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20"/>
              </w:rPr>
              <w:t>해솔역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44"/>
              </w:rPr>
              <w:t>+97.4%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20"/>
              </w:rPr>
              <w:t>주말 증가</w:t>
            </w:r>
          </w:p>
        </w:tc>
        <w:tc>
          <w:tcPr>
            <w:tcW w:type="dxa" w:w="2506"/>
            <w:vAlign w:val="center"/>
            <w:shd w:fill="EDF4F7"/>
            <w:tcMar>
              <w:top w:w="130" w:type="dxa"/>
              <w:bottom w:w="13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20"/>
              </w:rPr>
              <w:t>한빛역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44"/>
              </w:rPr>
              <w:t>+24.5%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20"/>
              </w:rPr>
              <w:t>주말 증가</w:t>
            </w:r>
          </w:p>
        </w:tc>
      </w:tr>
    </w:tbl>
    <w:p>
      <w:pPr>
        <w:pStyle w:val="SourceNote"/>
        <w:widowControl/>
        <w:spacing w:before="100"/>
      </w:pPr>
      <w:r>
        <w:rPr>
          <w:rFonts w:ascii="NanumGothic" w:hAnsi="NanumGothic" w:eastAsia="NanumGothic" w:cs="NanumGothic"/>
          <w:b w:val="0"/>
          <w:color w:val="5E6E7B"/>
          <w:sz w:val="18"/>
        </w:rPr>
        <w:t>기준: 평일 대비 주말 일평균 승하차 합계 증감률</w:t>
      </w:r>
    </w:p>
    <w:p>
      <w:pPr>
        <w:widowControl/>
        <w:spacing w:after="160"/>
      </w:pPr>
      <w:r>
        <w:rPr>
          <w:rFonts w:ascii="NanumGothic" w:hAnsi="NanumGothic" w:eastAsia="NanumGothic" w:cs="NanumGothic"/>
          <w:b w:val="0"/>
          <w:color w:val="233747"/>
          <w:sz w:val="21"/>
        </w:rPr>
        <w:t>전체 합계만 보면 역별로 반대 방향의 변화가 나타난다는 사실을 놓칠 수 있다.</w:t>
      </w:r>
    </w:p>
    <w:p>
      <w:pPr>
        <w:pStyle w:val="Heading2"/>
        <w:keepNext/>
        <w:widowControl/>
        <w:spacing w:before="180" w:after="120"/>
      </w:pPr>
      <w:r>
        <w:rPr>
          <w:rFonts w:ascii="NanumGothic" w:hAnsi="NanumGothic" w:eastAsia="NanumGothic" w:cs="NanumGothic"/>
          <w:b/>
          <w:color w:val="214F63"/>
          <w:sz w:val="25"/>
        </w:rPr>
        <w:t>역별 기간 합계와 일평균</w:t>
      </w:r>
    </w:p>
    <w:tbl>
      <w:tblPr>
        <w:tblW w:type="dxa" w:w="10022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7"/>
        <w:gridCol w:w="1656"/>
        <w:gridCol w:w="1656"/>
        <w:gridCol w:w="1901"/>
        <w:gridCol w:w="2131"/>
        <w:gridCol w:w="1642"/>
      </w:tblGrid>
      <w:tr>
        <w:trPr>
          <w:cantSplit/>
          <w:tblHeader/>
          <w:cantSplit/>
          <w:tblHeader/>
        </w:trPr>
        <w:tc>
          <w:tcPr>
            <w:tcW w:type="dxa" w:w="1037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역명</w:t>
            </w:r>
          </w:p>
        </w:tc>
        <w:tc>
          <w:tcPr>
            <w:tcW w:type="dxa" w:w="1656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승차</w:t>
              <w:br/>
              <w:t>(건)</w:t>
            </w:r>
          </w:p>
        </w:tc>
        <w:tc>
          <w:tcPr>
            <w:tcW w:type="dxa" w:w="1656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하차</w:t>
              <w:br/>
              <w:t>(건)</w:t>
            </w:r>
          </w:p>
        </w:tc>
        <w:tc>
          <w:tcPr>
            <w:tcW w:type="dxa" w:w="1901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승하차 합계</w:t>
              <w:br/>
              <w:t>(건)</w:t>
            </w:r>
          </w:p>
        </w:tc>
        <w:tc>
          <w:tcPr>
            <w:tcW w:type="dxa" w:w="2131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승하차 일평균</w:t>
              <w:br/>
              <w:t>(건/일)</w:t>
            </w:r>
          </w:p>
        </w:tc>
        <w:tc>
          <w:tcPr>
            <w:tcW w:type="dxa" w:w="1642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전체 대비</w:t>
              <w:br/>
              <w:t>비중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가람역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11,575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10,556</w:t>
            </w:r>
          </w:p>
        </w:tc>
        <w:tc>
          <w:tcPr>
            <w:tcW w:type="dxa" w:w="1901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22,131</w:t>
            </w:r>
          </w:p>
        </w:tc>
        <w:tc>
          <w:tcPr>
            <w:tcW w:type="dxa" w:w="2131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1,580.8</w:t>
            </w:r>
          </w:p>
        </w:tc>
        <w:tc>
          <w:tcPr>
            <w:tcW w:type="dxa" w:w="164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34.6%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누리역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8,497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8,146</w:t>
            </w:r>
          </w:p>
        </w:tc>
        <w:tc>
          <w:tcPr>
            <w:tcW w:type="dxa" w:w="1901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16,643</w:t>
            </w:r>
          </w:p>
        </w:tc>
        <w:tc>
          <w:tcPr>
            <w:tcW w:type="dxa" w:w="2131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1,188.8</w:t>
            </w:r>
          </w:p>
        </w:tc>
        <w:tc>
          <w:tcPr>
            <w:tcW w:type="dxa" w:w="164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26.0%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해솔역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7,511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7,452</w:t>
            </w:r>
          </w:p>
        </w:tc>
        <w:tc>
          <w:tcPr>
            <w:tcW w:type="dxa" w:w="1901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14,963</w:t>
            </w:r>
          </w:p>
        </w:tc>
        <w:tc>
          <w:tcPr>
            <w:tcW w:type="dxa" w:w="2131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1,068.8</w:t>
            </w:r>
          </w:p>
        </w:tc>
        <w:tc>
          <w:tcPr>
            <w:tcW w:type="dxa" w:w="164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23.4%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한빛역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5,010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5,208</w:t>
            </w:r>
          </w:p>
        </w:tc>
        <w:tc>
          <w:tcPr>
            <w:tcW w:type="dxa" w:w="1901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10,218</w:t>
            </w:r>
          </w:p>
        </w:tc>
        <w:tc>
          <w:tcPr>
            <w:tcW w:type="dxa" w:w="2131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729.9</w:t>
            </w:r>
          </w:p>
        </w:tc>
        <w:tc>
          <w:tcPr>
            <w:tcW w:type="dxa" w:w="164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16.0%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전체</w:t>
            </w:r>
          </w:p>
        </w:tc>
        <w:tc>
          <w:tcPr>
            <w:tcW w:type="dxa" w:w="1656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32,593</w:t>
            </w:r>
          </w:p>
        </w:tc>
        <w:tc>
          <w:tcPr>
            <w:tcW w:type="dxa" w:w="1656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31,362</w:t>
            </w:r>
          </w:p>
        </w:tc>
        <w:tc>
          <w:tcPr>
            <w:tcW w:type="dxa" w:w="1901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63,955</w:t>
            </w:r>
          </w:p>
        </w:tc>
        <w:tc>
          <w:tcPr>
            <w:tcW w:type="dxa" w:w="2131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4,568.2</w:t>
            </w:r>
          </w:p>
        </w:tc>
        <w:tc>
          <w:tcPr>
            <w:tcW w:type="dxa" w:w="1642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100.0%</w:t>
            </w:r>
          </w:p>
        </w:tc>
      </w:tr>
    </w:tbl>
    <w:p>
      <w:pPr>
        <w:pStyle w:val="SourceNote"/>
        <w:widowControl/>
        <w:spacing w:before="100"/>
      </w:pPr>
      <w:r>
        <w:rPr>
          <w:rFonts w:ascii="NanumGothic" w:hAnsi="NanumGothic" w:eastAsia="NanumGothic" w:cs="NanumGothic"/>
          <w:color w:val="5E6E7B"/>
          <w:sz w:val="17"/>
        </w:rPr>
        <w:t>자료: station_daily_usage.csv 직접 집계. 비중은 4개 역 승하차 합계 63,955건을 기준으로 산출.</w:t>
      </w:r>
    </w:p>
    <w:p>
      <w:pPr>
        <w:pStyle w:val="SmallText"/>
        <w:widowControl/>
      </w:pPr>
      <w:r>
        <w:rPr>
          <w:rFonts w:ascii="NanumGothic" w:hAnsi="NanumGothic" w:eastAsia="NanumGothic" w:cs="NanumGothic"/>
          <w:b w:val="0"/>
          <w:color w:val="5E6E7B"/>
          <w:sz w:val="18"/>
        </w:rPr>
        <w:t>데이터 점검: 결측값 0건, 동일 일자·역명 중복 0건, 음수 건수 0건이다. 모든 역의 14일 기록이 있으며 요일구분도 날짜와 일치한다. 삭제·대체·보간 없이 전체 행을 사용했다.</w:t>
      </w:r>
    </w:p>
    <w:p>
      <w:pPr>
        <w:pStyle w:val="SmallText"/>
        <w:widowControl/>
      </w:pPr>
      <w:r>
        <w:rPr>
          <w:rFonts w:ascii="NanumGothic" w:hAnsi="NanumGothic" w:eastAsia="NanumGothic" w:cs="NanumGothic"/>
          <w:b w:val="0"/>
          <w:color w:val="5E6E7B"/>
          <w:sz w:val="18"/>
        </w:rPr>
        <w:t>단위 주의: 원본은 ‘인원’이 아닌 ‘건수’다. 승하차 합계는 중복을 제거한 실제 이용자 수가 아니며, 동일인의 반복 이용이나 승차·하차를 함께 포함할 수 있다.</w:t>
      </w:r>
    </w:p>
    <w:p>
      <w:pPr>
        <w:pStyle w:val="Heading1"/>
        <w:keepNext/>
        <w:pageBreakBefore/>
        <w:widowControl/>
        <w:spacing w:before="0" w:after="160"/>
      </w:pPr>
      <w:r>
        <w:rPr>
          <w:rFonts w:ascii="NanumGothic" w:hAnsi="NanumGothic" w:eastAsia="NanumGothic" w:cs="NanumGothic"/>
          <w:b/>
          <w:color w:val="214F63"/>
          <w:sz w:val="32"/>
        </w:rPr>
        <w:t>02  평일과 주말의 이용 양상 비교</w:t>
      </w:r>
    </w:p>
    <w:p>
      <w:pPr>
        <w:widowControl/>
        <w:spacing w:after="160"/>
      </w:pPr>
      <w:r>
        <w:rPr>
          <w:rFonts w:ascii="NanumGothic" w:hAnsi="NanumGothic" w:eastAsia="NanumGothic" w:cs="NanumGothic"/>
          <w:b w:val="0"/>
          <w:color w:val="233747"/>
          <w:sz w:val="21"/>
        </w:rPr>
        <w:t>평일과 주말은 관측 일수가 다르므로 누적 합계 대신 일평균을 비교했다. 증감률은 ‘(주말 일평균 ÷ 평일 일평균 - 1) × 100’으로 계산했다.</w:t>
      </w:r>
    </w:p>
    <w:tbl>
      <w:tblPr>
        <w:tblW w:type="dxa" w:w="10022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"/>
        <w:gridCol w:w="2232"/>
        <w:gridCol w:w="2232"/>
        <w:gridCol w:w="2045"/>
        <w:gridCol w:w="2434"/>
      </w:tblGrid>
      <w:tr>
        <w:trPr>
          <w:cantSplit/>
          <w:tblHeader/>
          <w:cantSplit/>
          <w:tblHeader/>
        </w:trPr>
        <w:tc>
          <w:tcPr>
            <w:tcW w:type="dxa" w:w="1080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역명</w:t>
            </w:r>
          </w:p>
        </w:tc>
        <w:tc>
          <w:tcPr>
            <w:tcW w:type="dxa" w:w="2232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평일 일평균</w:t>
              <w:br/>
              <w:t>(건/일)</w:t>
            </w:r>
          </w:p>
        </w:tc>
        <w:tc>
          <w:tcPr>
            <w:tcW w:type="dxa" w:w="2232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주말 일평균</w:t>
              <w:br/>
              <w:t>(건/일)</w:t>
            </w:r>
          </w:p>
        </w:tc>
        <w:tc>
          <w:tcPr>
            <w:tcW w:type="dxa" w:w="2045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차이</w:t>
              <w:br/>
              <w:t>(건/일)</w:t>
            </w:r>
          </w:p>
        </w:tc>
        <w:tc>
          <w:tcPr>
            <w:tcW w:type="dxa" w:w="2434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평일 대비</w:t>
              <w:br/>
              <w:t>주말 증감률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가람역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1,739.8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1,183.3</w:t>
            </w:r>
          </w:p>
        </w:tc>
        <w:tc>
          <w:tcPr>
            <w:tcW w:type="dxa" w:w="2045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-556.6</w:t>
            </w:r>
          </w:p>
        </w:tc>
        <w:tc>
          <w:tcPr>
            <w:tcW w:type="dxa" w:w="2434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-32.0%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누리역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1,260.8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1,008.8</w:t>
            </w:r>
          </w:p>
        </w:tc>
        <w:tc>
          <w:tcPr>
            <w:tcW w:type="dxa" w:w="2045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-252.1</w:t>
            </w:r>
          </w:p>
        </w:tc>
        <w:tc>
          <w:tcPr>
            <w:tcW w:type="dxa" w:w="2434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-20.0%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해솔역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836.2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1,650.3</w:t>
            </w:r>
          </w:p>
        </w:tc>
        <w:tc>
          <w:tcPr>
            <w:tcW w:type="dxa" w:w="2045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+814.1</w:t>
            </w:r>
          </w:p>
        </w:tc>
        <w:tc>
          <w:tcPr>
            <w:tcW w:type="dxa" w:w="2434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+97.4%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한빛역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682.1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849.3</w:t>
            </w:r>
          </w:p>
        </w:tc>
        <w:tc>
          <w:tcPr>
            <w:tcW w:type="dxa" w:w="2045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+167.2</w:t>
            </w:r>
          </w:p>
        </w:tc>
        <w:tc>
          <w:tcPr>
            <w:tcW w:type="dxa" w:w="2434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+24.5%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전체</w:t>
            </w:r>
          </w:p>
        </w:tc>
        <w:tc>
          <w:tcPr>
            <w:tcW w:type="dxa" w:w="2232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4,518.9</w:t>
            </w:r>
          </w:p>
        </w:tc>
        <w:tc>
          <w:tcPr>
            <w:tcW w:type="dxa" w:w="2232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4,691.5</w:t>
            </w:r>
          </w:p>
        </w:tc>
        <w:tc>
          <w:tcPr>
            <w:tcW w:type="dxa" w:w="2045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+172.6</w:t>
            </w:r>
          </w:p>
        </w:tc>
        <w:tc>
          <w:tcPr>
            <w:tcW w:type="dxa" w:w="2434"/>
            <w:vAlign w:val="center"/>
            <w:shd w:fill="EDF4F7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+3.8%</w:t>
            </w:r>
          </w:p>
        </w:tc>
      </w:tr>
    </w:tbl>
    <w:p>
      <w:pPr>
        <w:pStyle w:val="SourceNote"/>
        <w:widowControl/>
        <w:spacing w:before="100"/>
      </w:pPr>
      <w:r>
        <w:rPr>
          <w:rFonts w:ascii="NanumGothic" w:hAnsi="NanumGothic" w:eastAsia="NanumGothic" w:cs="NanumGothic"/>
          <w:color w:val="5E6E7B"/>
          <w:sz w:val="17"/>
        </w:rPr>
        <w:t>자료: station_daily_usage.csv 직접 집계. 차이는 주말 일평균에서 평일 일평균을 뺀 값이다.</w:t>
      </w:r>
    </w:p>
    <w:p>
      <w:pPr>
        <w:keepNext/>
        <w:widowControl/>
        <w:spacing w:after="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64224" cy="2045643"/>
            <wp:docPr id="6" name="Picture 6" descr="그림 1. 평일·주말의 역별 일평균 승하차 합계. 자료: station_daily_usage.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_week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2045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rPr>
          <w:rFonts w:ascii="NanumGothic" w:hAnsi="NanumGothic" w:eastAsia="NanumGothic" w:cs="NanumGothic"/>
          <w:color w:val="5E6E7B"/>
          <w:sz w:val="18"/>
        </w:rPr>
        <w:t>그림 1. 평일·주말의 역별 일평균 승하차 합계. 자료: station_daily_usage.csv.</w:t>
      </w:r>
    </w:p>
    <w:p>
      <w:pPr>
        <w:pStyle w:val="Heading2"/>
        <w:keepNext/>
        <w:widowControl/>
        <w:spacing w:before="180" w:after="120"/>
      </w:pPr>
      <w:r>
        <w:rPr>
          <w:rFonts w:ascii="NanumGothic" w:hAnsi="NanumGothic" w:eastAsia="NanumGothic" w:cs="NanumGothic"/>
          <w:b/>
          <w:color w:val="214F63"/>
          <w:sz w:val="25"/>
        </w:rPr>
        <w:t>전체 합계와 역별 변화는 함께 해석해야 한다</w:t>
      </w:r>
    </w:p>
    <w:tbl>
      <w:tblPr>
        <w:tblW w:type="dxa" w:w="1002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11"/>
        <w:gridCol w:w="5011"/>
      </w:tblGrid>
      <w:tr>
        <w:trPr>
          <w:cantSplit/>
        </w:trPr>
        <w:tc>
          <w:tcPr>
            <w:tcW w:type="dxa" w:w="5011"/>
            <w:vAlign w:val="center"/>
            <w:shd w:fill="EDF4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20"/>
              </w:rPr>
              <w:t>평일 1위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30"/>
              </w:rPr>
              <w:t>가람역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20"/>
              </w:rPr>
              <w:t>1,739.8건/일</w:t>
            </w:r>
          </w:p>
        </w:tc>
        <w:tc>
          <w:tcPr>
            <w:tcW w:type="dxa" w:w="5011"/>
            <w:vAlign w:val="center"/>
            <w:shd w:fill="EDF4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20"/>
              </w:rPr>
              <w:t>주말 1위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30"/>
              </w:rPr>
              <w:t>해솔역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20"/>
              </w:rPr>
              <w:t>1,650.3건/일 · 누적 이용량은 3위</w:t>
            </w:r>
          </w:p>
        </w:tc>
      </w:tr>
    </w:tbl>
    <w:p>
      <w:pPr>
        <w:widowControl/>
        <w:spacing w:before="180"/>
      </w:pPr>
      <w:r>
        <w:rPr>
          <w:rFonts w:ascii="NanumGothic" w:hAnsi="NanumGothic" w:eastAsia="NanumGothic" w:cs="NanumGothic"/>
          <w:b/>
          <w:color w:val="233747"/>
          <w:sz w:val="21"/>
        </w:rPr>
        <w:t>가람·누리 -808.6건/일</w:t>
      </w:r>
      <w:r>
        <w:rPr>
          <w:rFonts w:ascii="NanumGothic" w:hAnsi="NanumGothic" w:eastAsia="NanumGothic" w:cs="NanumGothic"/>
          <w:b w:val="0"/>
          <w:color w:val="233747"/>
          <w:sz w:val="21"/>
        </w:rPr>
        <w:t xml:space="preserve">  +  해솔·한빛 </w:t>
      </w:r>
      <w:r>
        <w:rPr>
          <w:rFonts w:ascii="NanumGothic" w:hAnsi="NanumGothic" w:eastAsia="NanumGothic" w:cs="NanumGothic"/>
          <w:b/>
          <w:color w:val="233747"/>
          <w:sz w:val="21"/>
        </w:rPr>
        <w:t>+981.2건</w:t>
      </w:r>
      <w:r>
        <w:rPr>
          <w:rFonts w:ascii="NanumGothic" w:hAnsi="NanumGothic" w:eastAsia="NanumGothic" w:cs="NanumGothic"/>
          <w:b w:val="0"/>
          <w:color w:val="233747"/>
          <w:sz w:val="21"/>
        </w:rPr>
        <w:t xml:space="preserve">/일  =  전체 </w:t>
      </w:r>
      <w:r>
        <w:rPr>
          <w:rFonts w:ascii="NanumGothic" w:hAnsi="NanumGothic" w:eastAsia="NanumGothic" w:cs="NanumGothic"/>
          <w:b/>
          <w:color w:val="233747"/>
          <w:sz w:val="21"/>
        </w:rPr>
        <w:t>+172.6건</w:t>
      </w:r>
      <w:r>
        <w:rPr>
          <w:rFonts w:ascii="NanumGothic" w:hAnsi="NanumGothic" w:eastAsia="NanumGothic" w:cs="NanumGothic"/>
          <w:b w:val="0"/>
          <w:color w:val="233747"/>
          <w:sz w:val="21"/>
        </w:rPr>
        <w:t>/일</w:t>
        <w:br/>
        <w:t>이는 역별 건수의 구성 변화이며, 같은 이용자가 다른 역으로 이동했다는 뜻은 아니다.</w:t>
      </w:r>
    </w:p>
    <w:p>
      <w:pPr>
        <w:widowControl/>
      </w:pPr>
      <w:r>
        <w:rPr>
          <w:rFonts w:ascii="NanumGothic" w:hAnsi="NanumGothic" w:eastAsia="NanumGothic" w:cs="NanumGothic"/>
          <w:b w:val="0"/>
          <w:color w:val="233747"/>
          <w:sz w:val="21"/>
        </w:rPr>
        <w:t>반복성과 해석 범위  각 주의 평일·주말 평균을 따로 비교해도 네 역의 증감 방향은 두 주 모두 동일하다. 다만 관측된 주말은 두 차례이므로 장기적인 요일 특성으로 확정하기에는 이르다.</w:t>
      </w:r>
    </w:p>
    <w:p>
      <w:pPr>
        <w:pStyle w:val="Heading1"/>
        <w:keepNext/>
        <w:pageBreakBefore/>
        <w:widowControl/>
        <w:spacing w:before="0" w:after="160"/>
      </w:pPr>
      <w:commentRangeStart w:id="1"/>
      <w:r>
        <w:rPr>
          <w:rFonts w:ascii="NanumGothic" w:hAnsi="NanumGothic" w:eastAsia="NanumGothic" w:cs="NanumGothic"/>
          <w:b/>
          <w:color w:val="214F63"/>
          <w:sz w:val="32"/>
        </w:rPr>
        <w:t>03  주말 감소: 가람역·누리역</w:t>
      </w:r>
      <w:commentRangeEnd w:id="1"/>
      <w:r>
        <w:rPr>
          <w:rStyle w:val="CommentReference"/>
        </w:rPr>
        <w:commentReference w:id="1"/>
      </w:r>
    </w:p>
    <w:p>
      <w:pPr>
        <w:pStyle w:val="SmallText"/>
        <w:widowControl/>
      </w:pPr>
      <w:r>
        <w:rPr>
          <w:rFonts w:ascii="NanumGothic" w:hAnsi="NanumGothic" w:eastAsia="NanumGothic" w:cs="NanumGothic"/>
          <w:b w:val="0"/>
          <w:color w:val="5E6E7B"/>
          <w:sz w:val="18"/>
        </w:rPr>
        <w:t>그래프: 승차와 하차 별도 표시 · 세로축 통일 · 음영은 주말</w:t>
        <w:br/>
        <w:t>최대·최소는 일별 승하차 합계, 증감률은 평일 대비 주말 일평균 기준</w:t>
      </w:r>
    </w:p>
    <w:p>
      <w:pPr>
        <w:pStyle w:val="Heading2"/>
        <w:keepNext/>
        <w:widowControl/>
        <w:spacing w:before="180" w:after="120"/>
      </w:pPr>
      <w:r>
        <w:rPr>
          <w:rFonts w:ascii="NanumGothic" w:hAnsi="NanumGothic" w:eastAsia="NanumGothic" w:cs="NanumGothic"/>
          <w:b/>
          <w:color w:val="214F63"/>
          <w:sz w:val="25"/>
        </w:rPr>
        <w:t>가람역  |  가장 큰 누적 규모, 뚜렷한 주말 감소</w:t>
      </w:r>
    </w:p>
    <w:tbl>
      <w:tblPr>
        <w:tblW w:type="dxa" w:w="1002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41"/>
        <w:gridCol w:w="3341"/>
        <w:gridCol w:w="3341"/>
      </w:tblGrid>
      <w:tr>
        <w:trPr>
          <w:cantSplit/>
        </w:trPr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주말 일평균 증감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-32.0%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평일 대비</w:t>
            </w:r>
          </w:p>
        </w:tc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최대 일별 합계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1,892건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09/15</w:t>
            </w:r>
          </w:p>
        </w:tc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최소 일별 합계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1,169건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09/19</w:t>
            </w:r>
          </w:p>
        </w:tc>
      </w:tr>
    </w:tbl>
    <w:p>
      <w:pPr>
        <w:keepNext/>
        <w:widowControl/>
        <w:spacing w:after="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64224" cy="1860020"/>
            <wp:docPr id="7" name="Picture 7" descr="그림 2. 가람역 날짜별 승차·하차 추이. 자료: station_daily_usage.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18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00"/>
      </w:pPr>
      <w:r>
        <w:rPr>
          <w:rFonts w:ascii="NanumGothic" w:hAnsi="NanumGothic" w:eastAsia="NanumGothic" w:cs="NanumGothic"/>
          <w:b w:val="0"/>
          <w:color w:val="5E6E7B"/>
          <w:sz w:val="17"/>
        </w:rPr>
        <w:t>그림 2. 가람역 날짜별 승차·하차 추이. 자료: station_daily_usage.csv.</w:t>
      </w:r>
    </w:p>
    <w:p>
      <w:pPr>
        <w:widowControl/>
        <w:spacing w:after="100"/>
      </w:pPr>
      <w:r>
        <w:rPr>
          <w:rFonts w:ascii="NanumGothic" w:hAnsi="NanumGothic" w:eastAsia="NanumGothic" w:cs="NanumGothic"/>
          <w:b/>
          <w:color w:val="233747"/>
          <w:sz w:val="22"/>
        </w:rPr>
        <w:t>관찰 결과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 주말 일평균은 평일보다 </w:t>
      </w:r>
      <w:r>
        <w:rPr>
          <w:rFonts w:ascii="NanumGothic" w:hAnsi="NanumGothic" w:eastAsia="NanumGothic" w:cs="NanumGothic"/>
          <w:b/>
          <w:color w:val="233747"/>
          <w:sz w:val="22"/>
        </w:rPr>
        <w:t>556.6건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적으며, 승차가 하차보다 많은 상태가 </w:t>
      </w:r>
      <w:r>
        <w:rPr>
          <w:rFonts w:ascii="NanumGothic" w:hAnsi="NanumGothic" w:eastAsia="NanumGothic" w:cs="NanumGothic"/>
          <w:b/>
          <w:color w:val="233747"/>
          <w:sz w:val="22"/>
        </w:rPr>
        <w:t>14</w:t>
      </w:r>
      <w:r>
        <w:rPr>
          <w:rFonts w:ascii="NanumGothic" w:hAnsi="NanumGothic" w:eastAsia="NanumGothic" w:cs="NanumGothic"/>
          <w:b w:val="0"/>
          <w:color w:val="233747"/>
          <w:sz w:val="22"/>
        </w:rPr>
        <w:t>일 모두 이어졌다.</w:t>
      </w:r>
    </w:p>
    <w:p>
      <w:pPr>
        <w:widowControl/>
        <w:spacing w:after="100"/>
      </w:pPr>
      <w:r>
        <w:rPr>
          <w:rFonts w:ascii="NanumGothic" w:hAnsi="NanumGothic" w:eastAsia="NanumGothic" w:cs="NanumGothic"/>
          <w:b/>
          <w:color w:val="233747"/>
          <w:sz w:val="22"/>
        </w:rPr>
        <w:t>해석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 주말 감소 후 다음 평일에 다시 높아지는 흐름을 보이므로 단순한 지속 감소로 해석하기 어렵다. 출퇴근 목적 때문인지는 일별 자료만으로 확인할 수 없다.</w:t>
      </w:r>
    </w:p>
    <w:p>
      <w:pPr>
        <w:pStyle w:val="Heading2"/>
        <w:keepNext/>
        <w:widowControl/>
        <w:spacing w:before="180" w:after="120"/>
      </w:pPr>
      <w:r>
        <w:rPr>
          <w:rFonts w:ascii="NanumGothic" w:hAnsi="NanumGothic" w:eastAsia="NanumGothic" w:cs="NanumGothic"/>
          <w:b/>
          <w:color w:val="214F63"/>
          <w:sz w:val="25"/>
        </w:rPr>
        <w:t>누리역  |  평일 우세, 가람역보다 완만한 주말 감소</w:t>
      </w:r>
    </w:p>
    <w:tbl>
      <w:tblPr>
        <w:tblW w:type="dxa" w:w="1002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41"/>
        <w:gridCol w:w="3341"/>
        <w:gridCol w:w="3341"/>
      </w:tblGrid>
      <w:tr>
        <w:trPr>
          <w:cantSplit/>
        </w:trPr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주말 일평균 증감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-20.0%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평일 대비</w:t>
            </w:r>
          </w:p>
        </w:tc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최대 일별 합계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1,443건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09/08</w:t>
            </w:r>
          </w:p>
        </w:tc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최소 일별 합계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881건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09/12</w:t>
            </w:r>
          </w:p>
        </w:tc>
      </w:tr>
    </w:tbl>
    <w:p>
      <w:pPr>
        <w:keepNext/>
        <w:widowControl/>
        <w:spacing w:after="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64224" cy="1860020"/>
            <wp:docPr id="8" name="Picture 8" descr="그림 3. 누리역 날짜별 승차·하차 추이. 자료: station_daily_usage.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18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00"/>
      </w:pPr>
      <w:r>
        <w:rPr>
          <w:rFonts w:ascii="NanumGothic" w:hAnsi="NanumGothic" w:eastAsia="NanumGothic" w:cs="NanumGothic"/>
          <w:b w:val="0"/>
          <w:color w:val="5E6E7B"/>
          <w:sz w:val="17"/>
        </w:rPr>
        <w:t>그림 3. 누리역 날짜별 승차·하차 추이. 자료: station_daily_usage.csv.</w:t>
      </w:r>
    </w:p>
    <w:p>
      <w:pPr>
        <w:widowControl/>
        <w:spacing w:after="100"/>
      </w:pPr>
      <w:r>
        <w:rPr>
          <w:rFonts w:ascii="NanumGothic" w:hAnsi="NanumGothic" w:eastAsia="NanumGothic" w:cs="NanumGothic"/>
          <w:b/>
          <w:color w:val="233747"/>
          <w:sz w:val="22"/>
        </w:rPr>
        <w:t>관찰 결과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 누적 합계는 </w:t>
      </w:r>
      <w:r>
        <w:rPr>
          <w:rFonts w:ascii="NanumGothic" w:hAnsi="NanumGothic" w:eastAsia="NanumGothic" w:cs="NanumGothic"/>
          <w:b/>
          <w:color w:val="233747"/>
          <w:sz w:val="22"/>
        </w:rPr>
        <w:t>16,643건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으로 </w:t>
      </w:r>
      <w:r>
        <w:rPr>
          <w:rFonts w:ascii="NanumGothic" w:hAnsi="NanumGothic" w:eastAsia="NanumGothic" w:cs="NanumGothic"/>
          <w:b/>
          <w:color w:val="233747"/>
          <w:sz w:val="22"/>
        </w:rPr>
        <w:t>4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개 역 중 </w:t>
      </w:r>
      <w:r>
        <w:rPr>
          <w:rFonts w:ascii="NanumGothic" w:hAnsi="NanumGothic" w:eastAsia="NanumGothic" w:cs="NanumGothic"/>
          <w:b/>
          <w:color w:val="233747"/>
          <w:sz w:val="22"/>
        </w:rPr>
        <w:t>2</w:t>
      </w:r>
      <w:r>
        <w:rPr>
          <w:rFonts w:ascii="NanumGothic" w:hAnsi="NanumGothic" w:eastAsia="NanumGothic" w:cs="NanumGothic"/>
          <w:b w:val="0"/>
          <w:color w:val="233747"/>
          <w:sz w:val="22"/>
        </w:rPr>
        <w:t>위다.</w:t>
      </w:r>
    </w:p>
    <w:p>
      <w:pPr>
        <w:widowControl/>
        <w:spacing w:after="100"/>
      </w:pPr>
      <w:r>
        <w:rPr>
          <w:rFonts w:ascii="NanumGothic" w:hAnsi="NanumGothic" w:eastAsia="NanumGothic" w:cs="NanumGothic"/>
          <w:b/>
          <w:color w:val="233747"/>
          <w:sz w:val="22"/>
        </w:rPr>
        <w:t>해석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 가람역과 같은 방향의 요일 차이를 보이지만 감소폭은 더 작다. 승차와 하차의 일별 움직임은 대체로 유사하며, </w:t>
      </w:r>
      <w:r>
        <w:rPr>
          <w:rFonts w:ascii="NanumGothic" w:hAnsi="NanumGothic" w:eastAsia="NanumGothic" w:cs="NanumGothic"/>
          <w:b/>
          <w:color w:val="233747"/>
          <w:sz w:val="22"/>
        </w:rPr>
        <w:t>9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월 </w:t>
      </w:r>
      <w:r>
        <w:rPr>
          <w:rFonts w:ascii="NanumGothic" w:hAnsi="NanumGothic" w:eastAsia="NanumGothic" w:cs="NanumGothic"/>
          <w:b/>
          <w:color w:val="233747"/>
          <w:sz w:val="22"/>
        </w:rPr>
        <w:t>13</w:t>
      </w:r>
      <w:r>
        <w:rPr>
          <w:rFonts w:ascii="NanumGothic" w:hAnsi="NanumGothic" w:eastAsia="NanumGothic" w:cs="NanumGothic"/>
          <w:b w:val="0"/>
          <w:color w:val="233747"/>
          <w:sz w:val="22"/>
        </w:rPr>
        <w:t>일에는 전날보다 이용량이 늘어 주말 내부에도 차이가 있음을 보여 준다.</w:t>
      </w:r>
    </w:p>
    <w:p>
      <w:pPr>
        <w:pStyle w:val="Heading1"/>
        <w:keepNext/>
        <w:pageBreakBefore/>
        <w:widowControl/>
        <w:spacing w:before="0" w:after="160"/>
      </w:pPr>
      <w:r>
        <w:rPr>
          <w:rFonts w:ascii="NanumGothic" w:hAnsi="NanumGothic" w:eastAsia="NanumGothic" w:cs="NanumGothic"/>
          <w:b/>
          <w:color w:val="214F63"/>
          <w:sz w:val="32"/>
        </w:rPr>
        <w:t>04  주말 증가: 해솔역·한빛역</w:t>
      </w:r>
    </w:p>
    <w:p>
      <w:pPr>
        <w:pStyle w:val="SmallText"/>
        <w:widowControl/>
      </w:pPr>
      <w:r>
        <w:rPr>
          <w:rFonts w:ascii="NanumGothic" w:hAnsi="NanumGothic" w:eastAsia="NanumGothic" w:cs="NanumGothic"/>
          <w:b w:val="0"/>
          <w:color w:val="5E6E7B"/>
          <w:sz w:val="20"/>
        </w:rPr>
        <w:t>해솔역과 한빛역은 주말 평균이 평일보다 높다. 다만 증가 규모와 날짜별 분포가 서로 달라 같은 수준의 변화로 취급해서는 안 된다.</w:t>
      </w:r>
    </w:p>
    <w:p>
      <w:pPr>
        <w:pStyle w:val="Heading2"/>
        <w:keepNext/>
        <w:widowControl/>
        <w:spacing w:before="180" w:after="120"/>
      </w:pPr>
      <w:r>
        <w:rPr>
          <w:rFonts w:ascii="NanumGothic" w:hAnsi="NanumGothic" w:eastAsia="NanumGothic" w:cs="NanumGothic"/>
          <w:b/>
          <w:color w:val="214F63"/>
          <w:sz w:val="25"/>
        </w:rPr>
        <w:t>해솔역  |  주말에 거의 두 배로 커지는 이용 규모</w:t>
      </w:r>
    </w:p>
    <w:tbl>
      <w:tblPr>
        <w:tblW w:type="dxa" w:w="1002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41"/>
        <w:gridCol w:w="3341"/>
        <w:gridCol w:w="3341"/>
      </w:tblGrid>
      <w:tr>
        <w:trPr>
          <w:cantSplit/>
        </w:trPr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주말 일평균 증감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+97.4%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평일 대비</w:t>
            </w:r>
          </w:p>
        </w:tc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최대 일별 합계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1,695건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09/20</w:t>
            </w:r>
          </w:p>
        </w:tc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최소 일별 합계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724건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09/08</w:t>
            </w:r>
          </w:p>
        </w:tc>
      </w:tr>
    </w:tbl>
    <w:p>
      <w:pPr>
        <w:keepNext/>
        <w:widowControl/>
        <w:spacing w:after="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64224" cy="1860020"/>
            <wp:docPr id="9" name="Picture 9" descr="그림 4. 해솔역 날짜별 승차·하차 추이. 자료: station_daily_usage.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18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00"/>
      </w:pPr>
      <w:r>
        <w:rPr>
          <w:rFonts w:ascii="NanumGothic" w:hAnsi="NanumGothic" w:eastAsia="NanumGothic" w:cs="NanumGothic"/>
          <w:b w:val="0"/>
          <w:color w:val="5E6E7B"/>
          <w:sz w:val="17"/>
        </w:rPr>
        <w:t>그림 4. 해솔역 날짜별 승차·하차 추이. 자료: station_daily_usage.csv.</w:t>
      </w:r>
    </w:p>
    <w:p>
      <w:pPr>
        <w:widowControl/>
        <w:spacing w:after="100"/>
      </w:pPr>
      <w:r>
        <w:rPr>
          <w:rFonts w:ascii="NanumGothic" w:hAnsi="NanumGothic" w:eastAsia="NanumGothic" w:cs="NanumGothic"/>
          <w:b/>
          <w:color w:val="233747"/>
          <w:sz w:val="22"/>
        </w:rPr>
        <w:t>관찰 결과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 주말 일평균은 평일의 약 </w:t>
      </w:r>
      <w:r>
        <w:rPr>
          <w:rFonts w:ascii="NanumGothic" w:hAnsi="NanumGothic" w:eastAsia="NanumGothic" w:cs="NanumGothic"/>
          <w:b/>
          <w:color w:val="233747"/>
          <w:sz w:val="22"/>
        </w:rPr>
        <w:t>1.97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배다. 주말 일별 합계 </w:t>
      </w:r>
      <w:r>
        <w:rPr>
          <w:rFonts w:ascii="NanumGothic" w:hAnsi="NanumGothic" w:eastAsia="NanumGothic" w:cs="NanumGothic"/>
          <w:b/>
          <w:color w:val="233747"/>
          <w:sz w:val="22"/>
        </w:rPr>
        <w:t>1,603</w:t>
      </w:r>
      <w:r>
        <w:rPr>
          <w:rFonts w:ascii="NanumGothic" w:hAnsi="NanumGothic" w:eastAsia="NanumGothic" w:cs="NanumGothic"/>
          <w:b w:val="0"/>
          <w:color w:val="233747"/>
          <w:sz w:val="22"/>
        </w:rPr>
        <w:t>~</w:t>
      </w:r>
      <w:r>
        <w:rPr>
          <w:rFonts w:ascii="NanumGothic" w:hAnsi="NanumGothic" w:eastAsia="NanumGothic" w:cs="NanumGothic"/>
          <w:b/>
          <w:color w:val="233747"/>
          <w:sz w:val="22"/>
        </w:rPr>
        <w:t>1,695건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은 평일 범위 </w:t>
      </w:r>
      <w:r>
        <w:rPr>
          <w:rFonts w:ascii="NanumGothic" w:hAnsi="NanumGothic" w:eastAsia="NanumGothic" w:cs="NanumGothic"/>
          <w:b/>
          <w:color w:val="233747"/>
          <w:sz w:val="22"/>
        </w:rPr>
        <w:t>724</w:t>
      </w:r>
      <w:r>
        <w:rPr>
          <w:rFonts w:ascii="NanumGothic" w:hAnsi="NanumGothic" w:eastAsia="NanumGothic" w:cs="NanumGothic"/>
          <w:b w:val="0"/>
          <w:color w:val="233747"/>
          <w:sz w:val="22"/>
        </w:rPr>
        <w:t>~</w:t>
      </w:r>
      <w:r>
        <w:rPr>
          <w:rFonts w:ascii="NanumGothic" w:hAnsi="NanumGothic" w:eastAsia="NanumGothic" w:cs="NanumGothic"/>
          <w:b/>
          <w:color w:val="233747"/>
          <w:sz w:val="22"/>
        </w:rPr>
        <w:t>958건</w:t>
      </w:r>
      <w:r>
        <w:rPr>
          <w:rFonts w:ascii="NanumGothic" w:hAnsi="NanumGothic" w:eastAsia="NanumGothic" w:cs="NanumGothic"/>
          <w:b w:val="0"/>
          <w:color w:val="233747"/>
          <w:sz w:val="22"/>
        </w:rPr>
        <w:t>을 모두 웃돈다.</w:t>
      </w:r>
    </w:p>
    <w:p>
      <w:pPr>
        <w:widowControl/>
        <w:spacing w:after="100"/>
      </w:pPr>
      <w:r>
        <w:rPr>
          <w:rFonts w:ascii="NanumGothic" w:hAnsi="NanumGothic" w:eastAsia="NanumGothic" w:cs="NanumGothic"/>
          <w:b/>
          <w:color w:val="233747"/>
          <w:sz w:val="22"/>
        </w:rPr>
        <w:t>해석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 </w:t>
      </w:r>
      <w:r>
        <w:rPr>
          <w:rFonts w:ascii="NanumGothic" w:hAnsi="NanumGothic" w:eastAsia="NanumGothic" w:cs="NanumGothic"/>
          <w:b/>
          <w:color w:val="233747"/>
          <w:sz w:val="22"/>
        </w:rPr>
        <w:t>4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개 역 중 요일에 따른 이용 규모 차이가 가장 크며, 주말 </w:t>
      </w:r>
      <w:r>
        <w:rPr>
          <w:rFonts w:ascii="NanumGothic" w:hAnsi="NanumGothic" w:eastAsia="NanumGothic" w:cs="NanumGothic"/>
          <w:b/>
          <w:color w:val="233747"/>
          <w:sz w:val="22"/>
        </w:rPr>
        <w:t>4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일 모두 일별 합계 </w:t>
      </w:r>
      <w:r>
        <w:rPr>
          <w:rFonts w:ascii="NanumGothic" w:hAnsi="NanumGothic" w:eastAsia="NanumGothic" w:cs="NanumGothic"/>
          <w:b/>
          <w:color w:val="233747"/>
          <w:sz w:val="22"/>
        </w:rPr>
        <w:t>1</w:t>
      </w:r>
      <w:r>
        <w:rPr>
          <w:rFonts w:ascii="NanumGothic" w:hAnsi="NanumGothic" w:eastAsia="NanumGothic" w:cs="NanumGothic"/>
          <w:b w:val="0"/>
          <w:color w:val="233747"/>
          <w:sz w:val="22"/>
        </w:rPr>
        <w:t>위였다. 주말 운영 상태를 우선 관찰할 근거는 되지만, 관광·쇼핑 등 특정 이용 목적이나 실제 혼잡 발생을 입증하지는 않는다.</w:t>
      </w:r>
    </w:p>
    <w:p>
      <w:pPr>
        <w:pStyle w:val="Heading2"/>
        <w:keepNext/>
        <w:widowControl/>
        <w:spacing w:before="180" w:after="120"/>
      </w:pPr>
      <w:r>
        <w:rPr>
          <w:rFonts w:ascii="NanumGothic" w:hAnsi="NanumGothic" w:eastAsia="NanumGothic" w:cs="NanumGothic"/>
          <w:b/>
          <w:color w:val="214F63"/>
          <w:sz w:val="25"/>
        </w:rPr>
        <w:t>한빛역  |  주말 평균 증가, 날짜별 변동도 함께 확인</w:t>
      </w:r>
    </w:p>
    <w:tbl>
      <w:tblPr>
        <w:tblW w:type="dxa" w:w="1002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41"/>
        <w:gridCol w:w="3341"/>
        <w:gridCol w:w="3341"/>
      </w:tblGrid>
      <w:tr>
        <w:trPr>
          <w:cantSplit/>
        </w:trPr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주말 일평균 증감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+24.5%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평일 대비</w:t>
            </w:r>
          </w:p>
        </w:tc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최대 일별 합계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984건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09/19</w:t>
            </w:r>
          </w:p>
        </w:tc>
        <w:tc>
          <w:tcPr>
            <w:tcW w:type="dxa" w:w="3341"/>
            <w:vAlign w:val="center"/>
            <w:shd w:fill="EDF4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right w:val="single" w:sz="24" w:color="FFFFFF"/>
            </w:tcBorders>
          </w:tcPr>
          <w:p>
            <w:pPr>
              <w:keepNext w:val="0"/>
              <w:spacing w:before="0" w:after="8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5E6E7B"/>
                <w:sz w:val="18"/>
              </w:rPr>
              <w:t>최소 일별 합계</w:t>
            </w:r>
          </w:p>
          <w:p>
            <w:pPr>
              <w:spacing w:after="60" w:line="252" w:lineRule="auto"/>
            </w:pPr>
            <w:r>
              <w:rPr>
                <w:rFonts w:ascii="NanumGothic" w:hAnsi="NanumGothic" w:eastAsia="NanumGothic" w:cs="NanumGothic"/>
                <w:b/>
                <w:color w:val="214F63"/>
                <w:sz w:val="28"/>
              </w:rPr>
              <w:t>565건</w:t>
            </w:r>
          </w:p>
          <w:p>
            <w:pPr>
              <w:spacing w:after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5E6E7B"/>
                <w:sz w:val="18"/>
              </w:rPr>
              <w:t>09/10</w:t>
            </w:r>
          </w:p>
        </w:tc>
      </w:tr>
    </w:tbl>
    <w:p>
      <w:pPr>
        <w:keepNext/>
        <w:widowControl/>
        <w:spacing w:after="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64224" cy="1860020"/>
            <wp:docPr id="10" name="Picture 10" descr="그림 5. 한빛역 날짜별 승차·하차 추이. 자료: station_daily_usage.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18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00"/>
      </w:pPr>
      <w:r>
        <w:rPr>
          <w:rFonts w:ascii="NanumGothic" w:hAnsi="NanumGothic" w:eastAsia="NanumGothic" w:cs="NanumGothic"/>
          <w:b w:val="0"/>
          <w:color w:val="5E6E7B"/>
          <w:sz w:val="17"/>
        </w:rPr>
        <w:t>그림 5. 한빛역 날짜별 승차·하차 추이. 자료: station_daily_usage.csv.</w:t>
      </w:r>
    </w:p>
    <w:p>
      <w:pPr>
        <w:widowControl/>
        <w:spacing w:after="100"/>
      </w:pPr>
      <w:r>
        <w:rPr>
          <w:rFonts w:ascii="NanumGothic" w:hAnsi="NanumGothic" w:eastAsia="NanumGothic" w:cs="NanumGothic"/>
          <w:b/>
          <w:color w:val="233747"/>
          <w:sz w:val="22"/>
        </w:rPr>
        <w:t>관찰 결과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 누적 합계는 </w:t>
      </w:r>
      <w:r>
        <w:rPr>
          <w:rFonts w:ascii="NanumGothic" w:hAnsi="NanumGothic" w:eastAsia="NanumGothic" w:cs="NanumGothic"/>
          <w:b/>
          <w:color w:val="233747"/>
          <w:sz w:val="22"/>
        </w:rPr>
        <w:t>10,218건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으로 가장 적지만, 주말 일평균은 평일보다 </w:t>
      </w:r>
      <w:r>
        <w:rPr>
          <w:rFonts w:ascii="NanumGothic" w:hAnsi="NanumGothic" w:eastAsia="NanumGothic" w:cs="NanumGothic"/>
          <w:b/>
          <w:color w:val="233747"/>
          <w:sz w:val="22"/>
        </w:rPr>
        <w:t>24.5%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높다. 기간 합계로는 하차가 승차보다 </w:t>
      </w:r>
      <w:r>
        <w:rPr>
          <w:rFonts w:ascii="NanumGothic" w:hAnsi="NanumGothic" w:eastAsia="NanumGothic" w:cs="NanumGothic"/>
          <w:b/>
          <w:color w:val="233747"/>
          <w:sz w:val="22"/>
        </w:rPr>
        <w:t>198건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많다.</w:t>
      </w:r>
    </w:p>
    <w:p>
      <w:pPr>
        <w:widowControl/>
        <w:spacing w:after="100"/>
      </w:pPr>
      <w:r>
        <w:rPr>
          <w:rFonts w:ascii="NanumGothic" w:hAnsi="NanumGothic" w:eastAsia="NanumGothic" w:cs="NanumGothic"/>
          <w:b/>
          <w:color w:val="233747"/>
          <w:sz w:val="22"/>
        </w:rPr>
        <w:t>해석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  주말 증가 경향이 해솔역만큼 일관되게 분리되지는 않는다. 평일인 </w:t>
      </w:r>
      <w:r>
        <w:rPr>
          <w:rFonts w:ascii="NanumGothic" w:hAnsi="NanumGothic" w:eastAsia="NanumGothic" w:cs="NanumGothic"/>
          <w:b/>
          <w:color w:val="233747"/>
          <w:sz w:val="22"/>
        </w:rPr>
        <w:t>9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월 </w:t>
      </w:r>
      <w:r>
        <w:rPr>
          <w:rFonts w:ascii="NanumGothic" w:hAnsi="NanumGothic" w:eastAsia="NanumGothic" w:cs="NanumGothic"/>
          <w:b/>
          <w:color w:val="233747"/>
          <w:sz w:val="22"/>
        </w:rPr>
        <w:t>9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일의 </w:t>
      </w:r>
      <w:r>
        <w:rPr>
          <w:rFonts w:ascii="NanumGothic" w:hAnsi="NanumGothic" w:eastAsia="NanumGothic" w:cs="NanumGothic"/>
          <w:b/>
          <w:color w:val="233747"/>
          <w:sz w:val="22"/>
        </w:rPr>
        <w:t>851건</w:t>
      </w:r>
      <w:r>
        <w:rPr>
          <w:rFonts w:ascii="NanumGothic" w:hAnsi="NanumGothic" w:eastAsia="NanumGothic" w:cs="NanumGothic"/>
          <w:b w:val="0"/>
          <w:color w:val="233747"/>
          <w:sz w:val="22"/>
        </w:rPr>
        <w:t xml:space="preserve">은 첫 주말의 </w:t>
      </w:r>
      <w:r>
        <w:rPr>
          <w:rFonts w:ascii="NanumGothic" w:hAnsi="NanumGothic" w:eastAsia="NanumGothic" w:cs="NanumGothic"/>
          <w:b/>
          <w:color w:val="233747"/>
          <w:sz w:val="22"/>
        </w:rPr>
        <w:t>802건</w:t>
      </w:r>
      <w:r>
        <w:rPr>
          <w:rFonts w:ascii="NanumGothic" w:hAnsi="NanumGothic" w:eastAsia="NanumGothic" w:cs="NanumGothic"/>
          <w:b w:val="0"/>
          <w:color w:val="233747"/>
          <w:sz w:val="22"/>
        </w:rPr>
        <w:t>·</w:t>
      </w:r>
      <w:r>
        <w:rPr>
          <w:rFonts w:ascii="NanumGothic" w:hAnsi="NanumGothic" w:eastAsia="NanumGothic" w:cs="NanumGothic"/>
          <w:b/>
          <w:color w:val="233747"/>
          <w:sz w:val="22"/>
        </w:rPr>
        <w:t>761건</w:t>
      </w:r>
      <w:r>
        <w:rPr>
          <w:rFonts w:ascii="NanumGothic" w:hAnsi="NanumGothic" w:eastAsia="NanumGothic" w:cs="NanumGothic"/>
          <w:b w:val="0"/>
          <w:color w:val="233747"/>
          <w:sz w:val="22"/>
        </w:rPr>
        <w:t>보다 많다. 평균 차이를 모든 주말이 모든 평일보다 많다는 뜻으로 확대해서는 안 된다.</w:t>
      </w:r>
    </w:p>
    <w:p>
      <w:pPr>
        <w:pStyle w:val="Heading1"/>
        <w:keepNext/>
        <w:pageBreakBefore/>
        <w:widowControl/>
        <w:spacing w:before="0" w:after="160"/>
      </w:pPr>
      <w:r>
        <w:rPr>
          <w:rFonts w:ascii="NanumGothic" w:hAnsi="NanumGothic" w:eastAsia="NanumGothic" w:cs="NanumGothic"/>
          <w:b/>
          <w:color w:val="214F63"/>
          <w:sz w:val="32"/>
        </w:rPr>
        <w:t>05  종합 판단과 결과의 활용 범위</w:t>
      </w:r>
    </w:p>
    <w:p>
      <w:pPr>
        <w:pStyle w:val="Heading2"/>
        <w:keepNext/>
        <w:widowControl/>
        <w:spacing w:before="180" w:after="120"/>
      </w:pPr>
      <w:r>
        <w:rPr>
          <w:rFonts w:ascii="NanumGothic" w:hAnsi="NanumGothic" w:eastAsia="NanumGothic" w:cs="NanumGothic"/>
          <w:b/>
          <w:color w:val="214F63"/>
          <w:sz w:val="25"/>
        </w:rPr>
        <w:t>승차와 하차의 차이는 어떻게 읽어야 하는가</w:t>
      </w:r>
    </w:p>
    <w:tbl>
      <w:tblPr>
        <w:tblW w:type="dxa" w:w="10022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26"/>
        <w:gridCol w:w="3773"/>
        <w:gridCol w:w="4723"/>
      </w:tblGrid>
      <w:tr>
        <w:trPr>
          <w:cantSplit/>
          <w:tblHeader/>
          <w:cantSplit/>
          <w:tblHeader/>
        </w:trPr>
        <w:tc>
          <w:tcPr>
            <w:tcW w:type="dxa" w:w="1526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역명</w:t>
            </w:r>
          </w:p>
        </w:tc>
        <w:tc>
          <w:tcPr>
            <w:tcW w:type="dxa" w:w="3773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기간 승차 - 하차</w:t>
              <w:br/>
              <w:t>(건)</w:t>
            </w:r>
          </w:p>
        </w:tc>
        <w:tc>
          <w:tcPr>
            <w:tcW w:type="dxa" w:w="4723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차이 ÷ 해당 역 승하차 합계</w:t>
              <w:br/>
              <w:t>(%)</w:t>
            </w:r>
          </w:p>
        </w:tc>
      </w:tr>
      <w:tr>
        <w:trPr>
          <w:cantSplit/>
          <w:cantSplit/>
        </w:trPr>
        <w:tc>
          <w:tcPr>
            <w:tcW w:type="dxa" w:w="152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가람역</w:t>
            </w:r>
          </w:p>
        </w:tc>
        <w:tc>
          <w:tcPr>
            <w:tcW w:type="dxa" w:w="3773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+1,019</w:t>
            </w:r>
          </w:p>
        </w:tc>
        <w:tc>
          <w:tcPr>
            <w:tcW w:type="dxa" w:w="4723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+4.6%</w:t>
            </w:r>
          </w:p>
        </w:tc>
      </w:tr>
      <w:tr>
        <w:trPr>
          <w:cantSplit/>
          <w:cantSplit/>
        </w:trPr>
        <w:tc>
          <w:tcPr>
            <w:tcW w:type="dxa" w:w="152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누리역</w:t>
            </w:r>
          </w:p>
        </w:tc>
        <w:tc>
          <w:tcPr>
            <w:tcW w:type="dxa" w:w="3773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+351</w:t>
            </w:r>
          </w:p>
        </w:tc>
        <w:tc>
          <w:tcPr>
            <w:tcW w:type="dxa" w:w="4723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+2.1%</w:t>
            </w:r>
          </w:p>
        </w:tc>
      </w:tr>
      <w:tr>
        <w:trPr>
          <w:cantSplit/>
          <w:cantSplit/>
        </w:trPr>
        <w:tc>
          <w:tcPr>
            <w:tcW w:type="dxa" w:w="152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해솔역</w:t>
            </w:r>
          </w:p>
        </w:tc>
        <w:tc>
          <w:tcPr>
            <w:tcW w:type="dxa" w:w="3773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+59</w:t>
            </w:r>
          </w:p>
        </w:tc>
        <w:tc>
          <w:tcPr>
            <w:tcW w:type="dxa" w:w="4723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+0.4%</w:t>
            </w:r>
          </w:p>
        </w:tc>
      </w:tr>
      <w:tr>
        <w:trPr>
          <w:cantSplit/>
          <w:cantSplit/>
        </w:trPr>
        <w:tc>
          <w:tcPr>
            <w:tcW w:type="dxa" w:w="1526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한빛역</w:t>
            </w:r>
          </w:p>
        </w:tc>
        <w:tc>
          <w:tcPr>
            <w:tcW w:type="dxa" w:w="3773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/>
                <w:color w:val="233747"/>
                <w:sz w:val="21"/>
              </w:rPr>
              <w:t>-198</w:t>
            </w:r>
          </w:p>
        </w:tc>
        <w:tc>
          <w:tcPr>
            <w:tcW w:type="dxa" w:w="4723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pStyle w:val="TableBody"/>
              <w:keepNext w:val="0"/>
              <w:spacing w:before="0" w:after="0" w:line="264" w:lineRule="auto"/>
              <w:jc w:val="righ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-1.9%</w:t>
            </w:r>
          </w:p>
        </w:tc>
      </w:tr>
    </w:tbl>
    <w:p>
      <w:pPr>
        <w:pStyle w:val="SourceNote"/>
        <w:widowControl/>
        <w:spacing w:before="100"/>
      </w:pPr>
      <w:r>
        <w:rPr>
          <w:rFonts w:ascii="NanumGothic" w:hAnsi="NanumGothic" w:eastAsia="NanumGothic" w:cs="NanumGothic"/>
          <w:color w:val="5E6E7B"/>
          <w:sz w:val="17"/>
        </w:rPr>
        <w:t>자료: station_daily_usage.csv 직접 집계. 양수는 승차 우세, 음수는 하차 우세를 의미한다.</w:t>
      </w:r>
    </w:p>
    <w:p>
      <w:pPr>
        <w:widowControl/>
      </w:pPr>
      <w:r>
        <w:rPr>
          <w:rFonts w:ascii="NanumGothic" w:hAnsi="NanumGothic" w:eastAsia="NanumGothic" w:cs="NanumGothic"/>
          <w:b w:val="0"/>
          <w:color w:val="233747"/>
          <w:sz w:val="21"/>
        </w:rPr>
        <w:t>가람역의 승차 우세가 가장 크고, 해솔역은 기간 합계 기준으로 두 값의 차이가 작다. 하지만 승차·하차 차이는 이용 기록의 차이일 뿐 순유입 인구나 거주·체류 인구를 뜻하지 않는다. 출발지·도착지 연결 자료가 없어 네 역 사이의 이동 관계도 알 수 없다.</w:t>
      </w:r>
    </w:p>
    <w:p>
      <w:pPr>
        <w:pStyle w:val="Heading2"/>
        <w:keepNext/>
        <w:widowControl/>
        <w:spacing w:before="180" w:after="120"/>
      </w:pPr>
      <w:r>
        <w:rPr>
          <w:rFonts w:ascii="NanumGothic" w:hAnsi="NanumGothic" w:eastAsia="NanumGothic" w:cs="NanumGothic"/>
          <w:b/>
          <w:color w:val="214F63"/>
          <w:sz w:val="25"/>
        </w:rPr>
        <w:t>데이터에 근거한 운영 검토 방향</w:t>
      </w:r>
    </w:p>
    <w:tbl>
      <w:tblPr>
        <w:tblW w:type="dxa" w:w="1002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2"/>
        <w:gridCol w:w="3888"/>
        <w:gridCol w:w="4032"/>
      </w:tblGrid>
      <w:tr>
        <w:trPr>
          <w:cantSplit/>
          <w:tblHeader/>
        </w:trPr>
        <w:tc>
          <w:tcPr>
            <w:tcW w:type="dxa" w:w="2102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관찰 대상</w:t>
            </w:r>
          </w:p>
        </w:tc>
        <w:tc>
          <w:tcPr>
            <w:tcW w:type="dxa" w:w="3888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확인할 내용</w:t>
            </w:r>
          </w:p>
        </w:tc>
        <w:tc>
          <w:tcPr>
            <w:tcW w:type="dxa" w:w="4032"/>
            <w:vAlign w:val="center"/>
            <w:shd w:fill="214F6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1"/>
              </w:rPr>
              <w:t>판단 범위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가람역·누리역</w:t>
              <w:br/>
              <w:t>평일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시간대별 승하차와</w:t>
              <w:br/>
              <w:t>현장 대기 상황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일별 합계만으로</w:t>
              <w:br/>
              <w:t>인력 증원 확정 불가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해솔역</w:t>
              <w:br/>
              <w:t>주말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안내·개찰구·승강장의</w:t>
              <w:br/>
              <w:t>현장 상태 우선 확인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이용 증가를 실제 혼잡으로</w:t>
              <w:br/>
              <w:t>단정하지 않음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한빛역</w:t>
              <w:br/>
              <w:t>주말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평균 증가와</w:t>
              <w:br/>
              <w:t>개별 날짜의 편차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33747"/>
                <w:sz w:val="21"/>
              </w:rPr>
              <w:t>모든 주말이 평일보다</w:t>
              <w:br/>
              <w:t>많다고 해석하지 않음</w:t>
            </w:r>
          </w:p>
        </w:tc>
      </w:tr>
    </w:tbl>
    <w:p>
      <w:pPr>
        <w:widowControl/>
        <w:spacing w:before="120"/>
      </w:pPr>
      <w:r>
        <w:rPr>
          <w:rFonts w:ascii="NanumGothic" w:hAnsi="NanumGothic" w:eastAsia="NanumGothic" w:cs="NanumGothic"/>
          <w:b w:val="0"/>
          <w:color w:val="233747"/>
          <w:sz w:val="21"/>
        </w:rPr>
        <w:t>전체 판단  전체 이용량이 비슷하다는 이유만으로 모든 역에 동일한 운영 기준을 적용하기보다, 역별·요일별 관측 결과를 구분해 검토할 필요가 있다. 이는 운영 변경의 확정안이 아니라 추가 확인의 우선순위다.</w:t>
      </w:r>
    </w:p>
    <w:p>
      <w:pPr>
        <w:pStyle w:val="Heading2"/>
        <w:keepNext/>
        <w:widowControl/>
        <w:spacing w:before="180" w:after="120"/>
      </w:pPr>
      <w:r>
        <w:rPr>
          <w:rFonts w:ascii="NanumGothic" w:hAnsi="NanumGothic" w:eastAsia="NanumGothic" w:cs="NanumGothic"/>
          <w:b/>
          <w:color w:val="214F63"/>
          <w:sz w:val="25"/>
        </w:rPr>
        <w:t>해석의 한계</w:t>
      </w:r>
    </w:p>
    <w:p>
      <w:pPr>
        <w:pStyle w:val="SmallText"/>
        <w:widowControl/>
      </w:pPr>
      <w:r>
        <w:rPr>
          <w:rFonts w:ascii="NanumGothic" w:hAnsi="NanumGothic" w:eastAsia="NanumGothic" w:cs="NanumGothic"/>
          <w:b w:val="0"/>
          <w:color w:val="5E6E7B"/>
          <w:sz w:val="19"/>
        </w:rPr>
        <w:t>기간과 목적  14일의 기술통계이며 주말 관측은 4일뿐이다. 장기 추세, 계절성, 이용 목적, 날씨나 행사 등 변화 원인을 이 자료만으로 확정할 수 없다.</w:t>
      </w:r>
    </w:p>
    <w:p>
      <w:pPr>
        <w:pStyle w:val="SmallText"/>
        <w:widowControl/>
      </w:pPr>
      <w:r>
        <w:rPr>
          <w:rFonts w:ascii="NanumGothic" w:hAnsi="NanumGothic" w:eastAsia="NanumGothic" w:cs="NanumGothic"/>
          <w:b w:val="0"/>
          <w:color w:val="5E6E7B"/>
          <w:sz w:val="19"/>
        </w:rPr>
        <w:t>규모와 혼잡  하루 건수가 많다는 사실만으로 시간대 혼잡도, 열차·시설 수용능력, 안전 위험을 판단할 수 없다. 날짜별 최대값도 별도 판정 기준 없이 이상 현상이라고 단정하지 않았다.</w:t>
      </w:r>
    </w:p>
    <w:p>
      <w:pPr>
        <w:pStyle w:val="Heading2"/>
        <w:keepNext/>
        <w:widowControl/>
        <w:spacing w:before="180" w:after="120"/>
      </w:pPr>
      <w:r>
        <w:rPr>
          <w:rFonts w:ascii="NanumGothic" w:hAnsi="NanumGothic" w:eastAsia="NanumGothic" w:cs="NanumGothic"/>
          <w:b/>
          <w:color w:val="214F63"/>
          <w:sz w:val="25"/>
        </w:rPr>
        <w:t>집계 기준</w:t>
      </w:r>
    </w:p>
    <w:p>
      <w:pPr>
        <w:pStyle w:val="SmallText"/>
        <w:widowControl/>
      </w:pPr>
      <w:r>
        <w:rPr>
          <w:rFonts w:ascii="NanumGothic" w:hAnsi="NanumGothic" w:eastAsia="NanumGothic" w:cs="NanumGothic"/>
          <w:b w:val="0"/>
          <w:color w:val="5E6E7B"/>
          <w:sz w:val="19"/>
        </w:rPr>
        <w:t>승하차 합계 = 승차건수 + 하차건수. 기간 일평균은 14일, 평일 평균은 10일, 주말 평균은 4일로 나눴다. 주말은 토·일요일이며 원본 요일구분과 대조했다. 민원건수는 이번 승하차 해석 지표에 포함하지 않았다.</w:t>
      </w:r>
    </w:p>
    <w:p>
      <w:pPr>
        <w:pStyle w:val="SourceNote"/>
        <w:widowControl/>
      </w:pPr>
      <w:r>
        <w:rPr>
          <w:rFonts w:ascii="NanumGothic" w:hAnsi="NanumGothic" w:eastAsia="NanumGothic" w:cs="NanumGothic"/>
          <w:b w:val="0"/>
          <w:color w:val="5E6E7B"/>
          <w:sz w:val="17"/>
        </w:rPr>
        <w:t>자료: station_daily_usage.csv. 원본 56행·6열 중 일자, 역명, 요일구분, 승차건수, 하차건수를 분석에 사용했다. 표의 평균과 비율은 원값으로 계산한 뒤 소수점 첫째 자리까지 반올림해 표시했으며, 모든 그래프는 같은 원본값을 사용했다.</w:t>
      </w:r>
    </w:p>
    <w:p>
      <w:pPr>
        <w:widowControl/>
        <w:spacing w:before="180" w:after="200" w:line="293" w:lineRule="auto"/>
        <w:ind w:left="0" w:right="0"/>
      </w:pPr>
      <w:r>
        <w:rPr>
          <w:rFonts w:ascii="NanumGothic" w:hAnsi="NanumGothic" w:eastAsia="NanumGothic" w:cs="NanumGothic"/>
          <w:b/>
          <w:color w:val="214F63"/>
          <w:sz w:val="22"/>
        </w:rPr>
        <w:t>결론: 관측 기간에는 가람·누리역의 평일 우세와 해솔·한빛역의 주말 우세가 함께 나타났다. 특히 해솔역의 주말 증가가 가장 뚜렷하며, 전체 합계보다 역별·요일별 차이를 함께 보는 해석이 중요하다.</w:t>
      </w:r>
    </w:p>
    <w:sectPr w:rsidR="00FC693F" w:rsidRPr="0006063C" w:rsidSect="00034616">
      <w:footerReference w:type="default" r:id="rId9"/>
      <w:pgSz w:w="12240" w:h="15840"/>
      <w:pgMar w:top="878" w:right="1109" w:bottom="835" w:left="1109" w:header="720" w:footer="374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문서 편집" w:initials="ED" w:date="2026-10-21T01:21:04Z">
    <w:p>
      <w:pPr>
        <w:pStyle w:val="CommentText"/>
      </w:pPr>
      <w:r>
        <w:rPr>
          <w:rStyle w:val="CommentReference"/>
        </w:rPr>
        <w:annotationRef/>
      </w:r>
      <w:r>
        <w:t>기존 분석의 수치와 해석은 유지하고, 첫 페이지에 핵심 증감률을 요약 카드로 정리했습니다.</w:t>
      </w:r>
    </w:p>
  </w:comment>
  <w:comment w:id="1" w:author="문서 편집" w:initials="ED" w:date="2026-10-21T01:21:04Z">
    <w:p>
      <w:pPr>
        <w:pStyle w:val="CommentText"/>
      </w:pPr>
      <w:r>
        <w:rPr>
          <w:rStyle w:val="CommentReference"/>
        </w:rPr>
        <w:annotationRef/>
      </w:r>
      <w:r>
        <w:t>역별 최대·최소값과 주말 증감률을 그래프 위로 옮기고, 중복되는 본문 표현만 줄였습니다. 그래프는 같은 원본값으로 재표현했습니다.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Note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 w:before="0"/>
      <w:jc w:val="left"/>
      <w:widowControl/>
      <w:wordWrap w:val="0"/>
      <w:autoSpaceDE w:val="0"/>
      <w:autoSpaceDN w:val="0"/>
    </w:pPr>
    <w:rPr>
      <w:rFonts w:ascii="NanumGothic" w:hAnsi="NanumGothic" w:eastAsia="NanumGothic" w:cs="NanumGothic"/>
      <w:b w:val="0"/>
      <w:i w:val="0"/>
      <w:color w:val="243342"/>
      <w:sz w:val="22"/>
      <w:u w:val="none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ordWrap w:val="0"/>
      <w:autoSpaceDE w:val="0"/>
      <w:autoSpaceDN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ordWrap w:val="0"/>
      <w:autoSpaceDE w:val="0"/>
      <w:autoSpaceDN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69" w:lineRule="auto"/>
      <w:outlineLvl w:val="0"/>
      <w:widowControl/>
      <w:wordWrap w:val="0"/>
      <w:autoSpaceDE w:val="0"/>
      <w:autoSpaceDN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i w:val="0"/>
      <w:color w:val="214C62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69" w:lineRule="auto"/>
      <w:outlineLvl w:val="1"/>
      <w:widowControl/>
      <w:wordWrap w:val="0"/>
      <w:autoSpaceDE w:val="0"/>
      <w:autoSpaceDN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i w:val="0"/>
      <w:color w:val="214C62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  <w:wordWrap w:val="0"/>
      <w:autoSpaceDE w:val="0"/>
      <w:autoSpaceDN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i w:val="0"/>
      <w:color w:val="214C62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wordWrap w:val="0"/>
      <w:autoSpaceDE w:val="0"/>
      <w:autoSpaceDN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wordWrap w:val="0"/>
      <w:autoSpaceDE w:val="0"/>
      <w:autoSpaceDN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wordWrap w:val="0"/>
      <w:autoSpaceDE w:val="0"/>
      <w:autoSpaceDN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wordWrap w:val="0"/>
      <w:autoSpaceDE w:val="0"/>
      <w:autoSpaceDN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wordWrap w:val="0"/>
      <w:autoSpaceDE w:val="0"/>
      <w:autoSpaceDN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wordWrap w:val="0"/>
      <w:autoSpaceDE w:val="0"/>
      <w:autoSpaceDN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wordWrap w:val="0"/>
      <w:autoSpaceDE w:val="0"/>
      <w:autoSpaceDN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9" w:lineRule="auto" w:before="0"/>
      <w:contextualSpacing/>
      <w:widowControl/>
      <w:wordWrap w:val="0"/>
      <w:autoSpaceDE w:val="0"/>
      <w:autoSpaceDN w:val="0"/>
    </w:pPr>
    <w:rPr>
      <w:rFonts w:asciiTheme="majorHAnsi" w:eastAsiaTheme="majorEastAsia" w:hAnsiTheme="majorHAnsi" w:cstheme="majorBidi" w:ascii="NanumGothic" w:hAnsi="NanumGothic" w:eastAsia="NanumGothic" w:cs="NanumGothic"/>
      <w:b/>
      <w:i w:val="0"/>
      <w:color w:val="214C62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69" w:lineRule="auto" w:before="0"/>
      <w:wordWrap w:val="0"/>
      <w:autoSpaceDE w:val="0"/>
      <w:autoSpaceDN w:val="0"/>
    </w:pPr>
    <w:rPr>
      <w:rFonts w:asciiTheme="majorHAnsi" w:eastAsiaTheme="majorEastAsia" w:hAnsiTheme="majorHAnsi" w:cstheme="majorBidi" w:ascii="NanumGothic" w:hAnsi="NanumGothic" w:eastAsia="NanumGothic" w:cs="NanumGothic"/>
      <w:b w:val="0"/>
      <w:i w:val="0"/>
      <w:iCs/>
      <w:color w:val="5D6975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wordWrap w:val="0"/>
      <w:autoSpaceDE w:val="0"/>
      <w:autoSpaceDN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wordWrap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wordWrap w:val="0"/>
      <w:autoSpaceDE w:val="0"/>
      <w:autoSpaceDN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wordWrap w:val="0"/>
      <w:autoSpaceDE w:val="0"/>
      <w:autoSpaceDN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wordWrap w:val="0"/>
      <w:autoSpaceDE w:val="0"/>
      <w:autoSpaceDN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wordWrap w:val="0"/>
      <w:autoSpaceDE w:val="0"/>
      <w:autoSpaceDN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wordWrap w:val="0"/>
      <w:autoSpaceDE w:val="0"/>
      <w:autoSpaceDN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wordWrap w:val="0"/>
      <w:autoSpaceDE w:val="0"/>
      <w:autoSpaceDN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wordWrap w:val="0"/>
      <w:autoSpaceDE w:val="0"/>
      <w:autoSpaceDN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wordWrap w:val="0"/>
      <w:autoSpaceDE w:val="0"/>
      <w:autoSpaceDN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wordWrap w:val="0"/>
      <w:autoSpaceDE w:val="0"/>
      <w:autoSpaceDN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wordWrap w:val="0"/>
      <w:autoSpaceDE w:val="0"/>
      <w:autoSpaceDN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wordWrap w:val="0"/>
      <w:autoSpaceDE w:val="0"/>
      <w:autoSpaceDN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wordWrap w:val="0"/>
      <w:autoSpaceDE w:val="0"/>
      <w:autoSpaceDN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wordWrap w:val="0"/>
      <w:autoSpaceDE w:val="0"/>
      <w:autoSpaceDN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wordWrap w:val="0"/>
      <w:autoSpaceDE w:val="0"/>
      <w:autoSpaceDN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wordWrap w:val="0"/>
      <w:autoSpaceDE w:val="0"/>
      <w:autoSpaceDN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ordWrap w:val="0"/>
      <w:autoSpaceDE w:val="0"/>
      <w:autoSpaceDN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80" w:before="0"/>
      <w:widowControl/>
      <w:wordWrap w:val="0"/>
      <w:autoSpaceDE w:val="0"/>
      <w:autoSpaceDN w:val="0"/>
    </w:pPr>
    <w:rPr>
      <w:rFonts w:ascii="NanumGothic" w:hAnsi="NanumGothic" w:eastAsia="NanumGothic" w:cs="NanumGothic"/>
      <w:b w:val="0"/>
      <w:bCs/>
      <w:i w:val="0"/>
      <w:color w:val="5D6975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wordWrap w:val="0"/>
      <w:autoSpaceDE w:val="0"/>
      <w:autoSpaceDN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wordWrap w:val="0"/>
      <w:autoSpaceDE w:val="0"/>
      <w:autoSpaceDN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line="269" w:lineRule="auto" w:after="80" w:before="0"/>
      <w:widowControl/>
      <w:wordWrap w:val="0"/>
      <w:autoSpaceDE w:val="0"/>
      <w:autoSpaceDN w:val="0"/>
    </w:pPr>
    <w:rPr>
      <w:rFonts w:ascii="NanumGothic" w:hAnsi="NanumGothic" w:eastAsia="NanumGothic" w:cs="NanumGothic"/>
      <w:b w:val="0"/>
      <w:i w:val="0"/>
      <w:color w:val="5D6975"/>
      <w:sz w:val="17"/>
      <w:u w:val="none"/>
    </w:rPr>
  </w:style>
  <w:style w:type="paragraph" w:customStyle="1" w:styleId="SmallText">
    <w:name w:val="SmallText"/>
    <w:pPr>
      <w:spacing w:line="269" w:lineRule="auto" w:after="80" w:before="0"/>
      <w:widowControl/>
      <w:wordWrap w:val="0"/>
      <w:autoSpaceDE w:val="0"/>
      <w:autoSpaceDN w:val="0"/>
    </w:pPr>
    <w:rPr>
      <w:rFonts w:ascii="NanumGothic" w:hAnsi="NanumGothic" w:eastAsia="NanumGothic" w:cs="NanumGothic"/>
      <w:b w:val="0"/>
      <w:i w:val="0"/>
      <w:color w:val="5D6975"/>
      <w:sz w:val="19"/>
      <w:u w:val="none"/>
    </w:rPr>
  </w:style>
  <w:style w:type="paragraph" w:customStyle="1" w:styleId="TableBody">
    <w:name w:val="TableBody"/>
    <w:pPr>
      <w:spacing w:line="274" w:lineRule="auto" w:after="0" w:before="0"/>
      <w:wordWrap w:val="0"/>
      <w:autoSpaceDE w:val="0"/>
      <w:autoSpaceDN w:val="0"/>
    </w:pPr>
    <w:rPr>
      <w:rFonts w:ascii="NanumGothic" w:hAnsi="NanumGothic" w:eastAsia="NanumGothic" w:cs="NanumGothic"/>
      <w:b w:val="0"/>
      <w:i w:val="0"/>
      <w:color w:val="243342"/>
      <w:sz w:val="20"/>
      <w:u w:val="none"/>
    </w:rPr>
  </w:style>
  <w:style w:type="paragraph" w:customStyle="1" w:styleId="Kicker">
    <w:name w:val="Kicker"/>
    <w:pPr>
      <w:spacing w:line="274" w:lineRule="auto" w:after="100"/>
      <w:wordWrap w:val="0"/>
      <w:autoSpaceDE w:val="0"/>
      <w:autoSpaceDN w:val="0"/>
    </w:pPr>
    <w:rPr>
      <w:rFonts w:ascii="NanumGothic" w:hAnsi="NanumGothic" w:eastAsia="NanumGothic" w:cs="NanumGothic"/>
      <w:b w:val="0"/>
      <w:i w:val="0"/>
      <w:color w:val="214C62"/>
      <w:sz w:val="1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역별 승하차 이용 분석 결과 해석 보고서</dc:title>
  <dc:subject>역별 승하차 결과 해석</dc:subject>
  <dc:creator/>
  <cp:keywords>승차건수, 하차건수, 역별 비교, 평일, 주말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