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8B0" w:rsidRDefault="00B718B0" w:rsidP="0090605A">
      <w:pPr>
        <w:pStyle w:val="Heading1"/>
      </w:pPr>
      <w:r>
        <w:t>Business Problem</w:t>
      </w:r>
    </w:p>
    <w:p w:rsidR="0090605A" w:rsidRDefault="007C0596" w:rsidP="0090605A">
      <w:r>
        <w:t xml:space="preserve">Fargo Health Group (Fargo) is a healthcare provider organization headquartered in Birmingham, AL. Fargo operates 34 clinics across the United States. As part of its service offerings, Fargo provides disability compensation benefits to thousands of patients every year through the Quality Assessment Office (QAO) of Fargo. </w:t>
      </w:r>
      <w:r w:rsidR="00527907">
        <w:t>Often</w:t>
      </w:r>
      <w:r w:rsidR="00327201">
        <w:t xml:space="preserve"> requests for disability compensation must include an examination at one of Fargo’s 34 Health Centers (HCs). Once an HC receives a request it has 30 days to complete the necessary examinations and return the results. Each day past the 30-day deadline incurs a $200 fine from the Regional Office of Health Oversight (ROHO).</w:t>
      </w:r>
    </w:p>
    <w:p w:rsidR="00327201" w:rsidRDefault="00327201" w:rsidP="0090605A">
      <w:r>
        <w:t>Often HCs do not have the capacity to meet the 30-day timeframe, resulting in fines paid to the RO</w:t>
      </w:r>
      <w:r w:rsidR="00877E14">
        <w:t xml:space="preserve">HO </w:t>
      </w:r>
      <w:r w:rsidR="00300FC1">
        <w:t xml:space="preserve">for delayed reports </w:t>
      </w:r>
      <w:r w:rsidR="00877E14">
        <w:t xml:space="preserve">or examinations being rejected by the HCs due to known capacity constraints. Rejected exams are frequently routed to out-of-network Outpatient Clinics (OCs). OCs are not constrained by Fargo’s 30-day </w:t>
      </w:r>
      <w:r w:rsidR="00300FC1">
        <w:t xml:space="preserve">deadline </w:t>
      </w:r>
      <w:r w:rsidR="00877E14">
        <w:t>and also cost $1,250 more to Fargo to complete, resulting in financial and reputational risk to Fargo.</w:t>
      </w:r>
    </w:p>
    <w:p w:rsidR="00877E14" w:rsidRPr="0090605A" w:rsidRDefault="00877E14" w:rsidP="0090605A">
      <w:r>
        <w:t>Fargo wishes to explore data analytics as a way to control costs to the OCs and the fees paid to ROHO. This pilot study project will use historical information provided by Fargo to forecast 12 months of demand for incoming cardiovascular examination volume at the Abbeville HC so that Far</w:t>
      </w:r>
      <w:r w:rsidR="00300FC1">
        <w:t>go can appropriately staff the Abbeville</w:t>
      </w:r>
      <w:r>
        <w:t xml:space="preserve"> HC to meet the goals of the pilot study.</w:t>
      </w:r>
    </w:p>
    <w:p w:rsidR="00B718B0" w:rsidRDefault="00B718B0" w:rsidP="00D2460A">
      <w:pPr>
        <w:pStyle w:val="Heading1"/>
      </w:pPr>
      <w:r>
        <w:t>Data-analytic Approach</w:t>
      </w:r>
    </w:p>
    <w:p w:rsidR="00FA00C0" w:rsidRPr="00FA00C0" w:rsidRDefault="00BD58F1" w:rsidP="00FA00C0">
      <w:r>
        <w:t>Fargo Health Group provided me with a dataset include eight years (96 months) of past cardiovascular examination data. The steps taken to prepare the data for analysis and forecast</w:t>
      </w:r>
      <w:r w:rsidR="007602E6">
        <w:t>ing</w:t>
      </w:r>
      <w:r>
        <w:t xml:space="preserve"> is found in the next section. Initial analysis of the cleaned dataset shows a clear positive trend in the number of cardiovascular examinations over the eight-year period. See </w:t>
      </w:r>
      <w:r w:rsidR="00405ABE">
        <w:fldChar w:fldCharType="begin"/>
      </w:r>
      <w:r w:rsidR="00405ABE">
        <w:instrText xml:space="preserve"> REF _Ref530924796 \h </w:instrText>
      </w:r>
      <w:r w:rsidR="00405ABE">
        <w:fldChar w:fldCharType="separate"/>
      </w:r>
      <w:r w:rsidR="00A80F91">
        <w:t xml:space="preserve">Figure </w:t>
      </w:r>
      <w:r w:rsidR="00A80F91">
        <w:rPr>
          <w:noProof/>
        </w:rPr>
        <w:t>1</w:t>
      </w:r>
      <w:r w:rsidR="00405ABE">
        <w:fldChar w:fldCharType="end"/>
      </w:r>
      <w:r w:rsidR="00405ABE">
        <w:t xml:space="preserve"> </w:t>
      </w:r>
      <w:r w:rsidR="00383918">
        <w:t xml:space="preserve">where I used </w:t>
      </w:r>
      <w:r w:rsidR="00383918">
        <w:lastRenderedPageBreak/>
        <w:t>several different periods of moving averages to smooth the data to help discern the pattern in the data.</w:t>
      </w:r>
      <w:r>
        <w:t xml:space="preserve"> </w:t>
      </w:r>
      <w:r w:rsidR="00CC6E51">
        <w:t>From this analysis I can see that forecasting models will need to include a trend component.</w:t>
      </w:r>
    </w:p>
    <w:p w:rsidR="00405ABE" w:rsidRDefault="00405ABE" w:rsidP="00405ABE">
      <w:pPr>
        <w:pStyle w:val="Caption"/>
        <w:keepNext/>
      </w:pPr>
      <w:r>
        <w:rPr>
          <w:noProof/>
        </w:rPr>
        <w:drawing>
          <wp:inline distT="0" distB="0" distL="0" distR="0">
            <wp:extent cx="5029200" cy="35838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 Fargo.png"/>
                    <pic:cNvPicPr/>
                  </pic:nvPicPr>
                  <pic:blipFill>
                    <a:blip r:embed="rId8">
                      <a:extLst>
                        <a:ext uri="{28A0092B-C50C-407E-A947-70E740481C1C}">
                          <a14:useLocalDpi xmlns:a14="http://schemas.microsoft.com/office/drawing/2010/main" val="0"/>
                        </a:ext>
                      </a:extLst>
                    </a:blip>
                    <a:stretch>
                      <a:fillRect/>
                    </a:stretch>
                  </pic:blipFill>
                  <pic:spPr>
                    <a:xfrm>
                      <a:off x="0" y="0"/>
                      <a:ext cx="5029200" cy="3583842"/>
                    </a:xfrm>
                    <a:prstGeom prst="rect">
                      <a:avLst/>
                    </a:prstGeom>
                  </pic:spPr>
                </pic:pic>
              </a:graphicData>
            </a:graphic>
          </wp:inline>
        </w:drawing>
      </w:r>
    </w:p>
    <w:p w:rsidR="00B952FD" w:rsidRPr="00B952FD" w:rsidRDefault="00405ABE" w:rsidP="00405ABE">
      <w:pPr>
        <w:pStyle w:val="Caption"/>
      </w:pPr>
      <w:bookmarkStart w:id="0" w:name="_Ref530924796"/>
      <w:r>
        <w:t xml:space="preserve">Figure </w:t>
      </w:r>
      <w:r w:rsidR="003964A5">
        <w:rPr>
          <w:noProof/>
        </w:rPr>
        <w:fldChar w:fldCharType="begin"/>
      </w:r>
      <w:r w:rsidR="003964A5">
        <w:rPr>
          <w:noProof/>
        </w:rPr>
        <w:instrText xml:space="preserve"> SEQ Figure \* ARABIC </w:instrText>
      </w:r>
      <w:r w:rsidR="003964A5">
        <w:rPr>
          <w:noProof/>
        </w:rPr>
        <w:fldChar w:fldCharType="separate"/>
      </w:r>
      <w:r w:rsidR="00A80F91">
        <w:rPr>
          <w:noProof/>
        </w:rPr>
        <w:t>1</w:t>
      </w:r>
      <w:r w:rsidR="003964A5">
        <w:rPr>
          <w:noProof/>
        </w:rPr>
        <w:fldChar w:fldCharType="end"/>
      </w:r>
      <w:bookmarkEnd w:id="0"/>
    </w:p>
    <w:p w:rsidR="00BD58F1" w:rsidRDefault="00E42DE5" w:rsidP="00BD58F1">
      <w:r>
        <w:t xml:space="preserve">My next step in the analysis was to detect if there </w:t>
      </w:r>
      <w:r w:rsidR="007602E6">
        <w:t>was</w:t>
      </w:r>
      <w:r>
        <w:t xml:space="preserve"> a seasonal component to the time series data.</w:t>
      </w:r>
      <w:r w:rsidR="00E45B50">
        <w:t xml:space="preserve"> </w:t>
      </w:r>
      <w:r w:rsidR="00974F81">
        <w:fldChar w:fldCharType="begin"/>
      </w:r>
      <w:r w:rsidR="00974F81">
        <w:instrText xml:space="preserve"> REF _Ref530925450 \h </w:instrText>
      </w:r>
      <w:r w:rsidR="00974F81">
        <w:fldChar w:fldCharType="separate"/>
      </w:r>
      <w:r w:rsidR="00974F81">
        <w:t xml:space="preserve">Figure </w:t>
      </w:r>
      <w:r w:rsidR="00974F81">
        <w:rPr>
          <w:noProof/>
        </w:rPr>
        <w:t>2</w:t>
      </w:r>
      <w:r w:rsidR="00974F81">
        <w:fldChar w:fldCharType="end"/>
      </w:r>
      <w:r w:rsidR="00974F81">
        <w:t xml:space="preserve"> </w:t>
      </w:r>
      <w:r w:rsidR="00974F81">
        <w:t xml:space="preserve">uses the </w:t>
      </w:r>
      <w:proofErr w:type="spellStart"/>
      <w:proofErr w:type="gramStart"/>
      <w:r w:rsidR="00974F81">
        <w:t>monthplot</w:t>
      </w:r>
      <w:proofErr w:type="spellEnd"/>
      <w:r w:rsidR="00974F81">
        <w:t>(</w:t>
      </w:r>
      <w:proofErr w:type="gramEnd"/>
      <w:r w:rsidR="00974F81">
        <w:t>) function to show the subseries for each month (all January values connected, all February values connected, etc.) along with the average of the subqueries.</w:t>
      </w:r>
      <w:r w:rsidR="00974F81">
        <w:t xml:space="preserve"> </w:t>
      </w:r>
      <w:r w:rsidR="00974F81">
        <w:fldChar w:fldCharType="begin"/>
      </w:r>
      <w:r w:rsidR="00974F81">
        <w:instrText xml:space="preserve"> REF _Ref530925463 \h </w:instrText>
      </w:r>
      <w:r w:rsidR="00974F81">
        <w:fldChar w:fldCharType="separate"/>
      </w:r>
      <w:r w:rsidR="00974F81">
        <w:t xml:space="preserve">Figure </w:t>
      </w:r>
      <w:r w:rsidR="00974F81">
        <w:rPr>
          <w:noProof/>
        </w:rPr>
        <w:t>3</w:t>
      </w:r>
      <w:r w:rsidR="00974F81">
        <w:fldChar w:fldCharType="end"/>
      </w:r>
      <w:r w:rsidR="00974F81">
        <w:t xml:space="preserve"> </w:t>
      </w:r>
      <w:r w:rsidR="00E45B50" w:rsidRPr="00E45B50">
        <w:t xml:space="preserve">uses the </w:t>
      </w:r>
      <w:proofErr w:type="spellStart"/>
      <w:r w:rsidR="00E45B50" w:rsidRPr="00E45B50">
        <w:t>seasonplot</w:t>
      </w:r>
      <w:proofErr w:type="spellEnd"/>
      <w:r w:rsidR="00E45B50" w:rsidRPr="00E45B50">
        <w:t>() function from the for</w:t>
      </w:r>
      <w:r w:rsidR="005C1A8D">
        <w:t>e</w:t>
      </w:r>
      <w:r w:rsidR="00E45B50" w:rsidRPr="00E45B50">
        <w:t>cast p</w:t>
      </w:r>
      <w:r w:rsidR="007602E6">
        <w:t xml:space="preserve">ackage in R by showing each month stacked by year, indicating if a similar pattern is present each year during the same month.  </w:t>
      </w:r>
      <w:r w:rsidR="00B613D0">
        <w:t xml:space="preserve">From these two </w:t>
      </w:r>
      <w:r w:rsidR="00BE4344">
        <w:t xml:space="preserve">graphs </w:t>
      </w:r>
      <w:r w:rsidR="00B613D0">
        <w:t>I do not detect a seasonal component to the time series data.</w:t>
      </w:r>
    </w:p>
    <w:p w:rsidR="00E45B50" w:rsidRDefault="00E45B50" w:rsidP="00E45B50">
      <w:pPr>
        <w:keepNext/>
      </w:pPr>
      <w:r>
        <w:rPr>
          <w:noProof/>
        </w:rPr>
        <w:lastRenderedPageBreak/>
        <w:drawing>
          <wp:inline distT="0" distB="0" distL="0" distR="0">
            <wp:extent cx="5029200" cy="3348362"/>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argo MonthPlot.png"/>
                    <pic:cNvPicPr/>
                  </pic:nvPicPr>
                  <pic:blipFill rotWithShape="1">
                    <a:blip r:embed="rId9">
                      <a:extLst>
                        <a:ext uri="{28A0092B-C50C-407E-A947-70E740481C1C}">
                          <a14:useLocalDpi xmlns:a14="http://schemas.microsoft.com/office/drawing/2010/main" val="0"/>
                        </a:ext>
                      </a:extLst>
                    </a:blip>
                    <a:srcRect l="4663" t="4907" r="4659" b="10372"/>
                    <a:stretch/>
                  </pic:blipFill>
                  <pic:spPr bwMode="auto">
                    <a:xfrm>
                      <a:off x="0" y="0"/>
                      <a:ext cx="5029200" cy="3348362"/>
                    </a:xfrm>
                    <a:prstGeom prst="rect">
                      <a:avLst/>
                    </a:prstGeom>
                    <a:ln>
                      <a:noFill/>
                    </a:ln>
                    <a:extLst>
                      <a:ext uri="{53640926-AAD7-44D8-BBD7-CCE9431645EC}">
                        <a14:shadowObscured xmlns:a14="http://schemas.microsoft.com/office/drawing/2010/main"/>
                      </a:ext>
                    </a:extLst>
                  </pic:spPr>
                </pic:pic>
              </a:graphicData>
            </a:graphic>
          </wp:inline>
        </w:drawing>
      </w:r>
    </w:p>
    <w:p w:rsidR="00E45B50" w:rsidRDefault="00E45B50" w:rsidP="00E45B50">
      <w:pPr>
        <w:pStyle w:val="Caption"/>
      </w:pPr>
      <w:bookmarkStart w:id="1" w:name="_Ref530925450"/>
      <w:r>
        <w:t xml:space="preserve">Figure </w:t>
      </w:r>
      <w:r w:rsidR="003964A5">
        <w:rPr>
          <w:noProof/>
        </w:rPr>
        <w:fldChar w:fldCharType="begin"/>
      </w:r>
      <w:r w:rsidR="003964A5">
        <w:rPr>
          <w:noProof/>
        </w:rPr>
        <w:instrText xml:space="preserve"> SEQ Figure \* ARABIC </w:instrText>
      </w:r>
      <w:r w:rsidR="003964A5">
        <w:rPr>
          <w:noProof/>
        </w:rPr>
        <w:fldChar w:fldCharType="separate"/>
      </w:r>
      <w:r w:rsidR="00A80F91">
        <w:rPr>
          <w:noProof/>
        </w:rPr>
        <w:t>2</w:t>
      </w:r>
      <w:r w:rsidR="003964A5">
        <w:rPr>
          <w:noProof/>
        </w:rPr>
        <w:fldChar w:fldCharType="end"/>
      </w:r>
      <w:bookmarkEnd w:id="1"/>
    </w:p>
    <w:p w:rsidR="00E45B50" w:rsidRDefault="00E45B50" w:rsidP="00E45B50">
      <w:pPr>
        <w:keepNext/>
      </w:pPr>
      <w:r>
        <w:rPr>
          <w:noProof/>
        </w:rPr>
        <w:drawing>
          <wp:inline distT="0" distB="0" distL="0" distR="0">
            <wp:extent cx="5029200" cy="3612235"/>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argo SeasonPlot.png"/>
                    <pic:cNvPicPr/>
                  </pic:nvPicPr>
                  <pic:blipFill rotWithShape="1">
                    <a:blip r:embed="rId10">
                      <a:extLst>
                        <a:ext uri="{28A0092B-C50C-407E-A947-70E740481C1C}">
                          <a14:useLocalDpi xmlns:a14="http://schemas.microsoft.com/office/drawing/2010/main" val="0"/>
                        </a:ext>
                      </a:extLst>
                    </a:blip>
                    <a:srcRect l="4662" t="5071" r="4305" b="3176"/>
                    <a:stretch/>
                  </pic:blipFill>
                  <pic:spPr bwMode="auto">
                    <a:xfrm>
                      <a:off x="0" y="0"/>
                      <a:ext cx="5029200" cy="3612235"/>
                    </a:xfrm>
                    <a:prstGeom prst="rect">
                      <a:avLst/>
                    </a:prstGeom>
                    <a:ln>
                      <a:noFill/>
                    </a:ln>
                    <a:extLst>
                      <a:ext uri="{53640926-AAD7-44D8-BBD7-CCE9431645EC}">
                        <a14:shadowObscured xmlns:a14="http://schemas.microsoft.com/office/drawing/2010/main"/>
                      </a:ext>
                    </a:extLst>
                  </pic:spPr>
                </pic:pic>
              </a:graphicData>
            </a:graphic>
          </wp:inline>
        </w:drawing>
      </w:r>
    </w:p>
    <w:p w:rsidR="00E45B50" w:rsidRDefault="00E45B50" w:rsidP="00E45B50">
      <w:pPr>
        <w:pStyle w:val="Caption"/>
      </w:pPr>
      <w:bookmarkStart w:id="2" w:name="_Ref530925463"/>
      <w:r>
        <w:t xml:space="preserve">Figure </w:t>
      </w:r>
      <w:r w:rsidR="003964A5">
        <w:rPr>
          <w:noProof/>
        </w:rPr>
        <w:fldChar w:fldCharType="begin"/>
      </w:r>
      <w:r w:rsidR="003964A5">
        <w:rPr>
          <w:noProof/>
        </w:rPr>
        <w:instrText xml:space="preserve"> SEQ Figure \* ARABIC </w:instrText>
      </w:r>
      <w:r w:rsidR="003964A5">
        <w:rPr>
          <w:noProof/>
        </w:rPr>
        <w:fldChar w:fldCharType="separate"/>
      </w:r>
      <w:r w:rsidR="00A80F91">
        <w:rPr>
          <w:noProof/>
        </w:rPr>
        <w:t>3</w:t>
      </w:r>
      <w:r w:rsidR="003964A5">
        <w:rPr>
          <w:noProof/>
        </w:rPr>
        <w:fldChar w:fldCharType="end"/>
      </w:r>
      <w:bookmarkEnd w:id="2"/>
    </w:p>
    <w:p w:rsidR="009204DD" w:rsidRDefault="009204DD" w:rsidP="009204DD">
      <w:r>
        <w:lastRenderedPageBreak/>
        <w:t xml:space="preserve">Once I determined the time series data shows a trend but does not show a seasonal component I </w:t>
      </w:r>
      <w:r w:rsidR="002E5613">
        <w:t>was</w:t>
      </w:r>
      <w:r>
        <w:t xml:space="preserve"> able to pick my models and begin forecast</w:t>
      </w:r>
      <w:r w:rsidR="002E5613">
        <w:t>ing</w:t>
      </w:r>
      <w:r>
        <w:t xml:space="preserve">. For my first model I selected the Holt exponential smoothing approach because it fit well with the </w:t>
      </w:r>
      <w:r w:rsidR="00F7449C">
        <w:t xml:space="preserve">above </w:t>
      </w:r>
      <w:r>
        <w:t xml:space="preserve">characteristics of the Fargo data. For the parameters, I chose to use multiplicative (M) for the error type because the variability of the observations increase as the volume of examination increase. </w:t>
      </w:r>
      <w:r w:rsidR="005C03C8">
        <w:t xml:space="preserve">I used additive (A) for the trend parameter and none (N) for the seasonality parameter. I confirmed my choice of parameters by using the </w:t>
      </w:r>
      <w:proofErr w:type="spellStart"/>
      <w:r w:rsidR="005C03C8">
        <w:t>ets</w:t>
      </w:r>
      <w:proofErr w:type="spellEnd"/>
      <w:r w:rsidR="005C03C8">
        <w:t>() function to automatically select the best-fitting model for the data.</w:t>
      </w:r>
      <w:r w:rsidR="008257FF">
        <w:t xml:space="preserve"> Using</w:t>
      </w:r>
      <w:r w:rsidR="00165E5B">
        <w:t xml:space="preserve"> Holt’s approach I forecast </w:t>
      </w:r>
      <w:r w:rsidR="008257FF">
        <w:t>12</w:t>
      </w:r>
      <w:r w:rsidR="00165E5B">
        <w:t xml:space="preserve"> months of cardiovascular exams</w:t>
      </w:r>
      <w:r w:rsidR="005F6832">
        <w:t xml:space="preserve"> for</w:t>
      </w:r>
      <w:r w:rsidR="00D97ADB">
        <w:t xml:space="preserve"> the</w:t>
      </w:r>
      <w:r w:rsidR="005F6832">
        <w:t xml:space="preserve"> Abbeville</w:t>
      </w:r>
      <w:r w:rsidR="00D97ADB">
        <w:t xml:space="preserve"> HC</w:t>
      </w:r>
      <w:r w:rsidR="00165E5B">
        <w:t xml:space="preserve">. </w:t>
      </w:r>
      <w:r w:rsidR="00D97ADB">
        <w:t>My</w:t>
      </w:r>
      <w:r w:rsidR="00165E5B">
        <w:t xml:space="preserve"> results are shown in</w:t>
      </w:r>
      <w:r w:rsidR="008257FF">
        <w:t xml:space="preserve"> </w:t>
      </w:r>
      <w:r w:rsidR="008257FF">
        <w:fldChar w:fldCharType="begin"/>
      </w:r>
      <w:r w:rsidR="008257FF">
        <w:instrText xml:space="preserve"> REF _Ref530925559 \h </w:instrText>
      </w:r>
      <w:r w:rsidR="008257FF">
        <w:fldChar w:fldCharType="separate"/>
      </w:r>
      <w:r w:rsidR="00A80F91">
        <w:t xml:space="preserve">Figure </w:t>
      </w:r>
      <w:r w:rsidR="00A80F91">
        <w:rPr>
          <w:noProof/>
        </w:rPr>
        <w:t>4</w:t>
      </w:r>
      <w:r w:rsidR="008257FF">
        <w:fldChar w:fldCharType="end"/>
      </w:r>
      <w:r w:rsidR="00165E5B">
        <w:t>.</w:t>
      </w:r>
    </w:p>
    <w:p w:rsidR="008257FF" w:rsidRDefault="008257FF" w:rsidP="008257FF">
      <w:pPr>
        <w:pStyle w:val="Caption"/>
        <w:keepNext/>
      </w:pPr>
      <w:r>
        <w:rPr>
          <w:noProof/>
        </w:rPr>
        <w:drawing>
          <wp:inline distT="0" distB="0" distL="0" distR="0">
            <wp:extent cx="5029200" cy="34121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lt Forecast.png"/>
                    <pic:cNvPicPr/>
                  </pic:nvPicPr>
                  <pic:blipFill rotWithShape="1">
                    <a:blip r:embed="rId11">
                      <a:extLst>
                        <a:ext uri="{28A0092B-C50C-407E-A947-70E740481C1C}">
                          <a14:useLocalDpi xmlns:a14="http://schemas.microsoft.com/office/drawing/2010/main" val="0"/>
                        </a:ext>
                      </a:extLst>
                    </a:blip>
                    <a:srcRect t="5233" r="4299" b="3650"/>
                    <a:stretch/>
                  </pic:blipFill>
                  <pic:spPr bwMode="auto">
                    <a:xfrm>
                      <a:off x="0" y="0"/>
                      <a:ext cx="5029200" cy="3412154"/>
                    </a:xfrm>
                    <a:prstGeom prst="rect">
                      <a:avLst/>
                    </a:prstGeom>
                    <a:ln>
                      <a:noFill/>
                    </a:ln>
                    <a:extLst>
                      <a:ext uri="{53640926-AAD7-44D8-BBD7-CCE9431645EC}">
                        <a14:shadowObscured xmlns:a14="http://schemas.microsoft.com/office/drawing/2010/main"/>
                      </a:ext>
                    </a:extLst>
                  </pic:spPr>
                </pic:pic>
              </a:graphicData>
            </a:graphic>
          </wp:inline>
        </w:drawing>
      </w:r>
    </w:p>
    <w:p w:rsidR="005C03C8" w:rsidRDefault="008257FF" w:rsidP="008257FF">
      <w:pPr>
        <w:pStyle w:val="Caption"/>
      </w:pPr>
      <w:bookmarkStart w:id="3" w:name="_Ref530925559"/>
      <w:r>
        <w:t xml:space="preserve">Figure </w:t>
      </w:r>
      <w:r w:rsidR="003964A5">
        <w:rPr>
          <w:noProof/>
        </w:rPr>
        <w:fldChar w:fldCharType="begin"/>
      </w:r>
      <w:r w:rsidR="003964A5">
        <w:rPr>
          <w:noProof/>
        </w:rPr>
        <w:instrText xml:space="preserve"> SEQ Figure \* ARABIC </w:instrText>
      </w:r>
      <w:r w:rsidR="003964A5">
        <w:rPr>
          <w:noProof/>
        </w:rPr>
        <w:fldChar w:fldCharType="separate"/>
      </w:r>
      <w:r w:rsidR="00A80F91">
        <w:rPr>
          <w:noProof/>
        </w:rPr>
        <w:t>4</w:t>
      </w:r>
      <w:r w:rsidR="003964A5">
        <w:rPr>
          <w:noProof/>
        </w:rPr>
        <w:fldChar w:fldCharType="end"/>
      </w:r>
      <w:bookmarkEnd w:id="3"/>
    </w:p>
    <w:p w:rsidR="00165E5B" w:rsidRDefault="008369E5" w:rsidP="00165E5B">
      <w:r>
        <w:t xml:space="preserve">For a second forecasting model I chose </w:t>
      </w:r>
      <w:r w:rsidR="004676BB">
        <w:t>the autoregressive integrated moving average (ARIMA) model</w:t>
      </w:r>
      <w:r w:rsidR="005D4324">
        <w:t>,</w:t>
      </w:r>
      <w:r w:rsidR="004676BB">
        <w:t xml:space="preserve"> again due to its suitability to the Fargo time series data of a trend without seasonality. I used the </w:t>
      </w:r>
      <w:proofErr w:type="spellStart"/>
      <w:r w:rsidR="004676BB">
        <w:t>auto.arima</w:t>
      </w:r>
      <w:proofErr w:type="spellEnd"/>
      <w:r w:rsidR="004676BB">
        <w:t>() function to choose the best ARIMA model, which resulted in parameters of p = 1</w:t>
      </w:r>
      <w:r w:rsidR="00A96A6A">
        <w:t xml:space="preserve">, d = 1, and q = 1, with drift. </w:t>
      </w:r>
      <w:r w:rsidR="00DD5F4F">
        <w:t xml:space="preserve">I validated these parameters by running the model several </w:t>
      </w:r>
      <w:r w:rsidR="00DD5F4F">
        <w:lastRenderedPageBreak/>
        <w:t>more times with different parameters and I was unable to produce more accurate results based on the model quality measures</w:t>
      </w:r>
      <w:r w:rsidR="005D4324">
        <w:t xml:space="preserve"> such as </w:t>
      </w:r>
      <w:r w:rsidR="005D4324" w:rsidRPr="005D4324">
        <w:t>Mean Absolute Percentage Error (MAPE)</w:t>
      </w:r>
      <w:r w:rsidR="005D4324">
        <w:t xml:space="preserve"> and </w:t>
      </w:r>
      <w:r w:rsidR="005D4324" w:rsidRPr="005D4324">
        <w:t>Mean Absolute Error (MAE)</w:t>
      </w:r>
      <w:r w:rsidR="00DD5F4F">
        <w:t xml:space="preserve">. </w:t>
      </w:r>
      <w:r w:rsidR="00A96A6A">
        <w:t xml:space="preserve">Using the ARIMA model I again forecast </w:t>
      </w:r>
      <w:r w:rsidR="005D4324">
        <w:t>12</w:t>
      </w:r>
      <w:r w:rsidR="00A96A6A">
        <w:t xml:space="preserve"> months of cardiovascular exams for</w:t>
      </w:r>
      <w:r w:rsidR="005D4324">
        <w:t xml:space="preserve"> the</w:t>
      </w:r>
      <w:r w:rsidR="00A96A6A">
        <w:t xml:space="preserve"> </w:t>
      </w:r>
      <w:r w:rsidR="00A80F91">
        <w:t>Abbeville</w:t>
      </w:r>
      <w:r w:rsidR="005D4324">
        <w:t xml:space="preserve"> HC.</w:t>
      </w:r>
      <w:r w:rsidR="00A96A6A">
        <w:t xml:space="preserve"> </w:t>
      </w:r>
      <w:r w:rsidR="00997782">
        <w:t xml:space="preserve">My </w:t>
      </w:r>
      <w:r w:rsidR="00A96A6A">
        <w:t>results are in</w:t>
      </w:r>
      <w:r w:rsidR="00A80F91">
        <w:t xml:space="preserve"> </w:t>
      </w:r>
      <w:r w:rsidR="00A80F91">
        <w:fldChar w:fldCharType="begin"/>
      </w:r>
      <w:r w:rsidR="00A80F91">
        <w:instrText xml:space="preserve"> REF _Ref530929271 \h </w:instrText>
      </w:r>
      <w:r w:rsidR="00A80F91">
        <w:fldChar w:fldCharType="separate"/>
      </w:r>
      <w:r w:rsidR="00A80F91">
        <w:t xml:space="preserve">Figure </w:t>
      </w:r>
      <w:r w:rsidR="00A80F91">
        <w:rPr>
          <w:noProof/>
        </w:rPr>
        <w:t>5</w:t>
      </w:r>
      <w:r w:rsidR="00A80F91">
        <w:fldChar w:fldCharType="end"/>
      </w:r>
      <w:r w:rsidR="00A96A6A">
        <w:t>.</w:t>
      </w:r>
    </w:p>
    <w:p w:rsidR="00A80F91" w:rsidRDefault="008257FF" w:rsidP="00A80F91">
      <w:pPr>
        <w:pStyle w:val="Caption"/>
        <w:keepNext/>
      </w:pPr>
      <w:r>
        <w:rPr>
          <w:noProof/>
        </w:rPr>
        <w:drawing>
          <wp:inline distT="0" distB="0" distL="0" distR="0">
            <wp:extent cx="5029200" cy="3482228"/>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RIMA Forecast.png"/>
                    <pic:cNvPicPr/>
                  </pic:nvPicPr>
                  <pic:blipFill rotWithShape="1">
                    <a:blip r:embed="rId12">
                      <a:extLst>
                        <a:ext uri="{28A0092B-C50C-407E-A947-70E740481C1C}">
                          <a14:useLocalDpi xmlns:a14="http://schemas.microsoft.com/office/drawing/2010/main" val="0"/>
                        </a:ext>
                      </a:extLst>
                    </a:blip>
                    <a:srcRect t="4743" r="4886" b="2839"/>
                    <a:stretch/>
                  </pic:blipFill>
                  <pic:spPr bwMode="auto">
                    <a:xfrm>
                      <a:off x="0" y="0"/>
                      <a:ext cx="5029200" cy="3482228"/>
                    </a:xfrm>
                    <a:prstGeom prst="rect">
                      <a:avLst/>
                    </a:prstGeom>
                    <a:ln>
                      <a:noFill/>
                    </a:ln>
                    <a:extLst>
                      <a:ext uri="{53640926-AAD7-44D8-BBD7-CCE9431645EC}">
                        <a14:shadowObscured xmlns:a14="http://schemas.microsoft.com/office/drawing/2010/main"/>
                      </a:ext>
                    </a:extLst>
                  </pic:spPr>
                </pic:pic>
              </a:graphicData>
            </a:graphic>
          </wp:inline>
        </w:drawing>
      </w:r>
    </w:p>
    <w:p w:rsidR="004676BB" w:rsidRDefault="00A80F91" w:rsidP="00A80F91">
      <w:pPr>
        <w:pStyle w:val="Caption"/>
      </w:pPr>
      <w:bookmarkStart w:id="4" w:name="_Ref530929271"/>
      <w:r>
        <w:t xml:space="preserve">Figure </w:t>
      </w:r>
      <w:r w:rsidR="003964A5">
        <w:rPr>
          <w:noProof/>
        </w:rPr>
        <w:fldChar w:fldCharType="begin"/>
      </w:r>
      <w:r w:rsidR="003964A5">
        <w:rPr>
          <w:noProof/>
        </w:rPr>
        <w:instrText xml:space="preserve"> SEQ Figure \* ARABIC </w:instrText>
      </w:r>
      <w:r w:rsidR="003964A5">
        <w:rPr>
          <w:noProof/>
        </w:rPr>
        <w:fldChar w:fldCharType="separate"/>
      </w:r>
      <w:r>
        <w:rPr>
          <w:noProof/>
        </w:rPr>
        <w:t>5</w:t>
      </w:r>
      <w:r w:rsidR="003964A5">
        <w:rPr>
          <w:noProof/>
        </w:rPr>
        <w:fldChar w:fldCharType="end"/>
      </w:r>
      <w:bookmarkEnd w:id="4"/>
    </w:p>
    <w:p w:rsidR="004676BB" w:rsidRDefault="0049531F" w:rsidP="0049531F">
      <w:pPr>
        <w:pStyle w:val="Heading2"/>
      </w:pPr>
      <w:r>
        <w:t>Model Comparison</w:t>
      </w:r>
    </w:p>
    <w:p w:rsidR="0049531F" w:rsidRDefault="00F241A4" w:rsidP="0049531F">
      <w:r>
        <w:fldChar w:fldCharType="begin"/>
      </w:r>
      <w:r>
        <w:instrText xml:space="preserve"> REF _Ref530858832 \h </w:instrText>
      </w:r>
      <w:r>
        <w:fldChar w:fldCharType="separate"/>
      </w:r>
      <w:r w:rsidR="00A80F91">
        <w:t xml:space="preserve">Table </w:t>
      </w:r>
      <w:r w:rsidR="00A80F91">
        <w:rPr>
          <w:noProof/>
        </w:rPr>
        <w:t>1</w:t>
      </w:r>
      <w:r>
        <w:fldChar w:fldCharType="end"/>
      </w:r>
      <w:r>
        <w:t xml:space="preserve"> below shows a comparison between the metrics for the Holt and ARIMA models. We see that the Holt method has produced a more accurate model than ARIMA when </w:t>
      </w:r>
      <w:r w:rsidR="005378E8">
        <w:t>reviewing</w:t>
      </w:r>
      <w:r>
        <w:t xml:space="preserve"> each of the quality measures.</w:t>
      </w:r>
    </w:p>
    <w:p w:rsidR="00B5424F" w:rsidRDefault="00B5424F" w:rsidP="0049531F"/>
    <w:p w:rsidR="00B5424F" w:rsidRDefault="00B5424F" w:rsidP="0049531F"/>
    <w:p w:rsidR="00B5424F" w:rsidRDefault="00B5424F" w:rsidP="0049531F"/>
    <w:tbl>
      <w:tblPr>
        <w:tblStyle w:val="GridTable4-Accent1"/>
        <w:tblW w:w="0" w:type="auto"/>
        <w:tblLook w:val="04A0" w:firstRow="1" w:lastRow="0" w:firstColumn="1" w:lastColumn="0" w:noHBand="0" w:noVBand="1"/>
      </w:tblPr>
      <w:tblGrid>
        <w:gridCol w:w="1298"/>
        <w:gridCol w:w="1654"/>
        <w:gridCol w:w="1502"/>
        <w:gridCol w:w="1956"/>
        <w:gridCol w:w="1470"/>
        <w:gridCol w:w="1470"/>
      </w:tblGrid>
      <w:tr w:rsidR="00B5424F" w:rsidTr="00B54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rsidR="00B5424F" w:rsidRDefault="00B5424F" w:rsidP="0049531F">
            <w:pPr>
              <w:spacing w:line="312" w:lineRule="auto"/>
            </w:pPr>
          </w:p>
        </w:tc>
        <w:tc>
          <w:tcPr>
            <w:tcW w:w="1715" w:type="dxa"/>
          </w:tcPr>
          <w:p w:rsidR="00B5424F" w:rsidRDefault="00B5424F" w:rsidP="0049531F">
            <w:pPr>
              <w:spacing w:line="312" w:lineRule="auto"/>
              <w:cnfStyle w:val="100000000000" w:firstRow="1" w:lastRow="0" w:firstColumn="0" w:lastColumn="0" w:oddVBand="0" w:evenVBand="0" w:oddHBand="0" w:evenHBand="0" w:firstRowFirstColumn="0" w:firstRowLastColumn="0" w:lastRowFirstColumn="0" w:lastRowLastColumn="0"/>
            </w:pPr>
            <w:r>
              <w:t>Root Mean Squared Error (RMSE)</w:t>
            </w:r>
          </w:p>
        </w:tc>
        <w:tc>
          <w:tcPr>
            <w:tcW w:w="1545" w:type="dxa"/>
          </w:tcPr>
          <w:p w:rsidR="00B5424F" w:rsidRDefault="00B5424F" w:rsidP="0049531F">
            <w:pPr>
              <w:spacing w:line="312" w:lineRule="auto"/>
              <w:cnfStyle w:val="100000000000" w:firstRow="1" w:lastRow="0" w:firstColumn="0" w:lastColumn="0" w:oddVBand="0" w:evenVBand="0" w:oddHBand="0" w:evenHBand="0" w:firstRowFirstColumn="0" w:firstRowLastColumn="0" w:lastRowFirstColumn="0" w:lastRowLastColumn="0"/>
            </w:pPr>
            <w:r>
              <w:t>Mean Absolute Error (MAE)</w:t>
            </w:r>
          </w:p>
        </w:tc>
        <w:tc>
          <w:tcPr>
            <w:tcW w:w="2025" w:type="dxa"/>
          </w:tcPr>
          <w:p w:rsidR="00B5424F" w:rsidRDefault="00B5424F" w:rsidP="0049531F">
            <w:pPr>
              <w:spacing w:line="312" w:lineRule="auto"/>
              <w:cnfStyle w:val="100000000000" w:firstRow="1" w:lastRow="0" w:firstColumn="0" w:lastColumn="0" w:oddVBand="0" w:evenVBand="0" w:oddHBand="0" w:evenHBand="0" w:firstRowFirstColumn="0" w:firstRowLastColumn="0" w:lastRowFirstColumn="0" w:lastRowLastColumn="0"/>
            </w:pPr>
            <w:r>
              <w:t>Mean Absolute Percentage Error (MAPE)</w:t>
            </w:r>
          </w:p>
        </w:tc>
        <w:tc>
          <w:tcPr>
            <w:tcW w:w="1369" w:type="dxa"/>
          </w:tcPr>
          <w:p w:rsidR="00B5424F" w:rsidRDefault="00B5424F" w:rsidP="0049531F">
            <w:pPr>
              <w:spacing w:line="312" w:lineRule="auto"/>
              <w:cnfStyle w:val="100000000000" w:firstRow="1" w:lastRow="0" w:firstColumn="0" w:lastColumn="0" w:oddVBand="0" w:evenVBand="0" w:oddHBand="0" w:evenHBand="0" w:firstRowFirstColumn="0" w:firstRowLastColumn="0" w:lastRowFirstColumn="0" w:lastRowLastColumn="0"/>
            </w:pPr>
            <w:proofErr w:type="spellStart"/>
            <w:r w:rsidRPr="00B5424F">
              <w:t>Akaike's</w:t>
            </w:r>
            <w:proofErr w:type="spellEnd"/>
            <w:r w:rsidRPr="00B5424F">
              <w:t xml:space="preserve"> Information Criterion (AIC)</w:t>
            </w:r>
          </w:p>
        </w:tc>
        <w:tc>
          <w:tcPr>
            <w:tcW w:w="1369" w:type="dxa"/>
          </w:tcPr>
          <w:p w:rsidR="00B5424F" w:rsidRDefault="00B5424F" w:rsidP="00B5424F">
            <w:pPr>
              <w:spacing w:line="312" w:lineRule="auto"/>
              <w:cnfStyle w:val="100000000000" w:firstRow="1" w:lastRow="0" w:firstColumn="0" w:lastColumn="0" w:oddVBand="0" w:evenVBand="0" w:oddHBand="0" w:evenHBand="0" w:firstRowFirstColumn="0" w:firstRowLastColumn="0" w:lastRowFirstColumn="0" w:lastRowLastColumn="0"/>
            </w:pPr>
            <w:r w:rsidRPr="00B5424F">
              <w:t xml:space="preserve">Bayesian </w:t>
            </w:r>
            <w:r>
              <w:t>I</w:t>
            </w:r>
            <w:r w:rsidRPr="00B5424F">
              <w:t xml:space="preserve">nformation </w:t>
            </w:r>
            <w:r>
              <w:t>C</w:t>
            </w:r>
            <w:r w:rsidRPr="00B5424F">
              <w:t>riterion (BIC)</w:t>
            </w:r>
          </w:p>
        </w:tc>
      </w:tr>
      <w:tr w:rsidR="00B5424F" w:rsidTr="00B54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rsidR="00B5424F" w:rsidRDefault="00B5424F" w:rsidP="0049531F">
            <w:pPr>
              <w:spacing w:line="312" w:lineRule="auto"/>
            </w:pPr>
            <w:r>
              <w:t>Holt (MAN)</w:t>
            </w:r>
          </w:p>
        </w:tc>
        <w:tc>
          <w:tcPr>
            <w:tcW w:w="1715" w:type="dxa"/>
          </w:tcPr>
          <w:p w:rsidR="00B5424F" w:rsidRDefault="00B5424F" w:rsidP="0049531F">
            <w:pPr>
              <w:spacing w:line="312" w:lineRule="auto"/>
              <w:jc w:val="right"/>
              <w:cnfStyle w:val="000000100000" w:firstRow="0" w:lastRow="0" w:firstColumn="0" w:lastColumn="0" w:oddVBand="0" w:evenVBand="0" w:oddHBand="1" w:evenHBand="0" w:firstRowFirstColumn="0" w:firstRowLastColumn="0" w:lastRowFirstColumn="0" w:lastRowLastColumn="0"/>
            </w:pPr>
            <w:r w:rsidRPr="002E0543">
              <w:t>301.6435</w:t>
            </w:r>
          </w:p>
        </w:tc>
        <w:tc>
          <w:tcPr>
            <w:tcW w:w="1545" w:type="dxa"/>
          </w:tcPr>
          <w:p w:rsidR="00B5424F" w:rsidRDefault="00B5424F" w:rsidP="0049531F">
            <w:pPr>
              <w:spacing w:line="312" w:lineRule="auto"/>
              <w:jc w:val="right"/>
              <w:cnfStyle w:val="000000100000" w:firstRow="0" w:lastRow="0" w:firstColumn="0" w:lastColumn="0" w:oddVBand="0" w:evenVBand="0" w:oddHBand="1" w:evenHBand="0" w:firstRowFirstColumn="0" w:firstRowLastColumn="0" w:lastRowFirstColumn="0" w:lastRowLastColumn="0"/>
            </w:pPr>
            <w:r w:rsidRPr="002E0543">
              <w:t>197.9526</w:t>
            </w:r>
          </w:p>
        </w:tc>
        <w:tc>
          <w:tcPr>
            <w:tcW w:w="2025" w:type="dxa"/>
          </w:tcPr>
          <w:p w:rsidR="00B5424F" w:rsidRDefault="00B5424F" w:rsidP="0049531F">
            <w:pPr>
              <w:spacing w:line="312" w:lineRule="auto"/>
              <w:jc w:val="right"/>
              <w:cnfStyle w:val="000000100000" w:firstRow="0" w:lastRow="0" w:firstColumn="0" w:lastColumn="0" w:oddVBand="0" w:evenVBand="0" w:oddHBand="1" w:evenHBand="0" w:firstRowFirstColumn="0" w:firstRowLastColumn="0" w:lastRowFirstColumn="0" w:lastRowLastColumn="0"/>
            </w:pPr>
            <w:r w:rsidRPr="002E0543">
              <w:t>11.97469</w:t>
            </w:r>
          </w:p>
        </w:tc>
        <w:tc>
          <w:tcPr>
            <w:tcW w:w="1369" w:type="dxa"/>
          </w:tcPr>
          <w:p w:rsidR="00B5424F" w:rsidRPr="002E0543" w:rsidRDefault="00B5424F" w:rsidP="00B5424F">
            <w:pPr>
              <w:spacing w:line="312" w:lineRule="auto"/>
              <w:jc w:val="right"/>
              <w:cnfStyle w:val="000000100000" w:firstRow="0" w:lastRow="0" w:firstColumn="0" w:lastColumn="0" w:oddVBand="0" w:evenVBand="0" w:oddHBand="1" w:evenHBand="0" w:firstRowFirstColumn="0" w:firstRowLastColumn="0" w:lastRowFirstColumn="0" w:lastRowLastColumn="0"/>
            </w:pPr>
            <w:r w:rsidRPr="00B5424F">
              <w:t>1498.2</w:t>
            </w:r>
            <w:r>
              <w:t>9</w:t>
            </w:r>
          </w:p>
        </w:tc>
        <w:tc>
          <w:tcPr>
            <w:tcW w:w="1369" w:type="dxa"/>
          </w:tcPr>
          <w:p w:rsidR="00B5424F" w:rsidRPr="002E0543" w:rsidRDefault="00B5424F" w:rsidP="00B5424F">
            <w:pPr>
              <w:spacing w:line="312" w:lineRule="auto"/>
              <w:jc w:val="right"/>
              <w:cnfStyle w:val="000000100000" w:firstRow="0" w:lastRow="0" w:firstColumn="0" w:lastColumn="0" w:oddVBand="0" w:evenVBand="0" w:oddHBand="1" w:evenHBand="0" w:firstRowFirstColumn="0" w:firstRowLastColumn="0" w:lastRowFirstColumn="0" w:lastRowLastColumn="0"/>
            </w:pPr>
            <w:r w:rsidRPr="00B5424F">
              <w:t>1511.1</w:t>
            </w:r>
            <w:r>
              <w:t>1</w:t>
            </w:r>
          </w:p>
        </w:tc>
      </w:tr>
      <w:tr w:rsidR="00B5424F" w:rsidTr="00B5424F">
        <w:tc>
          <w:tcPr>
            <w:cnfStyle w:val="001000000000" w:firstRow="0" w:lastRow="0" w:firstColumn="1" w:lastColumn="0" w:oddVBand="0" w:evenVBand="0" w:oddHBand="0" w:evenHBand="0" w:firstRowFirstColumn="0" w:firstRowLastColumn="0" w:lastRowFirstColumn="0" w:lastRowLastColumn="0"/>
            <w:tcW w:w="1327" w:type="dxa"/>
          </w:tcPr>
          <w:p w:rsidR="00B5424F" w:rsidRDefault="00B5424F" w:rsidP="0049531F">
            <w:pPr>
              <w:spacing w:line="312" w:lineRule="auto"/>
            </w:pPr>
            <w:r>
              <w:t>ARIMA (1,1,1) w/drift</w:t>
            </w:r>
          </w:p>
        </w:tc>
        <w:tc>
          <w:tcPr>
            <w:tcW w:w="1715" w:type="dxa"/>
          </w:tcPr>
          <w:p w:rsidR="00B5424F" w:rsidRDefault="00B5424F" w:rsidP="0049531F">
            <w:pPr>
              <w:spacing w:line="312" w:lineRule="auto"/>
              <w:jc w:val="right"/>
              <w:cnfStyle w:val="000000000000" w:firstRow="0" w:lastRow="0" w:firstColumn="0" w:lastColumn="0" w:oddVBand="0" w:evenVBand="0" w:oddHBand="0" w:evenHBand="0" w:firstRowFirstColumn="0" w:firstRowLastColumn="0" w:lastRowFirstColumn="0" w:lastRowLastColumn="0"/>
            </w:pPr>
            <w:r w:rsidRPr="002E0543">
              <w:t>317.325</w:t>
            </w:r>
            <w:r>
              <w:t>0</w:t>
            </w:r>
          </w:p>
        </w:tc>
        <w:tc>
          <w:tcPr>
            <w:tcW w:w="1545" w:type="dxa"/>
          </w:tcPr>
          <w:p w:rsidR="00B5424F" w:rsidRDefault="00B5424F" w:rsidP="0049531F">
            <w:pPr>
              <w:spacing w:line="312" w:lineRule="auto"/>
              <w:jc w:val="right"/>
              <w:cnfStyle w:val="000000000000" w:firstRow="0" w:lastRow="0" w:firstColumn="0" w:lastColumn="0" w:oddVBand="0" w:evenVBand="0" w:oddHBand="0" w:evenHBand="0" w:firstRowFirstColumn="0" w:firstRowLastColumn="0" w:lastRowFirstColumn="0" w:lastRowLastColumn="0"/>
            </w:pPr>
            <w:r w:rsidRPr="002E0543">
              <w:t>220.5245</w:t>
            </w:r>
          </w:p>
        </w:tc>
        <w:tc>
          <w:tcPr>
            <w:tcW w:w="2025" w:type="dxa"/>
          </w:tcPr>
          <w:p w:rsidR="00B5424F" w:rsidRDefault="00B5424F" w:rsidP="00F241A4">
            <w:pPr>
              <w:keepNext/>
              <w:spacing w:line="312" w:lineRule="auto"/>
              <w:jc w:val="right"/>
              <w:cnfStyle w:val="000000000000" w:firstRow="0" w:lastRow="0" w:firstColumn="0" w:lastColumn="0" w:oddVBand="0" w:evenVBand="0" w:oddHBand="0" w:evenHBand="0" w:firstRowFirstColumn="0" w:firstRowLastColumn="0" w:lastRowFirstColumn="0" w:lastRowLastColumn="0"/>
            </w:pPr>
            <w:r w:rsidRPr="002E0543">
              <w:t>15.17759</w:t>
            </w:r>
          </w:p>
        </w:tc>
        <w:tc>
          <w:tcPr>
            <w:tcW w:w="1369" w:type="dxa"/>
          </w:tcPr>
          <w:p w:rsidR="00B5424F" w:rsidRPr="002E0543" w:rsidRDefault="00B5424F" w:rsidP="00F241A4">
            <w:pPr>
              <w:keepNext/>
              <w:spacing w:line="312" w:lineRule="auto"/>
              <w:jc w:val="right"/>
              <w:cnfStyle w:val="000000000000" w:firstRow="0" w:lastRow="0" w:firstColumn="0" w:lastColumn="0" w:oddVBand="0" w:evenVBand="0" w:oddHBand="0" w:evenHBand="0" w:firstRowFirstColumn="0" w:firstRowLastColumn="0" w:lastRowFirstColumn="0" w:lastRowLastColumn="0"/>
            </w:pPr>
            <w:r w:rsidRPr="00B5424F">
              <w:t>1373.65</w:t>
            </w:r>
          </w:p>
        </w:tc>
        <w:tc>
          <w:tcPr>
            <w:tcW w:w="1369" w:type="dxa"/>
          </w:tcPr>
          <w:p w:rsidR="00B5424F" w:rsidRPr="002E0543" w:rsidRDefault="00B5424F" w:rsidP="00F241A4">
            <w:pPr>
              <w:keepNext/>
              <w:spacing w:line="312" w:lineRule="auto"/>
              <w:jc w:val="right"/>
              <w:cnfStyle w:val="000000000000" w:firstRow="0" w:lastRow="0" w:firstColumn="0" w:lastColumn="0" w:oddVBand="0" w:evenVBand="0" w:oddHBand="0" w:evenHBand="0" w:firstRowFirstColumn="0" w:firstRowLastColumn="0" w:lastRowFirstColumn="0" w:lastRowLastColumn="0"/>
            </w:pPr>
            <w:r w:rsidRPr="00B5424F">
              <w:t>1383.86</w:t>
            </w:r>
            <w:bookmarkStart w:id="5" w:name="_GoBack"/>
            <w:bookmarkEnd w:id="5"/>
          </w:p>
        </w:tc>
      </w:tr>
    </w:tbl>
    <w:p w:rsidR="0049531F" w:rsidRPr="0049531F" w:rsidRDefault="00F241A4" w:rsidP="00F241A4">
      <w:pPr>
        <w:pStyle w:val="Caption"/>
      </w:pPr>
      <w:bookmarkStart w:id="6" w:name="_Ref530858832"/>
      <w:r>
        <w:t xml:space="preserve">Table </w:t>
      </w:r>
      <w:r w:rsidR="00DD58E2">
        <w:rPr>
          <w:noProof/>
        </w:rPr>
        <w:fldChar w:fldCharType="begin"/>
      </w:r>
      <w:r w:rsidR="00DD58E2">
        <w:rPr>
          <w:noProof/>
        </w:rPr>
        <w:instrText xml:space="preserve"> SEQ Table \* ARABIC </w:instrText>
      </w:r>
      <w:r w:rsidR="00DD58E2">
        <w:rPr>
          <w:noProof/>
        </w:rPr>
        <w:fldChar w:fldCharType="separate"/>
      </w:r>
      <w:r w:rsidR="00A80F91">
        <w:rPr>
          <w:noProof/>
        </w:rPr>
        <w:t>1</w:t>
      </w:r>
      <w:r w:rsidR="00DD58E2">
        <w:rPr>
          <w:noProof/>
        </w:rPr>
        <w:fldChar w:fldCharType="end"/>
      </w:r>
      <w:bookmarkEnd w:id="6"/>
    </w:p>
    <w:p w:rsidR="00B718B0" w:rsidRDefault="00B718B0" w:rsidP="006F41CC">
      <w:pPr>
        <w:pStyle w:val="Heading2"/>
      </w:pPr>
      <w:r>
        <w:t>Assumptions</w:t>
      </w:r>
    </w:p>
    <w:p w:rsidR="004952BF" w:rsidRDefault="004952BF" w:rsidP="004952BF">
      <w:pPr>
        <w:pStyle w:val="ListParagraph"/>
        <w:numPr>
          <w:ilvl w:val="0"/>
          <w:numId w:val="3"/>
        </w:numPr>
        <w:ind w:left="360"/>
      </w:pPr>
      <w:r>
        <w:t>This report is being completed in a time that makes sense for forecasting the next twelve months of exams (perhaps early January 2014)</w:t>
      </w:r>
    </w:p>
    <w:p w:rsidR="008369E5" w:rsidRPr="004952BF" w:rsidRDefault="008369E5" w:rsidP="004952BF">
      <w:pPr>
        <w:pStyle w:val="ListParagraph"/>
        <w:numPr>
          <w:ilvl w:val="0"/>
          <w:numId w:val="3"/>
        </w:numPr>
        <w:ind w:left="360"/>
      </w:pPr>
      <w:r>
        <w:t>The reader has an understanding of statistics, time series data, forecasting models</w:t>
      </w:r>
      <w:r w:rsidR="002151C9">
        <w:t>, statistical model quality measures, etc.</w:t>
      </w:r>
    </w:p>
    <w:p w:rsidR="002F07B1" w:rsidRDefault="00B718B0" w:rsidP="0090605A">
      <w:pPr>
        <w:pStyle w:val="Heading1"/>
      </w:pPr>
      <w:r>
        <w:t>Data Clean-up Approach</w:t>
      </w:r>
    </w:p>
    <w:p w:rsidR="00BC175C" w:rsidRDefault="00DD5AEC" w:rsidP="00BC175C">
      <w:pPr>
        <w:pStyle w:val="ListParagraph"/>
        <w:numPr>
          <w:ilvl w:val="0"/>
          <w:numId w:val="2"/>
        </w:numPr>
        <w:ind w:left="360"/>
      </w:pPr>
      <w:r>
        <w:t xml:space="preserve">Filter the results in the Violet, NOLA, Lafayette, and Baton Rouge </w:t>
      </w:r>
      <w:r w:rsidR="00FF00FB">
        <w:t>tab</w:t>
      </w:r>
      <w:r>
        <w:t>s</w:t>
      </w:r>
      <w:r w:rsidR="00FF00FB">
        <w:t xml:space="preserve"> for Original Hospital Location = Abbeville and for </w:t>
      </w:r>
      <w:r w:rsidR="0090223A">
        <w:t xml:space="preserve">heart-related exams </w:t>
      </w:r>
      <w:r w:rsidR="00FF00FB">
        <w:t>(see assumptions)</w:t>
      </w:r>
    </w:p>
    <w:p w:rsidR="00BC175C" w:rsidRDefault="00BC175C" w:rsidP="00BC175C">
      <w:pPr>
        <w:pStyle w:val="ListParagraph"/>
        <w:numPr>
          <w:ilvl w:val="0"/>
          <w:numId w:val="2"/>
        </w:numPr>
        <w:ind w:left="360"/>
      </w:pPr>
      <w:r>
        <w:t xml:space="preserve">Combined the data </w:t>
      </w:r>
      <w:r w:rsidR="00D2293A">
        <w:t xml:space="preserve">filtered data from the previous step </w:t>
      </w:r>
      <w:r>
        <w:t>into a single tab</w:t>
      </w:r>
    </w:p>
    <w:p w:rsidR="000401B0" w:rsidRDefault="00646623" w:rsidP="00BC175C">
      <w:pPr>
        <w:pStyle w:val="ListParagraph"/>
        <w:numPr>
          <w:ilvl w:val="0"/>
          <w:numId w:val="2"/>
        </w:numPr>
        <w:ind w:left="360"/>
      </w:pPr>
      <w:r>
        <w:t>Removed duplicate exams</w:t>
      </w:r>
      <w:r w:rsidR="000401B0">
        <w:t xml:space="preserve"> based on the Request ID field</w:t>
      </w:r>
      <w:r w:rsidR="002D668C">
        <w:t>, which removed 185 observations, leaving 869 observations</w:t>
      </w:r>
    </w:p>
    <w:p w:rsidR="002D668C" w:rsidRDefault="002D12FC" w:rsidP="002D12FC">
      <w:pPr>
        <w:pStyle w:val="ListParagraph"/>
        <w:numPr>
          <w:ilvl w:val="0"/>
          <w:numId w:val="2"/>
        </w:numPr>
        <w:ind w:left="360"/>
      </w:pPr>
      <w:r>
        <w:t>Manually c</w:t>
      </w:r>
      <w:r w:rsidR="002D668C">
        <w:t>leaned up</w:t>
      </w:r>
      <w:r>
        <w:t xml:space="preserve"> remaining</w:t>
      </w:r>
      <w:r w:rsidR="002D668C">
        <w:t xml:space="preserve"> date formatting issues</w:t>
      </w:r>
      <w:r>
        <w:t xml:space="preserve"> (e.g. </w:t>
      </w:r>
      <w:r w:rsidRPr="002D12FC">
        <w:t>16 May, 2007</w:t>
      </w:r>
      <w:r>
        <w:t>)</w:t>
      </w:r>
      <w:r w:rsidR="00FA4331">
        <w:t xml:space="preserve"> to produce consistent date data.</w:t>
      </w:r>
    </w:p>
    <w:p w:rsidR="006608F3" w:rsidRDefault="006608F3" w:rsidP="002D12FC">
      <w:pPr>
        <w:pStyle w:val="ListParagraph"/>
        <w:numPr>
          <w:ilvl w:val="0"/>
          <w:numId w:val="2"/>
        </w:numPr>
        <w:ind w:left="360"/>
      </w:pPr>
      <w:r>
        <w:t>Due to the confusing nature of the Explanation of Dataset instructions for second of May 2007</w:t>
      </w:r>
      <w:r w:rsidR="003D5DD1">
        <w:t xml:space="preserve"> and the low number</w:t>
      </w:r>
      <w:r w:rsidR="00F9506D">
        <w:t xml:space="preserve"> (</w:t>
      </w:r>
      <w:r w:rsidR="003D5DD1">
        <w:t>107</w:t>
      </w:r>
      <w:r w:rsidR="00F9506D">
        <w:t>) of exams</w:t>
      </w:r>
      <w:r w:rsidR="003D5DD1">
        <w:t xml:space="preserve"> in the Abbeville tab compared to the number of </w:t>
      </w:r>
      <w:r w:rsidR="003D5DD1">
        <w:lastRenderedPageBreak/>
        <w:t>rerouted exams (349),</w:t>
      </w:r>
      <w:r>
        <w:t xml:space="preserve"> I set this value to NA so that it could be imputed using the Amelia II package</w:t>
      </w:r>
    </w:p>
    <w:p w:rsidR="004A2045" w:rsidRPr="006608F3" w:rsidRDefault="004A2045" w:rsidP="002D12FC">
      <w:pPr>
        <w:pStyle w:val="ListParagraph"/>
        <w:numPr>
          <w:ilvl w:val="0"/>
          <w:numId w:val="2"/>
        </w:numPr>
        <w:ind w:left="360"/>
      </w:pPr>
      <w:r w:rsidRPr="006608F3">
        <w:t>Determined if the exams from the other HCs needed to be added or subtracted from the aggregated values for Abbeville based on the Explanation of Dataset (see assumptions)</w:t>
      </w:r>
    </w:p>
    <w:p w:rsidR="007E1150" w:rsidRDefault="007E1150" w:rsidP="00BC175C">
      <w:pPr>
        <w:pStyle w:val="ListParagraph"/>
        <w:numPr>
          <w:ilvl w:val="0"/>
          <w:numId w:val="2"/>
        </w:numPr>
        <w:ind w:left="360"/>
      </w:pPr>
      <w:r>
        <w:t xml:space="preserve">Parsed out the December 2013 </w:t>
      </w:r>
      <w:r w:rsidR="0047443B">
        <w:t xml:space="preserve">tab </w:t>
      </w:r>
      <w:r>
        <w:t>data according to the Exp</w:t>
      </w:r>
      <w:r w:rsidR="00481806">
        <w:t>lanation of Dataset for that data</w:t>
      </w:r>
      <w:r w:rsidR="00ED658A">
        <w:t>, resulting in 5,933 of the 10,481 observations t</w:t>
      </w:r>
      <w:r w:rsidR="0047443B">
        <w:t xml:space="preserve">o </w:t>
      </w:r>
      <w:r w:rsidR="00646623">
        <w:t xml:space="preserve">update the corresponding row on </w:t>
      </w:r>
      <w:r w:rsidR="0047443B">
        <w:t>the Abbeville, LA tab</w:t>
      </w:r>
    </w:p>
    <w:p w:rsidR="00835518" w:rsidRDefault="00CF73F3" w:rsidP="00CF73F3">
      <w:pPr>
        <w:pStyle w:val="ListParagraph"/>
        <w:numPr>
          <w:ilvl w:val="0"/>
          <w:numId w:val="2"/>
        </w:numPr>
        <w:ind w:left="360"/>
      </w:pPr>
      <w:r w:rsidRPr="006608F3">
        <w:t xml:space="preserve">Set </w:t>
      </w:r>
      <w:r w:rsidR="00835518" w:rsidRPr="006608F3">
        <w:t>the large</w:t>
      </w:r>
      <w:r w:rsidR="008172F6" w:rsidRPr="006608F3">
        <w:t xml:space="preserve">, obvious </w:t>
      </w:r>
      <w:r w:rsidR="00835518" w:rsidRPr="006608F3">
        <w:t xml:space="preserve">outliers </w:t>
      </w:r>
      <w:r w:rsidRPr="006608F3">
        <w:t xml:space="preserve">(99,999,999; 999,999,999) </w:t>
      </w:r>
      <w:r w:rsidR="00835518" w:rsidRPr="006608F3">
        <w:t xml:space="preserve">to </w:t>
      </w:r>
      <w:r w:rsidRPr="006608F3">
        <w:t>NA</w:t>
      </w:r>
      <w:r w:rsidR="007B370A" w:rsidRPr="006608F3">
        <w:t xml:space="preserve"> and also </w:t>
      </w:r>
      <w:r w:rsidRPr="006608F3">
        <w:t xml:space="preserve">changed </w:t>
      </w:r>
      <w:r w:rsidR="007B370A" w:rsidRPr="006608F3">
        <w:t xml:space="preserve">the value for October 2008 </w:t>
      </w:r>
      <w:r w:rsidRPr="006608F3">
        <w:t xml:space="preserve">to NA </w:t>
      </w:r>
      <w:r w:rsidR="007B370A" w:rsidRPr="006608F3">
        <w:t>as the Explanation of Dataset noted that this month was an outlier due to a hurricane</w:t>
      </w:r>
      <w:r w:rsidR="003D0D5E">
        <w:t xml:space="preserve"> for imputing with Amelia</w:t>
      </w:r>
    </w:p>
    <w:p w:rsidR="001B0731" w:rsidRDefault="001B0731" w:rsidP="00BC175C">
      <w:pPr>
        <w:pStyle w:val="ListParagraph"/>
        <w:numPr>
          <w:ilvl w:val="0"/>
          <w:numId w:val="2"/>
        </w:numPr>
        <w:ind w:left="360"/>
      </w:pPr>
      <w:r>
        <w:t xml:space="preserve">Estimated the values for December 2009 – February 2010 using the given number </w:t>
      </w:r>
      <w:r w:rsidR="00CF73F3">
        <w:t xml:space="preserve">of 5,129 </w:t>
      </w:r>
      <w:r>
        <w:t>exams during this time by multiplying the given value by the percentage of total exams in those same months from 2006 and 2007 since those year</w:t>
      </w:r>
      <w:r w:rsidR="000A5BD2">
        <w:t>s</w:t>
      </w:r>
      <w:r>
        <w:t xml:space="preserve"> had numbers for the same set of months.</w:t>
      </w:r>
    </w:p>
    <w:p w:rsidR="003D5DD1" w:rsidRDefault="003D5DD1" w:rsidP="00BC175C">
      <w:pPr>
        <w:pStyle w:val="ListParagraph"/>
        <w:numPr>
          <w:ilvl w:val="0"/>
          <w:numId w:val="2"/>
        </w:numPr>
        <w:ind w:left="360"/>
      </w:pPr>
      <w:r>
        <w:t>Added the May – July 2013 exams to the incomplete data for those rows in the Abbeville, LA tab.</w:t>
      </w:r>
    </w:p>
    <w:p w:rsidR="00651025" w:rsidRDefault="00651025" w:rsidP="00BC175C">
      <w:pPr>
        <w:pStyle w:val="ListParagraph"/>
        <w:numPr>
          <w:ilvl w:val="0"/>
          <w:numId w:val="2"/>
        </w:numPr>
        <w:ind w:left="360"/>
      </w:pPr>
      <w:r>
        <w:t>Summarized the number of exams by month and year in a summary tab</w:t>
      </w:r>
      <w:r w:rsidR="002C6DAD">
        <w:t xml:space="preserve">, which was then imported into </w:t>
      </w:r>
      <w:proofErr w:type="spellStart"/>
      <w:r w:rsidR="002C6DAD">
        <w:t>RStudio</w:t>
      </w:r>
      <w:proofErr w:type="spellEnd"/>
      <w:r w:rsidR="002C6DAD">
        <w:t xml:space="preserve"> for multiple imputation.</w:t>
      </w:r>
    </w:p>
    <w:p w:rsidR="002C6DAD" w:rsidRDefault="00030DA8" w:rsidP="00BC175C">
      <w:pPr>
        <w:pStyle w:val="ListParagraph"/>
        <w:numPr>
          <w:ilvl w:val="0"/>
          <w:numId w:val="2"/>
        </w:numPr>
        <w:ind w:left="360"/>
      </w:pPr>
      <w:r>
        <w:t>U</w:t>
      </w:r>
      <w:r w:rsidR="002C6DAD">
        <w:t>sed the Amelia package to create five imputations for missing values, which were then written to CSV files and averaged to create values for the missing time period</w:t>
      </w:r>
      <w:r w:rsidR="00983994">
        <w:t>s</w:t>
      </w:r>
      <w:r w:rsidR="002C6DAD">
        <w:t xml:space="preserve">. Before and after </w:t>
      </w:r>
      <w:r w:rsidR="00FA0C88">
        <w:t xml:space="preserve">multiple imputation </w:t>
      </w:r>
      <w:r w:rsidR="002C6DAD">
        <w:t>plots are seen below in</w:t>
      </w:r>
      <w:r w:rsidR="00076122">
        <w:t xml:space="preserve"> </w:t>
      </w:r>
      <w:r w:rsidR="00076122">
        <w:fldChar w:fldCharType="begin"/>
      </w:r>
      <w:r w:rsidR="00076122">
        <w:instrText xml:space="preserve"> REF _Ref530924184 \h </w:instrText>
      </w:r>
      <w:r w:rsidR="00076122">
        <w:fldChar w:fldCharType="separate"/>
      </w:r>
      <w:r w:rsidR="00A80F91">
        <w:t xml:space="preserve">Figure </w:t>
      </w:r>
      <w:r w:rsidR="00A80F91">
        <w:rPr>
          <w:noProof/>
        </w:rPr>
        <w:t>6</w:t>
      </w:r>
      <w:r w:rsidR="00076122">
        <w:fldChar w:fldCharType="end"/>
      </w:r>
      <w:r w:rsidR="002C6DAD">
        <w:t>.</w:t>
      </w:r>
    </w:p>
    <w:p w:rsidR="00506588" w:rsidRPr="00BC175C" w:rsidRDefault="00506588" w:rsidP="00506588">
      <w:pPr>
        <w:pStyle w:val="ListParagraph"/>
        <w:numPr>
          <w:ilvl w:val="1"/>
          <w:numId w:val="2"/>
        </w:numPr>
        <w:ind w:left="720"/>
      </w:pPr>
      <w:r>
        <w:t xml:space="preserve">I used the </w:t>
      </w:r>
      <w:proofErr w:type="spellStart"/>
      <w:r>
        <w:t>polytime</w:t>
      </w:r>
      <w:proofErr w:type="spellEnd"/>
      <w:r>
        <w:t xml:space="preserve"> argument for the multiple imputation since the data is a time series and is showing an upward trend in the number of cardiovascular exams</w:t>
      </w:r>
      <w:r w:rsidR="00C25100">
        <w:t xml:space="preserve"> over time. I ran </w:t>
      </w:r>
      <w:r w:rsidR="00C25100">
        <w:lastRenderedPageBreak/>
        <w:t xml:space="preserve">the imputation with </w:t>
      </w:r>
      <w:proofErr w:type="spellStart"/>
      <w:r w:rsidR="00C25100">
        <w:t>polytime</w:t>
      </w:r>
      <w:proofErr w:type="spellEnd"/>
      <w:r w:rsidR="00C25100">
        <w:t xml:space="preserve"> set to 1, 2, and 3. </w:t>
      </w:r>
      <w:proofErr w:type="spellStart"/>
      <w:r w:rsidR="00C25100">
        <w:t>Polytime</w:t>
      </w:r>
      <w:proofErr w:type="spellEnd"/>
      <w:r w:rsidR="00C25100">
        <w:t xml:space="preserve"> = 3 resulted in the smoothest estimates for missing values. See </w:t>
      </w:r>
      <w:r w:rsidR="00076122">
        <w:fldChar w:fldCharType="begin"/>
      </w:r>
      <w:r w:rsidR="00076122">
        <w:instrText xml:space="preserve"> REF _Ref530924168 \h </w:instrText>
      </w:r>
      <w:r w:rsidR="00076122">
        <w:fldChar w:fldCharType="separate"/>
      </w:r>
      <w:r w:rsidR="00A80F91">
        <w:t xml:space="preserve">Figure </w:t>
      </w:r>
      <w:r w:rsidR="00A80F91">
        <w:rPr>
          <w:noProof/>
        </w:rPr>
        <w:t>7</w:t>
      </w:r>
      <w:r w:rsidR="00076122">
        <w:fldChar w:fldCharType="end"/>
      </w:r>
      <w:r w:rsidR="00076122">
        <w:t xml:space="preserve"> </w:t>
      </w:r>
      <w:r w:rsidR="00C25100">
        <w:t>below for a comparison of the polynomials.</w:t>
      </w:r>
    </w:p>
    <w:p w:rsidR="00661768" w:rsidRDefault="00661768" w:rsidP="00661768">
      <w:pPr>
        <w:pStyle w:val="Caption"/>
        <w:keepNext/>
      </w:pPr>
      <w:r>
        <w:rPr>
          <w:noProof/>
        </w:rPr>
        <w:drawing>
          <wp:inline distT="0" distB="0" distL="0" distR="0">
            <wp:extent cx="5029200" cy="2906876"/>
            <wp:effectExtent l="0" t="0" r="0" b="8255"/>
            <wp:docPr id="1"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06588" w:rsidRDefault="00661768" w:rsidP="00661768">
      <w:pPr>
        <w:pStyle w:val="Caption"/>
      </w:pPr>
      <w:bookmarkStart w:id="7" w:name="_Ref530924184"/>
      <w:r>
        <w:t xml:space="preserve">Figure </w:t>
      </w:r>
      <w:r w:rsidR="003964A5">
        <w:rPr>
          <w:noProof/>
        </w:rPr>
        <w:fldChar w:fldCharType="begin"/>
      </w:r>
      <w:r w:rsidR="003964A5">
        <w:rPr>
          <w:noProof/>
        </w:rPr>
        <w:instrText xml:space="preserve"> SEQ Figure \* ARABIC </w:instrText>
      </w:r>
      <w:r w:rsidR="003964A5">
        <w:rPr>
          <w:noProof/>
        </w:rPr>
        <w:fldChar w:fldCharType="separate"/>
      </w:r>
      <w:r w:rsidR="00A80F91">
        <w:rPr>
          <w:noProof/>
        </w:rPr>
        <w:t>6</w:t>
      </w:r>
      <w:r w:rsidR="003964A5">
        <w:rPr>
          <w:noProof/>
        </w:rPr>
        <w:fldChar w:fldCharType="end"/>
      </w:r>
      <w:bookmarkEnd w:id="7"/>
    </w:p>
    <w:p w:rsidR="00076122" w:rsidRDefault="00076122" w:rsidP="00076122">
      <w:pPr>
        <w:keepNext/>
      </w:pPr>
      <w:r>
        <w:rPr>
          <w:noProof/>
        </w:rPr>
        <w:drawing>
          <wp:inline distT="0" distB="0" distL="0" distR="0">
            <wp:extent cx="5029200" cy="2403956"/>
            <wp:effectExtent l="0" t="0" r="0" b="15875"/>
            <wp:docPr id="3" name="Char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61768" w:rsidRPr="00661768" w:rsidRDefault="00076122" w:rsidP="00076122">
      <w:pPr>
        <w:pStyle w:val="Caption"/>
      </w:pPr>
      <w:bookmarkStart w:id="8" w:name="_Ref530924168"/>
      <w:r>
        <w:t xml:space="preserve">Figure </w:t>
      </w:r>
      <w:r w:rsidR="003964A5">
        <w:rPr>
          <w:noProof/>
        </w:rPr>
        <w:fldChar w:fldCharType="begin"/>
      </w:r>
      <w:r w:rsidR="003964A5">
        <w:rPr>
          <w:noProof/>
        </w:rPr>
        <w:instrText xml:space="preserve"> SEQ Figure \* ARABIC </w:instrText>
      </w:r>
      <w:r w:rsidR="003964A5">
        <w:rPr>
          <w:noProof/>
        </w:rPr>
        <w:fldChar w:fldCharType="separate"/>
      </w:r>
      <w:r w:rsidR="00A80F91">
        <w:rPr>
          <w:noProof/>
        </w:rPr>
        <w:t>7</w:t>
      </w:r>
      <w:r w:rsidR="003964A5">
        <w:rPr>
          <w:noProof/>
        </w:rPr>
        <w:fldChar w:fldCharType="end"/>
      </w:r>
      <w:bookmarkEnd w:id="8"/>
    </w:p>
    <w:p w:rsidR="00B718B0" w:rsidRDefault="00B718B0" w:rsidP="006F41CC">
      <w:pPr>
        <w:pStyle w:val="Heading2"/>
      </w:pPr>
      <w:r>
        <w:t>Assumptions</w:t>
      </w:r>
    </w:p>
    <w:p w:rsidR="00F74133" w:rsidRDefault="00F74133" w:rsidP="00BC175C">
      <w:pPr>
        <w:pStyle w:val="ListParagraph"/>
        <w:numPr>
          <w:ilvl w:val="0"/>
          <w:numId w:val="1"/>
        </w:numPr>
        <w:ind w:left="360"/>
      </w:pPr>
      <w:r>
        <w:t>Abbeville would like to complete as many of the requested exams as possible, up to 100%</w:t>
      </w:r>
    </w:p>
    <w:p w:rsidR="00BC175C" w:rsidRDefault="00265C48" w:rsidP="00BC175C">
      <w:pPr>
        <w:pStyle w:val="ListParagraph"/>
        <w:numPr>
          <w:ilvl w:val="0"/>
          <w:numId w:val="1"/>
        </w:numPr>
        <w:ind w:left="360"/>
      </w:pPr>
      <w:r>
        <w:lastRenderedPageBreak/>
        <w:t>E</w:t>
      </w:r>
      <w:r w:rsidR="00FF00FB">
        <w:t>xaminations of type Cardiovascular, Cardiac, matching or similar to the Heart-related condition codes, or other heart-related exams not included in the previous categories (e.g. chest pain</w:t>
      </w:r>
      <w:r w:rsidR="00D2293A">
        <w:t>, heart</w:t>
      </w:r>
      <w:r w:rsidR="00FF00FB">
        <w:t>) ar</w:t>
      </w:r>
      <w:r w:rsidR="00D2293A">
        <w:t>e in-scope for this pilot study</w:t>
      </w:r>
    </w:p>
    <w:p w:rsidR="00D2293A" w:rsidRDefault="00D2293A" w:rsidP="00BC175C">
      <w:pPr>
        <w:pStyle w:val="ListParagraph"/>
        <w:numPr>
          <w:ilvl w:val="0"/>
          <w:numId w:val="1"/>
        </w:numPr>
        <w:ind w:left="360"/>
      </w:pPr>
      <w:r>
        <w:t xml:space="preserve">Did not include Examinations of type MRI because it is too generic to assume it will be </w:t>
      </w:r>
      <w:r w:rsidR="00160838">
        <w:t>specific to Cardiovascular examinations</w:t>
      </w:r>
    </w:p>
    <w:p w:rsidR="00736CBE" w:rsidRPr="00BC175C" w:rsidRDefault="000401B0" w:rsidP="00BC175C">
      <w:pPr>
        <w:pStyle w:val="ListParagraph"/>
        <w:numPr>
          <w:ilvl w:val="0"/>
          <w:numId w:val="1"/>
        </w:numPr>
        <w:ind w:left="360"/>
      </w:pPr>
      <w:r>
        <w:t xml:space="preserve">Request ID is a unique identifier across the Fargo </w:t>
      </w:r>
      <w:r w:rsidR="00D36D3F">
        <w:t xml:space="preserve">organization </w:t>
      </w:r>
      <w:r>
        <w:t>enterprise</w:t>
      </w:r>
      <w:r w:rsidR="0074471A">
        <w:t xml:space="preserve"> and can be used to detect and clean duplicate records in the dataset</w:t>
      </w:r>
    </w:p>
    <w:p w:rsidR="000B48F6" w:rsidRDefault="000B48F6" w:rsidP="0090605A">
      <w:pPr>
        <w:pStyle w:val="Heading1"/>
        <w:rPr>
          <w:rStyle w:val="Strong"/>
          <w:b w:val="0"/>
          <w:bCs w:val="0"/>
        </w:rPr>
      </w:pPr>
      <w:r>
        <w:rPr>
          <w:rStyle w:val="Strong"/>
          <w:b w:val="0"/>
          <w:bCs w:val="0"/>
        </w:rPr>
        <w:t>E</w:t>
      </w:r>
      <w:r w:rsidRPr="000B48F6">
        <w:rPr>
          <w:rStyle w:val="Strong"/>
          <w:b w:val="0"/>
          <w:bCs w:val="0"/>
        </w:rPr>
        <w:t xml:space="preserve">thical </w:t>
      </w:r>
      <w:r>
        <w:rPr>
          <w:rStyle w:val="Strong"/>
          <w:b w:val="0"/>
          <w:bCs w:val="0"/>
        </w:rPr>
        <w:t>I</w:t>
      </w:r>
      <w:r w:rsidRPr="000B48F6">
        <w:rPr>
          <w:rStyle w:val="Strong"/>
          <w:b w:val="0"/>
          <w:bCs w:val="0"/>
        </w:rPr>
        <w:t>mplications</w:t>
      </w:r>
    </w:p>
    <w:p w:rsidR="000B48F6" w:rsidRPr="0090701C" w:rsidRDefault="000B48F6" w:rsidP="0090701C">
      <w:r w:rsidRPr="0090701C">
        <w:rPr>
          <w:b/>
        </w:rPr>
        <w:t>Context</w:t>
      </w:r>
      <w:r w:rsidR="0090701C">
        <w:rPr>
          <w:b/>
        </w:rPr>
        <w:t xml:space="preserve">: </w:t>
      </w:r>
      <w:r w:rsidR="0090701C">
        <w:t>The original purpose of the data collection is not specified in the documentation but it is reasonable to assume it is part of normal operational record keeping to track requests, completions, re-routings, and file for reimbursement. The new use of this data is in line with how it was originally collected since it is common to use aggregated operational data for business reporting and planning purposes.</w:t>
      </w:r>
    </w:p>
    <w:p w:rsidR="00944AD8" w:rsidRDefault="000B48F6" w:rsidP="00944AD8">
      <w:r w:rsidRPr="0090701C">
        <w:rPr>
          <w:b/>
        </w:rPr>
        <w:t>Consent</w:t>
      </w:r>
      <w:r w:rsidR="0090701C" w:rsidRPr="0090701C">
        <w:rPr>
          <w:b/>
        </w:rPr>
        <w:t>:</w:t>
      </w:r>
      <w:r w:rsidR="0090701C">
        <w:t xml:space="preserve"> Informed consent is required by law in the United States via the Health Insurance Portability and Accountability Act (HIPAA), usually by a HIPAA form that is given to the patient for his/her </w:t>
      </w:r>
      <w:r w:rsidR="00944AD8">
        <w:t xml:space="preserve">review and </w:t>
      </w:r>
      <w:r w:rsidR="0090701C">
        <w:t xml:space="preserve">signature. </w:t>
      </w:r>
      <w:r w:rsidR="00944AD8">
        <w:t>Patients are allowed to decline HIPAA form signature and the provider, i.e. Fargo Health Group, cannot deny care for lack of signature.</w:t>
      </w:r>
      <w:r w:rsidR="005D3B50">
        <w:t xml:space="preserve"> The dataset provided to me does not contain any protected health information (PHI). From this dataset I could not track an examination back to a specific individual.</w:t>
      </w:r>
    </w:p>
    <w:p w:rsidR="000B48F6" w:rsidRPr="00944AD8" w:rsidRDefault="000B48F6" w:rsidP="00944AD8">
      <w:r w:rsidRPr="00944AD8">
        <w:rPr>
          <w:b/>
        </w:rPr>
        <w:t>Reasonability</w:t>
      </w:r>
      <w:r w:rsidR="00944AD8" w:rsidRPr="00944AD8">
        <w:rPr>
          <w:b/>
        </w:rPr>
        <w:t>:</w:t>
      </w:r>
      <w:r w:rsidR="00944AD8">
        <w:rPr>
          <w:b/>
        </w:rPr>
        <w:t xml:space="preserve"> </w:t>
      </w:r>
      <w:r w:rsidR="00944AD8">
        <w:t xml:space="preserve">The depth and breadth of the dataset is reasonable for the forecast because it goes back 96 months </w:t>
      </w:r>
      <w:r w:rsidR="002B3E08">
        <w:t xml:space="preserve">(8 years) </w:t>
      </w:r>
      <w:r w:rsidR="00944AD8">
        <w:t>and shows a clear growth trend for cardiovascular exams.</w:t>
      </w:r>
      <w:r w:rsidR="002B3E08">
        <w:t xml:space="preserve"> Enough valid values </w:t>
      </w:r>
      <w:r w:rsidR="007C7C1D">
        <w:t xml:space="preserve">for the Abbeville HC </w:t>
      </w:r>
      <w:r w:rsidR="002B3E08">
        <w:t>were included to reasonable impute any missing o</w:t>
      </w:r>
      <w:r w:rsidR="007C7C1D">
        <w:t>r outlier values in the series.</w:t>
      </w:r>
    </w:p>
    <w:p w:rsidR="000B48F6" w:rsidRPr="00944AD8" w:rsidRDefault="000B48F6" w:rsidP="00944AD8">
      <w:pPr>
        <w:rPr>
          <w:rStyle w:val="Heading2Char"/>
        </w:rPr>
      </w:pPr>
      <w:r w:rsidRPr="00944AD8">
        <w:rPr>
          <w:b/>
        </w:rPr>
        <w:lastRenderedPageBreak/>
        <w:t>Fairness</w:t>
      </w:r>
      <w:r w:rsidR="00944AD8" w:rsidRPr="00944AD8">
        <w:rPr>
          <w:b/>
        </w:rPr>
        <w:t>:</w:t>
      </w:r>
      <w:r w:rsidR="00944AD8">
        <w:rPr>
          <w:b/>
        </w:rPr>
        <w:t xml:space="preserve"> </w:t>
      </w:r>
      <w:r w:rsidR="00944AD8">
        <w:t>I believe the results of the forecast deployment will be equitable to all parties. If the Abbeville HC is staffed more appropriately that means that patients will receive their exams in a timely manner, Fargo Health will be able to better control their reputation and costs for the disability benefits compensation program, public health agencies such as ROHO will receive their results in a more timely fashion, and employees will benefit from better staffing of their health center.</w:t>
      </w:r>
    </w:p>
    <w:p w:rsidR="000B48F6" w:rsidRPr="00944AD8" w:rsidRDefault="000B48F6" w:rsidP="00944AD8">
      <w:r w:rsidRPr="00944AD8">
        <w:rPr>
          <w:b/>
        </w:rPr>
        <w:t>Ownership</w:t>
      </w:r>
      <w:r w:rsidR="00944AD8" w:rsidRPr="00944AD8">
        <w:rPr>
          <w:b/>
        </w:rPr>
        <w:t>:</w:t>
      </w:r>
      <w:r w:rsidR="00944AD8">
        <w:rPr>
          <w:b/>
        </w:rPr>
        <w:t xml:space="preserve"> </w:t>
      </w:r>
      <w:r w:rsidR="00944AD8">
        <w:t xml:space="preserve">The dataset, analysis, and insights from the data analysis belong to Fargo Health Group since they collect and hold the data, and have paid for the analysis. I believe there is a moral obligation for Fargo to act given the benefits outlined above, especially for patients requesting disability benefits to have their </w:t>
      </w:r>
      <w:r w:rsidR="007D0EEE">
        <w:t>adjudications</w:t>
      </w:r>
      <w:r w:rsidR="00944AD8">
        <w:t xml:space="preserve"> done in a </w:t>
      </w:r>
      <w:r w:rsidR="007D0EEE">
        <w:t>timelier</w:t>
      </w:r>
      <w:r w:rsidR="00944AD8">
        <w:t xml:space="preserve"> manner.</w:t>
      </w:r>
    </w:p>
    <w:p w:rsidR="00B718B0" w:rsidRDefault="000B48F6" w:rsidP="00B718B0">
      <w:r w:rsidRPr="000316F2">
        <w:rPr>
          <w:b/>
        </w:rPr>
        <w:t>Accountability</w:t>
      </w:r>
      <w:r w:rsidR="000316F2" w:rsidRPr="000316F2">
        <w:rPr>
          <w:b/>
        </w:rPr>
        <w:t>:</w:t>
      </w:r>
      <w:r w:rsidR="000316F2">
        <w:t xml:space="preserve"> Ultimately Fargo Health Group is responsible for the mistakes and unintended consequences in data collection and analysis. Fargo has provided the data and set the parameters for the analysis. Affected parties could check the results that affect them by reviewing this report, the code used to impute the missing data and forecast the future demand for cardiovascular exams, the clean dataset, and the original dataset if those materials are made available by Fargo.</w:t>
      </w:r>
    </w:p>
    <w:sectPr w:rsidR="00B718B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4A5" w:rsidRDefault="003964A5" w:rsidP="00F45096">
      <w:pPr>
        <w:spacing w:line="240" w:lineRule="auto"/>
      </w:pPr>
      <w:r>
        <w:separator/>
      </w:r>
    </w:p>
  </w:endnote>
  <w:endnote w:type="continuationSeparator" w:id="0">
    <w:p w:rsidR="003964A5" w:rsidRDefault="003964A5" w:rsidP="00F450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096" w:rsidRPr="00F45096" w:rsidRDefault="00F45096">
    <w:pPr>
      <w:pStyle w:val="Footer"/>
      <w:rPr>
        <w:rFonts w:cs="Times New Roman"/>
      </w:rPr>
    </w:pPr>
    <w:r w:rsidRPr="00F45096">
      <w:rPr>
        <w:rFonts w:cs="Times New Roman"/>
      </w:rPr>
      <w:t>Mark Riley</w:t>
    </w:r>
    <w:r w:rsidRPr="00F45096">
      <w:rPr>
        <w:rFonts w:cs="Times New Roman"/>
      </w:rPr>
      <w:tab/>
    </w:r>
    <w:r w:rsidRPr="00F45096">
      <w:rPr>
        <w:rFonts w:cs="Times New Roman"/>
      </w:rPr>
      <w:tab/>
      <w:t xml:space="preserve">Page </w:t>
    </w:r>
    <w:r w:rsidRPr="00F45096">
      <w:rPr>
        <w:rFonts w:cs="Times New Roman"/>
        <w:b/>
        <w:bCs/>
      </w:rPr>
      <w:fldChar w:fldCharType="begin"/>
    </w:r>
    <w:r w:rsidRPr="00F45096">
      <w:rPr>
        <w:rFonts w:cs="Times New Roman"/>
        <w:b/>
        <w:bCs/>
      </w:rPr>
      <w:instrText xml:space="preserve"> PAGE  \* Arabic  \* MERGEFORMAT </w:instrText>
    </w:r>
    <w:r w:rsidRPr="00F45096">
      <w:rPr>
        <w:rFonts w:cs="Times New Roman"/>
        <w:b/>
        <w:bCs/>
      </w:rPr>
      <w:fldChar w:fldCharType="separate"/>
    </w:r>
    <w:r w:rsidR="00B5424F">
      <w:rPr>
        <w:rFonts w:cs="Times New Roman"/>
        <w:b/>
        <w:bCs/>
        <w:noProof/>
      </w:rPr>
      <w:t>10</w:t>
    </w:r>
    <w:r w:rsidRPr="00F45096">
      <w:rPr>
        <w:rFonts w:cs="Times New Roman"/>
        <w:b/>
        <w:bCs/>
      </w:rPr>
      <w:fldChar w:fldCharType="end"/>
    </w:r>
    <w:r w:rsidRPr="00F45096">
      <w:rPr>
        <w:rFonts w:cs="Times New Roman"/>
      </w:rPr>
      <w:t xml:space="preserve"> of </w:t>
    </w:r>
    <w:r w:rsidRPr="00F45096">
      <w:rPr>
        <w:rFonts w:cs="Times New Roman"/>
        <w:b/>
        <w:bCs/>
      </w:rPr>
      <w:fldChar w:fldCharType="begin"/>
    </w:r>
    <w:r w:rsidRPr="00F45096">
      <w:rPr>
        <w:rFonts w:cs="Times New Roman"/>
        <w:b/>
        <w:bCs/>
      </w:rPr>
      <w:instrText xml:space="preserve"> NUMPAGES  \* Arabic  \* MERGEFORMAT </w:instrText>
    </w:r>
    <w:r w:rsidRPr="00F45096">
      <w:rPr>
        <w:rFonts w:cs="Times New Roman"/>
        <w:b/>
        <w:bCs/>
      </w:rPr>
      <w:fldChar w:fldCharType="separate"/>
    </w:r>
    <w:r w:rsidR="00B5424F">
      <w:rPr>
        <w:rFonts w:cs="Times New Roman"/>
        <w:b/>
        <w:bCs/>
        <w:noProof/>
      </w:rPr>
      <w:t>10</w:t>
    </w:r>
    <w:r w:rsidRPr="00F45096">
      <w:rPr>
        <w:rFonts w:cs="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4A5" w:rsidRDefault="003964A5" w:rsidP="00F45096">
      <w:pPr>
        <w:spacing w:line="240" w:lineRule="auto"/>
      </w:pPr>
      <w:r>
        <w:separator/>
      </w:r>
    </w:p>
  </w:footnote>
  <w:footnote w:type="continuationSeparator" w:id="0">
    <w:p w:rsidR="003964A5" w:rsidRDefault="003964A5" w:rsidP="00F4509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096" w:rsidRPr="00F45096" w:rsidRDefault="00F45096" w:rsidP="00BC175C">
    <w:pPr>
      <w:pStyle w:val="Title"/>
      <w:jc w:val="center"/>
      <w:rPr>
        <w:rFonts w:ascii="Times New Roman" w:hAnsi="Times New Roman" w:cs="Times New Roman"/>
      </w:rPr>
    </w:pPr>
    <w:r w:rsidRPr="00F45096">
      <w:rPr>
        <w:rFonts w:ascii="Times New Roman" w:hAnsi="Times New Roman" w:cs="Times New Roman"/>
      </w:rPr>
      <w:t>Fargo Health Group Forecasting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2B76"/>
    <w:multiLevelType w:val="hybridMultilevel"/>
    <w:tmpl w:val="2932B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2105D"/>
    <w:multiLevelType w:val="hybridMultilevel"/>
    <w:tmpl w:val="F62C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31AFB"/>
    <w:multiLevelType w:val="hybridMultilevel"/>
    <w:tmpl w:val="88745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896"/>
    <w:rsid w:val="00030DA8"/>
    <w:rsid w:val="000316F2"/>
    <w:rsid w:val="000401B0"/>
    <w:rsid w:val="00076122"/>
    <w:rsid w:val="000A5BD2"/>
    <w:rsid w:val="000B20DF"/>
    <w:rsid w:val="000B48F6"/>
    <w:rsid w:val="000C6486"/>
    <w:rsid w:val="000E5744"/>
    <w:rsid w:val="00160838"/>
    <w:rsid w:val="00165E5B"/>
    <w:rsid w:val="001B0731"/>
    <w:rsid w:val="001F0D9D"/>
    <w:rsid w:val="002151C9"/>
    <w:rsid w:val="0022496F"/>
    <w:rsid w:val="00232FAE"/>
    <w:rsid w:val="00265C48"/>
    <w:rsid w:val="00291D2A"/>
    <w:rsid w:val="002B3E08"/>
    <w:rsid w:val="002C6DAD"/>
    <w:rsid w:val="002D12FC"/>
    <w:rsid w:val="002D668C"/>
    <w:rsid w:val="002E0543"/>
    <w:rsid w:val="002E5613"/>
    <w:rsid w:val="002F07B1"/>
    <w:rsid w:val="00300FC1"/>
    <w:rsid w:val="00327201"/>
    <w:rsid w:val="00383918"/>
    <w:rsid w:val="003964A5"/>
    <w:rsid w:val="003C1CA9"/>
    <w:rsid w:val="003D0D5E"/>
    <w:rsid w:val="003D5DD1"/>
    <w:rsid w:val="00405ABE"/>
    <w:rsid w:val="00426871"/>
    <w:rsid w:val="004676BB"/>
    <w:rsid w:val="0047443B"/>
    <w:rsid w:val="00481806"/>
    <w:rsid w:val="004952BF"/>
    <w:rsid w:val="0049531F"/>
    <w:rsid w:val="004A2045"/>
    <w:rsid w:val="00506588"/>
    <w:rsid w:val="00527907"/>
    <w:rsid w:val="005378E8"/>
    <w:rsid w:val="00575B69"/>
    <w:rsid w:val="005B2386"/>
    <w:rsid w:val="005C03C8"/>
    <w:rsid w:val="005C1A8D"/>
    <w:rsid w:val="005D3B50"/>
    <w:rsid w:val="005D4324"/>
    <w:rsid w:val="005F6832"/>
    <w:rsid w:val="00646623"/>
    <w:rsid w:val="00651025"/>
    <w:rsid w:val="00656175"/>
    <w:rsid w:val="006608F3"/>
    <w:rsid w:val="00661768"/>
    <w:rsid w:val="0066717C"/>
    <w:rsid w:val="00686B21"/>
    <w:rsid w:val="006F41CC"/>
    <w:rsid w:val="007163CE"/>
    <w:rsid w:val="00736CBE"/>
    <w:rsid w:val="0074471A"/>
    <w:rsid w:val="00747ABA"/>
    <w:rsid w:val="007602E6"/>
    <w:rsid w:val="007B370A"/>
    <w:rsid w:val="007C0596"/>
    <w:rsid w:val="007C7C1D"/>
    <w:rsid w:val="007D0EEE"/>
    <w:rsid w:val="007E1150"/>
    <w:rsid w:val="008172F6"/>
    <w:rsid w:val="008257FF"/>
    <w:rsid w:val="0083216D"/>
    <w:rsid w:val="00835518"/>
    <w:rsid w:val="008369E5"/>
    <w:rsid w:val="00853499"/>
    <w:rsid w:val="00877E14"/>
    <w:rsid w:val="008B18BA"/>
    <w:rsid w:val="008F7289"/>
    <w:rsid w:val="0090223A"/>
    <w:rsid w:val="0090605A"/>
    <w:rsid w:val="0090701C"/>
    <w:rsid w:val="009204DD"/>
    <w:rsid w:val="009362F6"/>
    <w:rsid w:val="00940333"/>
    <w:rsid w:val="00944AD8"/>
    <w:rsid w:val="00974F81"/>
    <w:rsid w:val="00983994"/>
    <w:rsid w:val="00997782"/>
    <w:rsid w:val="009A1505"/>
    <w:rsid w:val="009B373E"/>
    <w:rsid w:val="00A4772B"/>
    <w:rsid w:val="00A63E24"/>
    <w:rsid w:val="00A7486F"/>
    <w:rsid w:val="00A80F91"/>
    <w:rsid w:val="00A96A6A"/>
    <w:rsid w:val="00AB0462"/>
    <w:rsid w:val="00AE5B20"/>
    <w:rsid w:val="00B0104D"/>
    <w:rsid w:val="00B5424F"/>
    <w:rsid w:val="00B613D0"/>
    <w:rsid w:val="00B702EA"/>
    <w:rsid w:val="00B718B0"/>
    <w:rsid w:val="00B85713"/>
    <w:rsid w:val="00B952FD"/>
    <w:rsid w:val="00BB3BE9"/>
    <w:rsid w:val="00BC175C"/>
    <w:rsid w:val="00BD58F1"/>
    <w:rsid w:val="00BE00E9"/>
    <w:rsid w:val="00BE4344"/>
    <w:rsid w:val="00C25100"/>
    <w:rsid w:val="00C75FF2"/>
    <w:rsid w:val="00C861C7"/>
    <w:rsid w:val="00CC6E51"/>
    <w:rsid w:val="00CF73F3"/>
    <w:rsid w:val="00D22571"/>
    <w:rsid w:val="00D2293A"/>
    <w:rsid w:val="00D2460A"/>
    <w:rsid w:val="00D36D3F"/>
    <w:rsid w:val="00D97ADB"/>
    <w:rsid w:val="00DB482B"/>
    <w:rsid w:val="00DD58E2"/>
    <w:rsid w:val="00DD5AEC"/>
    <w:rsid w:val="00DD5F4F"/>
    <w:rsid w:val="00DE040E"/>
    <w:rsid w:val="00E42DE5"/>
    <w:rsid w:val="00E45B50"/>
    <w:rsid w:val="00ED658A"/>
    <w:rsid w:val="00F241A4"/>
    <w:rsid w:val="00F348D8"/>
    <w:rsid w:val="00F45096"/>
    <w:rsid w:val="00F74133"/>
    <w:rsid w:val="00F7449C"/>
    <w:rsid w:val="00F82896"/>
    <w:rsid w:val="00F9506D"/>
    <w:rsid w:val="00FA00C0"/>
    <w:rsid w:val="00FA0C88"/>
    <w:rsid w:val="00FA4331"/>
    <w:rsid w:val="00FF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618EB-8690-4969-ABFA-3F5E27D98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2F6"/>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90605A"/>
    <w:pPr>
      <w:keepNext/>
      <w:keepLines/>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6F41CC"/>
    <w:pPr>
      <w:keepNext/>
      <w:keepLines/>
      <w:tabs>
        <w:tab w:val="left" w:pos="4500"/>
      </w:tabs>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096"/>
    <w:pPr>
      <w:tabs>
        <w:tab w:val="center" w:pos="4680"/>
        <w:tab w:val="right" w:pos="9360"/>
      </w:tabs>
      <w:spacing w:line="240" w:lineRule="auto"/>
    </w:pPr>
  </w:style>
  <w:style w:type="character" w:customStyle="1" w:styleId="HeaderChar">
    <w:name w:val="Header Char"/>
    <w:basedOn w:val="DefaultParagraphFont"/>
    <w:link w:val="Header"/>
    <w:uiPriority w:val="99"/>
    <w:rsid w:val="00F45096"/>
  </w:style>
  <w:style w:type="paragraph" w:styleId="Footer">
    <w:name w:val="footer"/>
    <w:basedOn w:val="Normal"/>
    <w:link w:val="FooterChar"/>
    <w:uiPriority w:val="99"/>
    <w:unhideWhenUsed/>
    <w:rsid w:val="00F45096"/>
    <w:pPr>
      <w:tabs>
        <w:tab w:val="center" w:pos="4680"/>
        <w:tab w:val="right" w:pos="9360"/>
      </w:tabs>
      <w:spacing w:line="240" w:lineRule="auto"/>
    </w:pPr>
  </w:style>
  <w:style w:type="character" w:customStyle="1" w:styleId="FooterChar">
    <w:name w:val="Footer Char"/>
    <w:basedOn w:val="DefaultParagraphFont"/>
    <w:link w:val="Footer"/>
    <w:uiPriority w:val="99"/>
    <w:rsid w:val="00F45096"/>
  </w:style>
  <w:style w:type="paragraph" w:styleId="Title">
    <w:name w:val="Title"/>
    <w:basedOn w:val="Normal"/>
    <w:next w:val="Normal"/>
    <w:link w:val="TitleChar"/>
    <w:uiPriority w:val="10"/>
    <w:qFormat/>
    <w:rsid w:val="00F4509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0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60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41CC"/>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B48F6"/>
    <w:rPr>
      <w:b/>
      <w:bCs/>
    </w:rPr>
  </w:style>
  <w:style w:type="paragraph" w:styleId="ListParagraph">
    <w:name w:val="List Paragraph"/>
    <w:basedOn w:val="Normal"/>
    <w:uiPriority w:val="34"/>
    <w:qFormat/>
    <w:rsid w:val="00BC175C"/>
    <w:pPr>
      <w:ind w:left="720"/>
      <w:contextualSpacing/>
    </w:pPr>
  </w:style>
  <w:style w:type="paragraph" w:styleId="Caption">
    <w:name w:val="caption"/>
    <w:basedOn w:val="Normal"/>
    <w:next w:val="Normal"/>
    <w:uiPriority w:val="35"/>
    <w:unhideWhenUsed/>
    <w:qFormat/>
    <w:rsid w:val="002C6DAD"/>
    <w:pPr>
      <w:spacing w:after="200" w:line="240" w:lineRule="auto"/>
    </w:pPr>
    <w:rPr>
      <w:i/>
      <w:iCs/>
      <w:color w:val="44546A" w:themeColor="text2"/>
      <w:sz w:val="18"/>
      <w:szCs w:val="18"/>
    </w:rPr>
  </w:style>
  <w:style w:type="table" w:styleId="TableGrid">
    <w:name w:val="Table Grid"/>
    <w:basedOn w:val="TableNormal"/>
    <w:uiPriority w:val="39"/>
    <w:rsid w:val="00495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1A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300F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F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k%20Riley\Dropbox\UWLax\DS700\Final%20Project\Datas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Before and After Imputation with Amelia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 Data'!$B$1</c:f>
              <c:strCache>
                <c:ptCount val="1"/>
                <c:pt idx="0">
                  <c:v>Before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'Summary Data'!$A$2:$A$97</c:f>
              <c:strCache>
                <c:ptCount val="96"/>
                <c:pt idx="0">
                  <c:v>2006-01</c:v>
                </c:pt>
                <c:pt idx="1">
                  <c:v>2006-02</c:v>
                </c:pt>
                <c:pt idx="2">
                  <c:v>2006-03</c:v>
                </c:pt>
                <c:pt idx="3">
                  <c:v>2006-04</c:v>
                </c:pt>
                <c:pt idx="4">
                  <c:v>2006-05</c:v>
                </c:pt>
                <c:pt idx="5">
                  <c:v>2006-06</c:v>
                </c:pt>
                <c:pt idx="6">
                  <c:v>2006-07</c:v>
                </c:pt>
                <c:pt idx="7">
                  <c:v>2006-08</c:v>
                </c:pt>
                <c:pt idx="8">
                  <c:v>2006-09</c:v>
                </c:pt>
                <c:pt idx="9">
                  <c:v>2006-10</c:v>
                </c:pt>
                <c:pt idx="10">
                  <c:v>2006-11</c:v>
                </c:pt>
                <c:pt idx="11">
                  <c:v>2006-12</c:v>
                </c:pt>
                <c:pt idx="12">
                  <c:v>2007-01</c:v>
                </c:pt>
                <c:pt idx="13">
                  <c:v>2007-02</c:v>
                </c:pt>
                <c:pt idx="14">
                  <c:v>2007-03</c:v>
                </c:pt>
                <c:pt idx="15">
                  <c:v>2007-04</c:v>
                </c:pt>
                <c:pt idx="16">
                  <c:v>2007-05</c:v>
                </c:pt>
                <c:pt idx="17">
                  <c:v>2007-06</c:v>
                </c:pt>
                <c:pt idx="18">
                  <c:v>2007-07</c:v>
                </c:pt>
                <c:pt idx="19">
                  <c:v>2007-08</c:v>
                </c:pt>
                <c:pt idx="20">
                  <c:v>2007-09</c:v>
                </c:pt>
                <c:pt idx="21">
                  <c:v>2007-10</c:v>
                </c:pt>
                <c:pt idx="22">
                  <c:v>2007-11</c:v>
                </c:pt>
                <c:pt idx="23">
                  <c:v>2007-12</c:v>
                </c:pt>
                <c:pt idx="24">
                  <c:v>2008-01</c:v>
                </c:pt>
                <c:pt idx="25">
                  <c:v>2008-02</c:v>
                </c:pt>
                <c:pt idx="26">
                  <c:v>2008-03</c:v>
                </c:pt>
                <c:pt idx="27">
                  <c:v>2008-04</c:v>
                </c:pt>
                <c:pt idx="28">
                  <c:v>2008-05</c:v>
                </c:pt>
                <c:pt idx="29">
                  <c:v>2008-06</c:v>
                </c:pt>
                <c:pt idx="30">
                  <c:v>2008-07</c:v>
                </c:pt>
                <c:pt idx="31">
                  <c:v>2008-08</c:v>
                </c:pt>
                <c:pt idx="32">
                  <c:v>2008-09</c:v>
                </c:pt>
                <c:pt idx="33">
                  <c:v>2008-10</c:v>
                </c:pt>
                <c:pt idx="34">
                  <c:v>2008-11</c:v>
                </c:pt>
                <c:pt idx="35">
                  <c:v>2008-12</c:v>
                </c:pt>
                <c:pt idx="36">
                  <c:v>2009-01</c:v>
                </c:pt>
                <c:pt idx="37">
                  <c:v>2009-02</c:v>
                </c:pt>
                <c:pt idx="38">
                  <c:v>2009-03</c:v>
                </c:pt>
                <c:pt idx="39">
                  <c:v>2009-04</c:v>
                </c:pt>
                <c:pt idx="40">
                  <c:v>2009-05</c:v>
                </c:pt>
                <c:pt idx="41">
                  <c:v>2009-06</c:v>
                </c:pt>
                <c:pt idx="42">
                  <c:v>2009-07</c:v>
                </c:pt>
                <c:pt idx="43">
                  <c:v>2009-08</c:v>
                </c:pt>
                <c:pt idx="44">
                  <c:v>2009-09</c:v>
                </c:pt>
                <c:pt idx="45">
                  <c:v>2009-10</c:v>
                </c:pt>
                <c:pt idx="46">
                  <c:v>2009-11</c:v>
                </c:pt>
                <c:pt idx="47">
                  <c:v>2009-12</c:v>
                </c:pt>
                <c:pt idx="48">
                  <c:v>2010-01</c:v>
                </c:pt>
                <c:pt idx="49">
                  <c:v>2010-02</c:v>
                </c:pt>
                <c:pt idx="50">
                  <c:v>2010-03</c:v>
                </c:pt>
                <c:pt idx="51">
                  <c:v>2010-04</c:v>
                </c:pt>
                <c:pt idx="52">
                  <c:v>2010-05</c:v>
                </c:pt>
                <c:pt idx="53">
                  <c:v>2010-06</c:v>
                </c:pt>
                <c:pt idx="54">
                  <c:v>2010-07</c:v>
                </c:pt>
                <c:pt idx="55">
                  <c:v>2010-08</c:v>
                </c:pt>
                <c:pt idx="56">
                  <c:v>2010-09</c:v>
                </c:pt>
                <c:pt idx="57">
                  <c:v>2010-10</c:v>
                </c:pt>
                <c:pt idx="58">
                  <c:v>2010-11</c:v>
                </c:pt>
                <c:pt idx="59">
                  <c:v>2010-12</c:v>
                </c:pt>
                <c:pt idx="60">
                  <c:v>2011-01</c:v>
                </c:pt>
                <c:pt idx="61">
                  <c:v>2011-02</c:v>
                </c:pt>
                <c:pt idx="62">
                  <c:v>2011-03</c:v>
                </c:pt>
                <c:pt idx="63">
                  <c:v>2011-04</c:v>
                </c:pt>
                <c:pt idx="64">
                  <c:v>2011-05</c:v>
                </c:pt>
                <c:pt idx="65">
                  <c:v>2011-06</c:v>
                </c:pt>
                <c:pt idx="66">
                  <c:v>2011-07</c:v>
                </c:pt>
                <c:pt idx="67">
                  <c:v>2011-08</c:v>
                </c:pt>
                <c:pt idx="68">
                  <c:v>2011-09</c:v>
                </c:pt>
                <c:pt idx="69">
                  <c:v>2011-10</c:v>
                </c:pt>
                <c:pt idx="70">
                  <c:v>2011-11</c:v>
                </c:pt>
                <c:pt idx="71">
                  <c:v>2011-12</c:v>
                </c:pt>
                <c:pt idx="72">
                  <c:v>2012-01</c:v>
                </c:pt>
                <c:pt idx="73">
                  <c:v>2012-02</c:v>
                </c:pt>
                <c:pt idx="74">
                  <c:v>2012-03</c:v>
                </c:pt>
                <c:pt idx="75">
                  <c:v>2012-04</c:v>
                </c:pt>
                <c:pt idx="76">
                  <c:v>2012-05</c:v>
                </c:pt>
                <c:pt idx="77">
                  <c:v>2012-06</c:v>
                </c:pt>
                <c:pt idx="78">
                  <c:v>2012-07</c:v>
                </c:pt>
                <c:pt idx="79">
                  <c:v>2012-08</c:v>
                </c:pt>
                <c:pt idx="80">
                  <c:v>2012-09</c:v>
                </c:pt>
                <c:pt idx="81">
                  <c:v>2012-10</c:v>
                </c:pt>
                <c:pt idx="82">
                  <c:v>2012-11</c:v>
                </c:pt>
                <c:pt idx="83">
                  <c:v>2012-12</c:v>
                </c:pt>
                <c:pt idx="84">
                  <c:v>2013-01</c:v>
                </c:pt>
                <c:pt idx="85">
                  <c:v>2013-02</c:v>
                </c:pt>
                <c:pt idx="86">
                  <c:v>2013-03</c:v>
                </c:pt>
                <c:pt idx="87">
                  <c:v>2013-04</c:v>
                </c:pt>
                <c:pt idx="88">
                  <c:v>2013-05</c:v>
                </c:pt>
                <c:pt idx="89">
                  <c:v>2013-06</c:v>
                </c:pt>
                <c:pt idx="90">
                  <c:v>2013-07</c:v>
                </c:pt>
                <c:pt idx="91">
                  <c:v>2013-08</c:v>
                </c:pt>
                <c:pt idx="92">
                  <c:v>2013-09</c:v>
                </c:pt>
                <c:pt idx="93">
                  <c:v>2013-10</c:v>
                </c:pt>
                <c:pt idx="94">
                  <c:v>2013-11</c:v>
                </c:pt>
                <c:pt idx="95">
                  <c:v>2013-12</c:v>
                </c:pt>
              </c:strCache>
            </c:strRef>
          </c:cat>
          <c:val>
            <c:numRef>
              <c:f>'Summary Data'!$B$2:$B$97</c:f>
              <c:numCache>
                <c:formatCode>0</c:formatCode>
                <c:ptCount val="96"/>
                <c:pt idx="0">
                  <c:v>362</c:v>
                </c:pt>
                <c:pt idx="1">
                  <c:v>436</c:v>
                </c:pt>
                <c:pt idx="2">
                  <c:v>0</c:v>
                </c:pt>
                <c:pt idx="3">
                  <c:v>490</c:v>
                </c:pt>
                <c:pt idx="4">
                  <c:v>508</c:v>
                </c:pt>
                <c:pt idx="5">
                  <c:v>0</c:v>
                </c:pt>
                <c:pt idx="6">
                  <c:v>393</c:v>
                </c:pt>
                <c:pt idx="7">
                  <c:v>596</c:v>
                </c:pt>
                <c:pt idx="8">
                  <c:v>634</c:v>
                </c:pt>
                <c:pt idx="9">
                  <c:v>613</c:v>
                </c:pt>
                <c:pt idx="10">
                  <c:v>545</c:v>
                </c:pt>
                <c:pt idx="11">
                  <c:v>411</c:v>
                </c:pt>
                <c:pt idx="12">
                  <c:v>398</c:v>
                </c:pt>
                <c:pt idx="13">
                  <c:v>311</c:v>
                </c:pt>
                <c:pt idx="14">
                  <c:v>664</c:v>
                </c:pt>
                <c:pt idx="15">
                  <c:v>680</c:v>
                </c:pt>
                <c:pt idx="16">
                  <c:v>0</c:v>
                </c:pt>
                <c:pt idx="17">
                  <c:v>467</c:v>
                </c:pt>
                <c:pt idx="18">
                  <c:v>566</c:v>
                </c:pt>
                <c:pt idx="19">
                  <c:v>806</c:v>
                </c:pt>
                <c:pt idx="20">
                  <c:v>732</c:v>
                </c:pt>
                <c:pt idx="21">
                  <c:v>886</c:v>
                </c:pt>
                <c:pt idx="22">
                  <c:v>776</c:v>
                </c:pt>
                <c:pt idx="23">
                  <c:v>698</c:v>
                </c:pt>
                <c:pt idx="24">
                  <c:v>875</c:v>
                </c:pt>
                <c:pt idx="25">
                  <c:v>840</c:v>
                </c:pt>
                <c:pt idx="26">
                  <c:v>724</c:v>
                </c:pt>
                <c:pt idx="27">
                  <c:v>1115</c:v>
                </c:pt>
                <c:pt idx="28">
                  <c:v>997</c:v>
                </c:pt>
                <c:pt idx="29">
                  <c:v>775</c:v>
                </c:pt>
                <c:pt idx="30">
                  <c:v>886</c:v>
                </c:pt>
                <c:pt idx="31">
                  <c:v>1041</c:v>
                </c:pt>
                <c:pt idx="32">
                  <c:v>1011</c:v>
                </c:pt>
                <c:pt idx="33">
                  <c:v>0</c:v>
                </c:pt>
                <c:pt idx="34">
                  <c:v>939</c:v>
                </c:pt>
                <c:pt idx="35">
                  <c:v>0</c:v>
                </c:pt>
                <c:pt idx="36">
                  <c:v>1004</c:v>
                </c:pt>
                <c:pt idx="37">
                  <c:v>1065</c:v>
                </c:pt>
                <c:pt idx="38">
                  <c:v>1263</c:v>
                </c:pt>
                <c:pt idx="39">
                  <c:v>962</c:v>
                </c:pt>
                <c:pt idx="40">
                  <c:v>0</c:v>
                </c:pt>
                <c:pt idx="41">
                  <c:v>1429</c:v>
                </c:pt>
                <c:pt idx="42">
                  <c:v>1205</c:v>
                </c:pt>
                <c:pt idx="43">
                  <c:v>890</c:v>
                </c:pt>
                <c:pt idx="44">
                  <c:v>1320</c:v>
                </c:pt>
                <c:pt idx="45">
                  <c:v>1276</c:v>
                </c:pt>
                <c:pt idx="46">
                  <c:v>1757</c:v>
                </c:pt>
                <c:pt idx="47">
                  <c:v>2174</c:v>
                </c:pt>
                <c:pt idx="48">
                  <c:v>1490</c:v>
                </c:pt>
                <c:pt idx="49">
                  <c:v>1465</c:v>
                </c:pt>
                <c:pt idx="50">
                  <c:v>1578</c:v>
                </c:pt>
                <c:pt idx="51">
                  <c:v>1604</c:v>
                </c:pt>
                <c:pt idx="52">
                  <c:v>1758</c:v>
                </c:pt>
                <c:pt idx="53">
                  <c:v>0</c:v>
                </c:pt>
                <c:pt idx="54">
                  <c:v>1457</c:v>
                </c:pt>
                <c:pt idx="55">
                  <c:v>1607</c:v>
                </c:pt>
                <c:pt idx="56">
                  <c:v>1808</c:v>
                </c:pt>
                <c:pt idx="57">
                  <c:v>1866</c:v>
                </c:pt>
                <c:pt idx="58">
                  <c:v>1934</c:v>
                </c:pt>
                <c:pt idx="59">
                  <c:v>2294</c:v>
                </c:pt>
                <c:pt idx="60">
                  <c:v>0</c:v>
                </c:pt>
                <c:pt idx="61">
                  <c:v>2334</c:v>
                </c:pt>
                <c:pt idx="62">
                  <c:v>1973</c:v>
                </c:pt>
                <c:pt idx="63">
                  <c:v>2262</c:v>
                </c:pt>
                <c:pt idx="64">
                  <c:v>2259</c:v>
                </c:pt>
                <c:pt idx="65">
                  <c:v>2217</c:v>
                </c:pt>
                <c:pt idx="66">
                  <c:v>2739</c:v>
                </c:pt>
                <c:pt idx="67">
                  <c:v>2772</c:v>
                </c:pt>
                <c:pt idx="68">
                  <c:v>3383</c:v>
                </c:pt>
                <c:pt idx="69">
                  <c:v>2869</c:v>
                </c:pt>
                <c:pt idx="70">
                  <c:v>2239</c:v>
                </c:pt>
                <c:pt idx="71">
                  <c:v>0</c:v>
                </c:pt>
                <c:pt idx="72">
                  <c:v>2789</c:v>
                </c:pt>
                <c:pt idx="73">
                  <c:v>3455</c:v>
                </c:pt>
                <c:pt idx="74">
                  <c:v>2940</c:v>
                </c:pt>
                <c:pt idx="75">
                  <c:v>2968</c:v>
                </c:pt>
                <c:pt idx="76">
                  <c:v>3466</c:v>
                </c:pt>
                <c:pt idx="77">
                  <c:v>3037</c:v>
                </c:pt>
                <c:pt idx="78">
                  <c:v>3946</c:v>
                </c:pt>
                <c:pt idx="79">
                  <c:v>3459</c:v>
                </c:pt>
                <c:pt idx="80">
                  <c:v>3446</c:v>
                </c:pt>
                <c:pt idx="81">
                  <c:v>3258</c:v>
                </c:pt>
                <c:pt idx="82">
                  <c:v>4729</c:v>
                </c:pt>
                <c:pt idx="83">
                  <c:v>3694</c:v>
                </c:pt>
                <c:pt idx="84">
                  <c:v>4610</c:v>
                </c:pt>
                <c:pt idx="85">
                  <c:v>4841</c:v>
                </c:pt>
                <c:pt idx="86">
                  <c:v>5172</c:v>
                </c:pt>
                <c:pt idx="87">
                  <c:v>4351</c:v>
                </c:pt>
                <c:pt idx="88">
                  <c:v>5213</c:v>
                </c:pt>
                <c:pt idx="89">
                  <c:v>4729</c:v>
                </c:pt>
                <c:pt idx="90">
                  <c:v>5014</c:v>
                </c:pt>
                <c:pt idx="91">
                  <c:v>4978</c:v>
                </c:pt>
                <c:pt idx="92">
                  <c:v>5008</c:v>
                </c:pt>
                <c:pt idx="93">
                  <c:v>6094</c:v>
                </c:pt>
                <c:pt idx="94">
                  <c:v>4874</c:v>
                </c:pt>
                <c:pt idx="95">
                  <c:v>5933</c:v>
                </c:pt>
              </c:numCache>
            </c:numRef>
          </c:val>
          <c:smooth val="0"/>
        </c:ser>
        <c:ser>
          <c:idx val="1"/>
          <c:order val="1"/>
          <c:tx>
            <c:strRef>
              <c:f>'Summary Data'!$H$1</c:f>
              <c:strCache>
                <c:ptCount val="1"/>
                <c:pt idx="0">
                  <c:v>Amelia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'Summary Data'!$A$2:$A$97</c:f>
              <c:strCache>
                <c:ptCount val="96"/>
                <c:pt idx="0">
                  <c:v>2006-01</c:v>
                </c:pt>
                <c:pt idx="1">
                  <c:v>2006-02</c:v>
                </c:pt>
                <c:pt idx="2">
                  <c:v>2006-03</c:v>
                </c:pt>
                <c:pt idx="3">
                  <c:v>2006-04</c:v>
                </c:pt>
                <c:pt idx="4">
                  <c:v>2006-05</c:v>
                </c:pt>
                <c:pt idx="5">
                  <c:v>2006-06</c:v>
                </c:pt>
                <c:pt idx="6">
                  <c:v>2006-07</c:v>
                </c:pt>
                <c:pt idx="7">
                  <c:v>2006-08</c:v>
                </c:pt>
                <c:pt idx="8">
                  <c:v>2006-09</c:v>
                </c:pt>
                <c:pt idx="9">
                  <c:v>2006-10</c:v>
                </c:pt>
                <c:pt idx="10">
                  <c:v>2006-11</c:v>
                </c:pt>
                <c:pt idx="11">
                  <c:v>2006-12</c:v>
                </c:pt>
                <c:pt idx="12">
                  <c:v>2007-01</c:v>
                </c:pt>
                <c:pt idx="13">
                  <c:v>2007-02</c:v>
                </c:pt>
                <c:pt idx="14">
                  <c:v>2007-03</c:v>
                </c:pt>
                <c:pt idx="15">
                  <c:v>2007-04</c:v>
                </c:pt>
                <c:pt idx="16">
                  <c:v>2007-05</c:v>
                </c:pt>
                <c:pt idx="17">
                  <c:v>2007-06</c:v>
                </c:pt>
                <c:pt idx="18">
                  <c:v>2007-07</c:v>
                </c:pt>
                <c:pt idx="19">
                  <c:v>2007-08</c:v>
                </c:pt>
                <c:pt idx="20">
                  <c:v>2007-09</c:v>
                </c:pt>
                <c:pt idx="21">
                  <c:v>2007-10</c:v>
                </c:pt>
                <c:pt idx="22">
                  <c:v>2007-11</c:v>
                </c:pt>
                <c:pt idx="23">
                  <c:v>2007-12</c:v>
                </c:pt>
                <c:pt idx="24">
                  <c:v>2008-01</c:v>
                </c:pt>
                <c:pt idx="25">
                  <c:v>2008-02</c:v>
                </c:pt>
                <c:pt idx="26">
                  <c:v>2008-03</c:v>
                </c:pt>
                <c:pt idx="27">
                  <c:v>2008-04</c:v>
                </c:pt>
                <c:pt idx="28">
                  <c:v>2008-05</c:v>
                </c:pt>
                <c:pt idx="29">
                  <c:v>2008-06</c:v>
                </c:pt>
                <c:pt idx="30">
                  <c:v>2008-07</c:v>
                </c:pt>
                <c:pt idx="31">
                  <c:v>2008-08</c:v>
                </c:pt>
                <c:pt idx="32">
                  <c:v>2008-09</c:v>
                </c:pt>
                <c:pt idx="33">
                  <c:v>2008-10</c:v>
                </c:pt>
                <c:pt idx="34">
                  <c:v>2008-11</c:v>
                </c:pt>
                <c:pt idx="35">
                  <c:v>2008-12</c:v>
                </c:pt>
                <c:pt idx="36">
                  <c:v>2009-01</c:v>
                </c:pt>
                <c:pt idx="37">
                  <c:v>2009-02</c:v>
                </c:pt>
                <c:pt idx="38">
                  <c:v>2009-03</c:v>
                </c:pt>
                <c:pt idx="39">
                  <c:v>2009-04</c:v>
                </c:pt>
                <c:pt idx="40">
                  <c:v>2009-05</c:v>
                </c:pt>
                <c:pt idx="41">
                  <c:v>2009-06</c:v>
                </c:pt>
                <c:pt idx="42">
                  <c:v>2009-07</c:v>
                </c:pt>
                <c:pt idx="43">
                  <c:v>2009-08</c:v>
                </c:pt>
                <c:pt idx="44">
                  <c:v>2009-09</c:v>
                </c:pt>
                <c:pt idx="45">
                  <c:v>2009-10</c:v>
                </c:pt>
                <c:pt idx="46">
                  <c:v>2009-11</c:v>
                </c:pt>
                <c:pt idx="47">
                  <c:v>2009-12</c:v>
                </c:pt>
                <c:pt idx="48">
                  <c:v>2010-01</c:v>
                </c:pt>
                <c:pt idx="49">
                  <c:v>2010-02</c:v>
                </c:pt>
                <c:pt idx="50">
                  <c:v>2010-03</c:v>
                </c:pt>
                <c:pt idx="51">
                  <c:v>2010-04</c:v>
                </c:pt>
                <c:pt idx="52">
                  <c:v>2010-05</c:v>
                </c:pt>
                <c:pt idx="53">
                  <c:v>2010-06</c:v>
                </c:pt>
                <c:pt idx="54">
                  <c:v>2010-07</c:v>
                </c:pt>
                <c:pt idx="55">
                  <c:v>2010-08</c:v>
                </c:pt>
                <c:pt idx="56">
                  <c:v>2010-09</c:v>
                </c:pt>
                <c:pt idx="57">
                  <c:v>2010-10</c:v>
                </c:pt>
                <c:pt idx="58">
                  <c:v>2010-11</c:v>
                </c:pt>
                <c:pt idx="59">
                  <c:v>2010-12</c:v>
                </c:pt>
                <c:pt idx="60">
                  <c:v>2011-01</c:v>
                </c:pt>
                <c:pt idx="61">
                  <c:v>2011-02</c:v>
                </c:pt>
                <c:pt idx="62">
                  <c:v>2011-03</c:v>
                </c:pt>
                <c:pt idx="63">
                  <c:v>2011-04</c:v>
                </c:pt>
                <c:pt idx="64">
                  <c:v>2011-05</c:v>
                </c:pt>
                <c:pt idx="65">
                  <c:v>2011-06</c:v>
                </c:pt>
                <c:pt idx="66">
                  <c:v>2011-07</c:v>
                </c:pt>
                <c:pt idx="67">
                  <c:v>2011-08</c:v>
                </c:pt>
                <c:pt idx="68">
                  <c:v>2011-09</c:v>
                </c:pt>
                <c:pt idx="69">
                  <c:v>2011-10</c:v>
                </c:pt>
                <c:pt idx="70">
                  <c:v>2011-11</c:v>
                </c:pt>
                <c:pt idx="71">
                  <c:v>2011-12</c:v>
                </c:pt>
                <c:pt idx="72">
                  <c:v>2012-01</c:v>
                </c:pt>
                <c:pt idx="73">
                  <c:v>2012-02</c:v>
                </c:pt>
                <c:pt idx="74">
                  <c:v>2012-03</c:v>
                </c:pt>
                <c:pt idx="75">
                  <c:v>2012-04</c:v>
                </c:pt>
                <c:pt idx="76">
                  <c:v>2012-05</c:v>
                </c:pt>
                <c:pt idx="77">
                  <c:v>2012-06</c:v>
                </c:pt>
                <c:pt idx="78">
                  <c:v>2012-07</c:v>
                </c:pt>
                <c:pt idx="79">
                  <c:v>2012-08</c:v>
                </c:pt>
                <c:pt idx="80">
                  <c:v>2012-09</c:v>
                </c:pt>
                <c:pt idx="81">
                  <c:v>2012-10</c:v>
                </c:pt>
                <c:pt idx="82">
                  <c:v>2012-11</c:v>
                </c:pt>
                <c:pt idx="83">
                  <c:v>2012-12</c:v>
                </c:pt>
                <c:pt idx="84">
                  <c:v>2013-01</c:v>
                </c:pt>
                <c:pt idx="85">
                  <c:v>2013-02</c:v>
                </c:pt>
                <c:pt idx="86">
                  <c:v>2013-03</c:v>
                </c:pt>
                <c:pt idx="87">
                  <c:v>2013-04</c:v>
                </c:pt>
                <c:pt idx="88">
                  <c:v>2013-05</c:v>
                </c:pt>
                <c:pt idx="89">
                  <c:v>2013-06</c:v>
                </c:pt>
                <c:pt idx="90">
                  <c:v>2013-07</c:v>
                </c:pt>
                <c:pt idx="91">
                  <c:v>2013-08</c:v>
                </c:pt>
                <c:pt idx="92">
                  <c:v>2013-09</c:v>
                </c:pt>
                <c:pt idx="93">
                  <c:v>2013-10</c:v>
                </c:pt>
                <c:pt idx="94">
                  <c:v>2013-11</c:v>
                </c:pt>
                <c:pt idx="95">
                  <c:v>2013-12</c:v>
                </c:pt>
              </c:strCache>
            </c:strRef>
          </c:cat>
          <c:val>
            <c:numRef>
              <c:f>'Summary Data'!$H$2:$H$97</c:f>
              <c:numCache>
                <c:formatCode>0</c:formatCode>
                <c:ptCount val="96"/>
                <c:pt idx="0">
                  <c:v>362</c:v>
                </c:pt>
                <c:pt idx="1">
                  <c:v>436</c:v>
                </c:pt>
                <c:pt idx="2">
                  <c:v>415.07974088000003</c:v>
                </c:pt>
                <c:pt idx="3">
                  <c:v>490</c:v>
                </c:pt>
                <c:pt idx="4">
                  <c:v>508</c:v>
                </c:pt>
                <c:pt idx="5">
                  <c:v>522.43775686000004</c:v>
                </c:pt>
                <c:pt idx="6">
                  <c:v>393</c:v>
                </c:pt>
                <c:pt idx="7">
                  <c:v>596</c:v>
                </c:pt>
                <c:pt idx="8">
                  <c:v>634</c:v>
                </c:pt>
                <c:pt idx="9">
                  <c:v>613</c:v>
                </c:pt>
                <c:pt idx="10">
                  <c:v>545</c:v>
                </c:pt>
                <c:pt idx="11">
                  <c:v>411</c:v>
                </c:pt>
                <c:pt idx="12">
                  <c:v>398</c:v>
                </c:pt>
                <c:pt idx="13">
                  <c:v>311</c:v>
                </c:pt>
                <c:pt idx="14">
                  <c:v>664</c:v>
                </c:pt>
                <c:pt idx="15">
                  <c:v>680</c:v>
                </c:pt>
                <c:pt idx="16">
                  <c:v>711.52754841800004</c:v>
                </c:pt>
                <c:pt idx="17">
                  <c:v>467</c:v>
                </c:pt>
                <c:pt idx="18">
                  <c:v>566</c:v>
                </c:pt>
                <c:pt idx="19">
                  <c:v>806</c:v>
                </c:pt>
                <c:pt idx="20">
                  <c:v>732</c:v>
                </c:pt>
                <c:pt idx="21">
                  <c:v>886</c:v>
                </c:pt>
                <c:pt idx="22">
                  <c:v>776</c:v>
                </c:pt>
                <c:pt idx="23">
                  <c:v>698</c:v>
                </c:pt>
                <c:pt idx="24">
                  <c:v>875</c:v>
                </c:pt>
                <c:pt idx="25">
                  <c:v>840</c:v>
                </c:pt>
                <c:pt idx="26">
                  <c:v>724</c:v>
                </c:pt>
                <c:pt idx="27">
                  <c:v>1115</c:v>
                </c:pt>
                <c:pt idx="28">
                  <c:v>997</c:v>
                </c:pt>
                <c:pt idx="29">
                  <c:v>775</c:v>
                </c:pt>
                <c:pt idx="30">
                  <c:v>886</c:v>
                </c:pt>
                <c:pt idx="31">
                  <c:v>1041</c:v>
                </c:pt>
                <c:pt idx="32">
                  <c:v>1011</c:v>
                </c:pt>
                <c:pt idx="33">
                  <c:v>893.01456300000007</c:v>
                </c:pt>
                <c:pt idx="34">
                  <c:v>939</c:v>
                </c:pt>
                <c:pt idx="35">
                  <c:v>1276.1863959999998</c:v>
                </c:pt>
                <c:pt idx="36">
                  <c:v>1004</c:v>
                </c:pt>
                <c:pt idx="37">
                  <c:v>1065</c:v>
                </c:pt>
                <c:pt idx="38">
                  <c:v>1263</c:v>
                </c:pt>
                <c:pt idx="39">
                  <c:v>962</c:v>
                </c:pt>
                <c:pt idx="40">
                  <c:v>1221.2802117399999</c:v>
                </c:pt>
                <c:pt idx="41">
                  <c:v>1429</c:v>
                </c:pt>
                <c:pt idx="42">
                  <c:v>1205</c:v>
                </c:pt>
                <c:pt idx="43">
                  <c:v>890</c:v>
                </c:pt>
                <c:pt idx="44">
                  <c:v>1320</c:v>
                </c:pt>
                <c:pt idx="45">
                  <c:v>1276</c:v>
                </c:pt>
                <c:pt idx="46">
                  <c:v>1757</c:v>
                </c:pt>
                <c:pt idx="47">
                  <c:v>2174</c:v>
                </c:pt>
                <c:pt idx="48">
                  <c:v>1490</c:v>
                </c:pt>
                <c:pt idx="49">
                  <c:v>1465</c:v>
                </c:pt>
                <c:pt idx="50">
                  <c:v>1578</c:v>
                </c:pt>
                <c:pt idx="51">
                  <c:v>1604</c:v>
                </c:pt>
                <c:pt idx="52">
                  <c:v>1758</c:v>
                </c:pt>
                <c:pt idx="53">
                  <c:v>1751.2951442000001</c:v>
                </c:pt>
                <c:pt idx="54">
                  <c:v>1457</c:v>
                </c:pt>
                <c:pt idx="55">
                  <c:v>1607</c:v>
                </c:pt>
                <c:pt idx="56">
                  <c:v>1808</c:v>
                </c:pt>
                <c:pt idx="57">
                  <c:v>1866</c:v>
                </c:pt>
                <c:pt idx="58">
                  <c:v>1934</c:v>
                </c:pt>
                <c:pt idx="59">
                  <c:v>2294</c:v>
                </c:pt>
                <c:pt idx="60">
                  <c:v>1981.0170128000002</c:v>
                </c:pt>
                <c:pt idx="61">
                  <c:v>2334</c:v>
                </c:pt>
                <c:pt idx="62">
                  <c:v>1973</c:v>
                </c:pt>
                <c:pt idx="63">
                  <c:v>2262</c:v>
                </c:pt>
                <c:pt idx="64">
                  <c:v>2259</c:v>
                </c:pt>
                <c:pt idx="65">
                  <c:v>2217</c:v>
                </c:pt>
                <c:pt idx="66">
                  <c:v>2739</c:v>
                </c:pt>
                <c:pt idx="67">
                  <c:v>2772</c:v>
                </c:pt>
                <c:pt idx="68">
                  <c:v>3383</c:v>
                </c:pt>
                <c:pt idx="69">
                  <c:v>2869</c:v>
                </c:pt>
                <c:pt idx="70">
                  <c:v>2239</c:v>
                </c:pt>
                <c:pt idx="71">
                  <c:v>2771.6096585999999</c:v>
                </c:pt>
                <c:pt idx="72">
                  <c:v>2789</c:v>
                </c:pt>
                <c:pt idx="73">
                  <c:v>3455</c:v>
                </c:pt>
                <c:pt idx="74">
                  <c:v>2940</c:v>
                </c:pt>
                <c:pt idx="75">
                  <c:v>2968</c:v>
                </c:pt>
                <c:pt idx="76">
                  <c:v>3466</c:v>
                </c:pt>
                <c:pt idx="77">
                  <c:v>3037</c:v>
                </c:pt>
                <c:pt idx="78">
                  <c:v>3946</c:v>
                </c:pt>
                <c:pt idx="79">
                  <c:v>3459</c:v>
                </c:pt>
                <c:pt idx="80">
                  <c:v>3446</c:v>
                </c:pt>
                <c:pt idx="81">
                  <c:v>3258</c:v>
                </c:pt>
                <c:pt idx="82">
                  <c:v>4729</c:v>
                </c:pt>
                <c:pt idx="83">
                  <c:v>3694</c:v>
                </c:pt>
                <c:pt idx="84">
                  <c:v>4610</c:v>
                </c:pt>
                <c:pt idx="85">
                  <c:v>4841</c:v>
                </c:pt>
                <c:pt idx="86">
                  <c:v>5172</c:v>
                </c:pt>
                <c:pt idx="87">
                  <c:v>4351</c:v>
                </c:pt>
                <c:pt idx="88">
                  <c:v>5213</c:v>
                </c:pt>
                <c:pt idx="89">
                  <c:v>4729</c:v>
                </c:pt>
                <c:pt idx="90">
                  <c:v>5014</c:v>
                </c:pt>
                <c:pt idx="91">
                  <c:v>4978</c:v>
                </c:pt>
                <c:pt idx="92">
                  <c:v>5008</c:v>
                </c:pt>
                <c:pt idx="93">
                  <c:v>6094</c:v>
                </c:pt>
                <c:pt idx="94">
                  <c:v>4874</c:v>
                </c:pt>
                <c:pt idx="95">
                  <c:v>5933</c:v>
                </c:pt>
              </c:numCache>
            </c:numRef>
          </c:val>
          <c:smooth val="0"/>
        </c:ser>
        <c:dLbls>
          <c:showLegendKey val="0"/>
          <c:showVal val="0"/>
          <c:showCatName val="0"/>
          <c:showSerName val="0"/>
          <c:showPercent val="0"/>
          <c:showBubbleSize val="0"/>
        </c:dLbls>
        <c:marker val="1"/>
        <c:smooth val="0"/>
        <c:axId val="443144920"/>
        <c:axId val="444640280"/>
      </c:lineChart>
      <c:catAx>
        <c:axId val="443144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640280"/>
        <c:crosses val="autoZero"/>
        <c:auto val="1"/>
        <c:lblAlgn val="ctr"/>
        <c:lblOffset val="100"/>
        <c:noMultiLvlLbl val="0"/>
      </c:catAx>
      <c:valAx>
        <c:axId val="4446402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144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Amelia with Polytime</a:t>
            </a:r>
            <a:r>
              <a:rPr lang="en-US" baseline="0"/>
              <a:t> of 1, 2, and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Polytime = 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Sheet1!$A$2:$A$97</c:f>
              <c:strCache>
                <c:ptCount val="96"/>
                <c:pt idx="0">
                  <c:v>2006-01</c:v>
                </c:pt>
                <c:pt idx="1">
                  <c:v>2006-02</c:v>
                </c:pt>
                <c:pt idx="2">
                  <c:v>2006-03</c:v>
                </c:pt>
                <c:pt idx="3">
                  <c:v>2006-04</c:v>
                </c:pt>
                <c:pt idx="4">
                  <c:v>2006-05</c:v>
                </c:pt>
                <c:pt idx="5">
                  <c:v>2006-06</c:v>
                </c:pt>
                <c:pt idx="6">
                  <c:v>2006-07</c:v>
                </c:pt>
                <c:pt idx="7">
                  <c:v>2006-08</c:v>
                </c:pt>
                <c:pt idx="8">
                  <c:v>2006-09</c:v>
                </c:pt>
                <c:pt idx="9">
                  <c:v>2006-10</c:v>
                </c:pt>
                <c:pt idx="10">
                  <c:v>2006-11</c:v>
                </c:pt>
                <c:pt idx="11">
                  <c:v>2006-12</c:v>
                </c:pt>
                <c:pt idx="12">
                  <c:v>2007-01</c:v>
                </c:pt>
                <c:pt idx="13">
                  <c:v>2007-02</c:v>
                </c:pt>
                <c:pt idx="14">
                  <c:v>2007-03</c:v>
                </c:pt>
                <c:pt idx="15">
                  <c:v>2007-04</c:v>
                </c:pt>
                <c:pt idx="16">
                  <c:v>2007-05</c:v>
                </c:pt>
                <c:pt idx="17">
                  <c:v>2007-06</c:v>
                </c:pt>
                <c:pt idx="18">
                  <c:v>2007-07</c:v>
                </c:pt>
                <c:pt idx="19">
                  <c:v>2007-08</c:v>
                </c:pt>
                <c:pt idx="20">
                  <c:v>2007-09</c:v>
                </c:pt>
                <c:pt idx="21">
                  <c:v>2007-10</c:v>
                </c:pt>
                <c:pt idx="22">
                  <c:v>2007-11</c:v>
                </c:pt>
                <c:pt idx="23">
                  <c:v>2007-12</c:v>
                </c:pt>
                <c:pt idx="24">
                  <c:v>2008-01</c:v>
                </c:pt>
                <c:pt idx="25">
                  <c:v>2008-02</c:v>
                </c:pt>
                <c:pt idx="26">
                  <c:v>2008-03</c:v>
                </c:pt>
                <c:pt idx="27">
                  <c:v>2008-04</c:v>
                </c:pt>
                <c:pt idx="28">
                  <c:v>2008-05</c:v>
                </c:pt>
                <c:pt idx="29">
                  <c:v>2008-06</c:v>
                </c:pt>
                <c:pt idx="30">
                  <c:v>2008-07</c:v>
                </c:pt>
                <c:pt idx="31">
                  <c:v>2008-08</c:v>
                </c:pt>
                <c:pt idx="32">
                  <c:v>2008-09</c:v>
                </c:pt>
                <c:pt idx="33">
                  <c:v>2008-10</c:v>
                </c:pt>
                <c:pt idx="34">
                  <c:v>2008-11</c:v>
                </c:pt>
                <c:pt idx="35">
                  <c:v>2008-12</c:v>
                </c:pt>
                <c:pt idx="36">
                  <c:v>2009-01</c:v>
                </c:pt>
                <c:pt idx="37">
                  <c:v>2009-02</c:v>
                </c:pt>
                <c:pt idx="38">
                  <c:v>2009-03</c:v>
                </c:pt>
                <c:pt idx="39">
                  <c:v>2009-04</c:v>
                </c:pt>
                <c:pt idx="40">
                  <c:v>2009-05</c:v>
                </c:pt>
                <c:pt idx="41">
                  <c:v>2009-06</c:v>
                </c:pt>
                <c:pt idx="42">
                  <c:v>2009-07</c:v>
                </c:pt>
                <c:pt idx="43">
                  <c:v>2009-08</c:v>
                </c:pt>
                <c:pt idx="44">
                  <c:v>2009-09</c:v>
                </c:pt>
                <c:pt idx="45">
                  <c:v>2009-10</c:v>
                </c:pt>
                <c:pt idx="46">
                  <c:v>2009-11</c:v>
                </c:pt>
                <c:pt idx="47">
                  <c:v>2009-12</c:v>
                </c:pt>
                <c:pt idx="48">
                  <c:v>2010-01</c:v>
                </c:pt>
                <c:pt idx="49">
                  <c:v>2010-02</c:v>
                </c:pt>
                <c:pt idx="50">
                  <c:v>2010-03</c:v>
                </c:pt>
                <c:pt idx="51">
                  <c:v>2010-04</c:v>
                </c:pt>
                <c:pt idx="52">
                  <c:v>2010-05</c:v>
                </c:pt>
                <c:pt idx="53">
                  <c:v>2010-06</c:v>
                </c:pt>
                <c:pt idx="54">
                  <c:v>2010-07</c:v>
                </c:pt>
                <c:pt idx="55">
                  <c:v>2010-08</c:v>
                </c:pt>
                <c:pt idx="56">
                  <c:v>2010-09</c:v>
                </c:pt>
                <c:pt idx="57">
                  <c:v>2010-10</c:v>
                </c:pt>
                <c:pt idx="58">
                  <c:v>2010-11</c:v>
                </c:pt>
                <c:pt idx="59">
                  <c:v>2010-12</c:v>
                </c:pt>
                <c:pt idx="60">
                  <c:v>2011-01</c:v>
                </c:pt>
                <c:pt idx="61">
                  <c:v>2011-02</c:v>
                </c:pt>
                <c:pt idx="62">
                  <c:v>2011-03</c:v>
                </c:pt>
                <c:pt idx="63">
                  <c:v>2011-04</c:v>
                </c:pt>
                <c:pt idx="64">
                  <c:v>2011-05</c:v>
                </c:pt>
                <c:pt idx="65">
                  <c:v>2011-06</c:v>
                </c:pt>
                <c:pt idx="66">
                  <c:v>2011-07</c:v>
                </c:pt>
                <c:pt idx="67">
                  <c:v>2011-08</c:v>
                </c:pt>
                <c:pt idx="68">
                  <c:v>2011-09</c:v>
                </c:pt>
                <c:pt idx="69">
                  <c:v>2011-10</c:v>
                </c:pt>
                <c:pt idx="70">
                  <c:v>2011-11</c:v>
                </c:pt>
                <c:pt idx="71">
                  <c:v>2011-12</c:v>
                </c:pt>
                <c:pt idx="72">
                  <c:v>2012-01</c:v>
                </c:pt>
                <c:pt idx="73">
                  <c:v>2012-02</c:v>
                </c:pt>
                <c:pt idx="74">
                  <c:v>2012-03</c:v>
                </c:pt>
                <c:pt idx="75">
                  <c:v>2012-04</c:v>
                </c:pt>
                <c:pt idx="76">
                  <c:v>2012-05</c:v>
                </c:pt>
                <c:pt idx="77">
                  <c:v>2012-06</c:v>
                </c:pt>
                <c:pt idx="78">
                  <c:v>2012-07</c:v>
                </c:pt>
                <c:pt idx="79">
                  <c:v>2012-08</c:v>
                </c:pt>
                <c:pt idx="80">
                  <c:v>2012-09</c:v>
                </c:pt>
                <c:pt idx="81">
                  <c:v>2012-10</c:v>
                </c:pt>
                <c:pt idx="82">
                  <c:v>2012-11</c:v>
                </c:pt>
                <c:pt idx="83">
                  <c:v>2012-12</c:v>
                </c:pt>
                <c:pt idx="84">
                  <c:v>2013-01</c:v>
                </c:pt>
                <c:pt idx="85">
                  <c:v>2013-02</c:v>
                </c:pt>
                <c:pt idx="86">
                  <c:v>2013-03</c:v>
                </c:pt>
                <c:pt idx="87">
                  <c:v>2013-04</c:v>
                </c:pt>
                <c:pt idx="88">
                  <c:v>2013-05</c:v>
                </c:pt>
                <c:pt idx="89">
                  <c:v>2013-06</c:v>
                </c:pt>
                <c:pt idx="90">
                  <c:v>2013-07</c:v>
                </c:pt>
                <c:pt idx="91">
                  <c:v>2013-08</c:v>
                </c:pt>
                <c:pt idx="92">
                  <c:v>2013-09</c:v>
                </c:pt>
                <c:pt idx="93">
                  <c:v>2013-10</c:v>
                </c:pt>
                <c:pt idx="94">
                  <c:v>2013-11</c:v>
                </c:pt>
                <c:pt idx="95">
                  <c:v>2013-12</c:v>
                </c:pt>
              </c:strCache>
            </c:strRef>
          </c:cat>
          <c:val>
            <c:numRef>
              <c:f>Sheet1!$B$2:$B$97</c:f>
              <c:numCache>
                <c:formatCode>General</c:formatCode>
                <c:ptCount val="96"/>
                <c:pt idx="0">
                  <c:v>362</c:v>
                </c:pt>
                <c:pt idx="1">
                  <c:v>436</c:v>
                </c:pt>
                <c:pt idx="2">
                  <c:v>415</c:v>
                </c:pt>
                <c:pt idx="3">
                  <c:v>490</c:v>
                </c:pt>
                <c:pt idx="4">
                  <c:v>508</c:v>
                </c:pt>
                <c:pt idx="5">
                  <c:v>522</c:v>
                </c:pt>
                <c:pt idx="6">
                  <c:v>393</c:v>
                </c:pt>
                <c:pt idx="7">
                  <c:v>596</c:v>
                </c:pt>
                <c:pt idx="8">
                  <c:v>634</c:v>
                </c:pt>
                <c:pt idx="9">
                  <c:v>613</c:v>
                </c:pt>
                <c:pt idx="10">
                  <c:v>545</c:v>
                </c:pt>
                <c:pt idx="11">
                  <c:v>411</c:v>
                </c:pt>
                <c:pt idx="12">
                  <c:v>398</c:v>
                </c:pt>
                <c:pt idx="13">
                  <c:v>311</c:v>
                </c:pt>
                <c:pt idx="14">
                  <c:v>664</c:v>
                </c:pt>
                <c:pt idx="15">
                  <c:v>680</c:v>
                </c:pt>
                <c:pt idx="16">
                  <c:v>712</c:v>
                </c:pt>
                <c:pt idx="17">
                  <c:v>467</c:v>
                </c:pt>
                <c:pt idx="18">
                  <c:v>566</c:v>
                </c:pt>
                <c:pt idx="19">
                  <c:v>806</c:v>
                </c:pt>
                <c:pt idx="20">
                  <c:v>732</c:v>
                </c:pt>
                <c:pt idx="21">
                  <c:v>886</c:v>
                </c:pt>
                <c:pt idx="22">
                  <c:v>776</c:v>
                </c:pt>
                <c:pt idx="23">
                  <c:v>698</c:v>
                </c:pt>
                <c:pt idx="24">
                  <c:v>875</c:v>
                </c:pt>
                <c:pt idx="25">
                  <c:v>840</c:v>
                </c:pt>
                <c:pt idx="26">
                  <c:v>724</c:v>
                </c:pt>
                <c:pt idx="27">
                  <c:v>1115</c:v>
                </c:pt>
                <c:pt idx="28">
                  <c:v>997</c:v>
                </c:pt>
                <c:pt idx="29">
                  <c:v>775</c:v>
                </c:pt>
                <c:pt idx="30">
                  <c:v>886</c:v>
                </c:pt>
                <c:pt idx="31">
                  <c:v>1041</c:v>
                </c:pt>
                <c:pt idx="32">
                  <c:v>1011</c:v>
                </c:pt>
                <c:pt idx="33">
                  <c:v>893</c:v>
                </c:pt>
                <c:pt idx="34">
                  <c:v>939</c:v>
                </c:pt>
                <c:pt idx="35">
                  <c:v>1276</c:v>
                </c:pt>
                <c:pt idx="36">
                  <c:v>1004</c:v>
                </c:pt>
                <c:pt idx="37">
                  <c:v>1065</c:v>
                </c:pt>
                <c:pt idx="38">
                  <c:v>1263</c:v>
                </c:pt>
                <c:pt idx="39">
                  <c:v>962</c:v>
                </c:pt>
                <c:pt idx="40">
                  <c:v>1221</c:v>
                </c:pt>
                <c:pt idx="41">
                  <c:v>1429</c:v>
                </c:pt>
                <c:pt idx="42">
                  <c:v>1205</c:v>
                </c:pt>
                <c:pt idx="43">
                  <c:v>890</c:v>
                </c:pt>
                <c:pt idx="44">
                  <c:v>1320</c:v>
                </c:pt>
                <c:pt idx="45">
                  <c:v>1276</c:v>
                </c:pt>
                <c:pt idx="46">
                  <c:v>1757</c:v>
                </c:pt>
                <c:pt idx="47">
                  <c:v>2174</c:v>
                </c:pt>
                <c:pt idx="48">
                  <c:v>1490</c:v>
                </c:pt>
                <c:pt idx="49">
                  <c:v>1465</c:v>
                </c:pt>
                <c:pt idx="50">
                  <c:v>1578</c:v>
                </c:pt>
                <c:pt idx="51">
                  <c:v>1604</c:v>
                </c:pt>
                <c:pt idx="52">
                  <c:v>1758</c:v>
                </c:pt>
                <c:pt idx="53">
                  <c:v>1751</c:v>
                </c:pt>
                <c:pt idx="54">
                  <c:v>1457</c:v>
                </c:pt>
                <c:pt idx="55">
                  <c:v>1607</c:v>
                </c:pt>
                <c:pt idx="56">
                  <c:v>1808</c:v>
                </c:pt>
                <c:pt idx="57">
                  <c:v>1866</c:v>
                </c:pt>
                <c:pt idx="58">
                  <c:v>1934</c:v>
                </c:pt>
                <c:pt idx="59">
                  <c:v>2294</c:v>
                </c:pt>
                <c:pt idx="60">
                  <c:v>1981</c:v>
                </c:pt>
                <c:pt idx="61">
                  <c:v>2334</c:v>
                </c:pt>
                <c:pt idx="62">
                  <c:v>1973</c:v>
                </c:pt>
                <c:pt idx="63">
                  <c:v>2262</c:v>
                </c:pt>
                <c:pt idx="64">
                  <c:v>2259</c:v>
                </c:pt>
                <c:pt idx="65">
                  <c:v>2217</c:v>
                </c:pt>
                <c:pt idx="66">
                  <c:v>2739</c:v>
                </c:pt>
                <c:pt idx="67">
                  <c:v>2772</c:v>
                </c:pt>
                <c:pt idx="68">
                  <c:v>3383</c:v>
                </c:pt>
                <c:pt idx="69">
                  <c:v>2869</c:v>
                </c:pt>
                <c:pt idx="70">
                  <c:v>2239</c:v>
                </c:pt>
                <c:pt idx="71">
                  <c:v>2772</c:v>
                </c:pt>
                <c:pt idx="72">
                  <c:v>2789</c:v>
                </c:pt>
                <c:pt idx="73">
                  <c:v>3455</c:v>
                </c:pt>
                <c:pt idx="74">
                  <c:v>2940</c:v>
                </c:pt>
                <c:pt idx="75">
                  <c:v>2968</c:v>
                </c:pt>
                <c:pt idx="76">
                  <c:v>3466</c:v>
                </c:pt>
                <c:pt idx="77">
                  <c:v>3037</c:v>
                </c:pt>
                <c:pt idx="78">
                  <c:v>3946</c:v>
                </c:pt>
                <c:pt idx="79">
                  <c:v>3459</c:v>
                </c:pt>
                <c:pt idx="80">
                  <c:v>3446</c:v>
                </c:pt>
                <c:pt idx="81">
                  <c:v>3258</c:v>
                </c:pt>
                <c:pt idx="82">
                  <c:v>4729</c:v>
                </c:pt>
                <c:pt idx="83">
                  <c:v>3694</c:v>
                </c:pt>
                <c:pt idx="84">
                  <c:v>4610</c:v>
                </c:pt>
                <c:pt idx="85">
                  <c:v>4841</c:v>
                </c:pt>
                <c:pt idx="86">
                  <c:v>5172</c:v>
                </c:pt>
                <c:pt idx="87">
                  <c:v>4351</c:v>
                </c:pt>
                <c:pt idx="88">
                  <c:v>5213</c:v>
                </c:pt>
                <c:pt idx="89">
                  <c:v>4729</c:v>
                </c:pt>
                <c:pt idx="90">
                  <c:v>5014</c:v>
                </c:pt>
                <c:pt idx="91">
                  <c:v>4978</c:v>
                </c:pt>
                <c:pt idx="92">
                  <c:v>5008</c:v>
                </c:pt>
                <c:pt idx="93">
                  <c:v>6094</c:v>
                </c:pt>
                <c:pt idx="94">
                  <c:v>4874</c:v>
                </c:pt>
                <c:pt idx="95">
                  <c:v>5933</c:v>
                </c:pt>
              </c:numCache>
            </c:numRef>
          </c:val>
          <c:smooth val="0"/>
        </c:ser>
        <c:ser>
          <c:idx val="1"/>
          <c:order val="1"/>
          <c:tx>
            <c:strRef>
              <c:f>Sheet1!$H$1</c:f>
              <c:strCache>
                <c:ptCount val="1"/>
                <c:pt idx="0">
                  <c:v>Polytime = 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Sheet1!$A$2:$A$97</c:f>
              <c:strCache>
                <c:ptCount val="96"/>
                <c:pt idx="0">
                  <c:v>2006-01</c:v>
                </c:pt>
                <c:pt idx="1">
                  <c:v>2006-02</c:v>
                </c:pt>
                <c:pt idx="2">
                  <c:v>2006-03</c:v>
                </c:pt>
                <c:pt idx="3">
                  <c:v>2006-04</c:v>
                </c:pt>
                <c:pt idx="4">
                  <c:v>2006-05</c:v>
                </c:pt>
                <c:pt idx="5">
                  <c:v>2006-06</c:v>
                </c:pt>
                <c:pt idx="6">
                  <c:v>2006-07</c:v>
                </c:pt>
                <c:pt idx="7">
                  <c:v>2006-08</c:v>
                </c:pt>
                <c:pt idx="8">
                  <c:v>2006-09</c:v>
                </c:pt>
                <c:pt idx="9">
                  <c:v>2006-10</c:v>
                </c:pt>
                <c:pt idx="10">
                  <c:v>2006-11</c:v>
                </c:pt>
                <c:pt idx="11">
                  <c:v>2006-12</c:v>
                </c:pt>
                <c:pt idx="12">
                  <c:v>2007-01</c:v>
                </c:pt>
                <c:pt idx="13">
                  <c:v>2007-02</c:v>
                </c:pt>
                <c:pt idx="14">
                  <c:v>2007-03</c:v>
                </c:pt>
                <c:pt idx="15">
                  <c:v>2007-04</c:v>
                </c:pt>
                <c:pt idx="16">
                  <c:v>2007-05</c:v>
                </c:pt>
                <c:pt idx="17">
                  <c:v>2007-06</c:v>
                </c:pt>
                <c:pt idx="18">
                  <c:v>2007-07</c:v>
                </c:pt>
                <c:pt idx="19">
                  <c:v>2007-08</c:v>
                </c:pt>
                <c:pt idx="20">
                  <c:v>2007-09</c:v>
                </c:pt>
                <c:pt idx="21">
                  <c:v>2007-10</c:v>
                </c:pt>
                <c:pt idx="22">
                  <c:v>2007-11</c:v>
                </c:pt>
                <c:pt idx="23">
                  <c:v>2007-12</c:v>
                </c:pt>
                <c:pt idx="24">
                  <c:v>2008-01</c:v>
                </c:pt>
                <c:pt idx="25">
                  <c:v>2008-02</c:v>
                </c:pt>
                <c:pt idx="26">
                  <c:v>2008-03</c:v>
                </c:pt>
                <c:pt idx="27">
                  <c:v>2008-04</c:v>
                </c:pt>
                <c:pt idx="28">
                  <c:v>2008-05</c:v>
                </c:pt>
                <c:pt idx="29">
                  <c:v>2008-06</c:v>
                </c:pt>
                <c:pt idx="30">
                  <c:v>2008-07</c:v>
                </c:pt>
                <c:pt idx="31">
                  <c:v>2008-08</c:v>
                </c:pt>
                <c:pt idx="32">
                  <c:v>2008-09</c:v>
                </c:pt>
                <c:pt idx="33">
                  <c:v>2008-10</c:v>
                </c:pt>
                <c:pt idx="34">
                  <c:v>2008-11</c:v>
                </c:pt>
                <c:pt idx="35">
                  <c:v>2008-12</c:v>
                </c:pt>
                <c:pt idx="36">
                  <c:v>2009-01</c:v>
                </c:pt>
                <c:pt idx="37">
                  <c:v>2009-02</c:v>
                </c:pt>
                <c:pt idx="38">
                  <c:v>2009-03</c:v>
                </c:pt>
                <c:pt idx="39">
                  <c:v>2009-04</c:v>
                </c:pt>
                <c:pt idx="40">
                  <c:v>2009-05</c:v>
                </c:pt>
                <c:pt idx="41">
                  <c:v>2009-06</c:v>
                </c:pt>
                <c:pt idx="42">
                  <c:v>2009-07</c:v>
                </c:pt>
                <c:pt idx="43">
                  <c:v>2009-08</c:v>
                </c:pt>
                <c:pt idx="44">
                  <c:v>2009-09</c:v>
                </c:pt>
                <c:pt idx="45">
                  <c:v>2009-10</c:v>
                </c:pt>
                <c:pt idx="46">
                  <c:v>2009-11</c:v>
                </c:pt>
                <c:pt idx="47">
                  <c:v>2009-12</c:v>
                </c:pt>
                <c:pt idx="48">
                  <c:v>2010-01</c:v>
                </c:pt>
                <c:pt idx="49">
                  <c:v>2010-02</c:v>
                </c:pt>
                <c:pt idx="50">
                  <c:v>2010-03</c:v>
                </c:pt>
                <c:pt idx="51">
                  <c:v>2010-04</c:v>
                </c:pt>
                <c:pt idx="52">
                  <c:v>2010-05</c:v>
                </c:pt>
                <c:pt idx="53">
                  <c:v>2010-06</c:v>
                </c:pt>
                <c:pt idx="54">
                  <c:v>2010-07</c:v>
                </c:pt>
                <c:pt idx="55">
                  <c:v>2010-08</c:v>
                </c:pt>
                <c:pt idx="56">
                  <c:v>2010-09</c:v>
                </c:pt>
                <c:pt idx="57">
                  <c:v>2010-10</c:v>
                </c:pt>
                <c:pt idx="58">
                  <c:v>2010-11</c:v>
                </c:pt>
                <c:pt idx="59">
                  <c:v>2010-12</c:v>
                </c:pt>
                <c:pt idx="60">
                  <c:v>2011-01</c:v>
                </c:pt>
                <c:pt idx="61">
                  <c:v>2011-02</c:v>
                </c:pt>
                <c:pt idx="62">
                  <c:v>2011-03</c:v>
                </c:pt>
                <c:pt idx="63">
                  <c:v>2011-04</c:v>
                </c:pt>
                <c:pt idx="64">
                  <c:v>2011-05</c:v>
                </c:pt>
                <c:pt idx="65">
                  <c:v>2011-06</c:v>
                </c:pt>
                <c:pt idx="66">
                  <c:v>2011-07</c:v>
                </c:pt>
                <c:pt idx="67">
                  <c:v>2011-08</c:v>
                </c:pt>
                <c:pt idx="68">
                  <c:v>2011-09</c:v>
                </c:pt>
                <c:pt idx="69">
                  <c:v>2011-10</c:v>
                </c:pt>
                <c:pt idx="70">
                  <c:v>2011-11</c:v>
                </c:pt>
                <c:pt idx="71">
                  <c:v>2011-12</c:v>
                </c:pt>
                <c:pt idx="72">
                  <c:v>2012-01</c:v>
                </c:pt>
                <c:pt idx="73">
                  <c:v>2012-02</c:v>
                </c:pt>
                <c:pt idx="74">
                  <c:v>2012-03</c:v>
                </c:pt>
                <c:pt idx="75">
                  <c:v>2012-04</c:v>
                </c:pt>
                <c:pt idx="76">
                  <c:v>2012-05</c:v>
                </c:pt>
                <c:pt idx="77">
                  <c:v>2012-06</c:v>
                </c:pt>
                <c:pt idx="78">
                  <c:v>2012-07</c:v>
                </c:pt>
                <c:pt idx="79">
                  <c:v>2012-08</c:v>
                </c:pt>
                <c:pt idx="80">
                  <c:v>2012-09</c:v>
                </c:pt>
                <c:pt idx="81">
                  <c:v>2012-10</c:v>
                </c:pt>
                <c:pt idx="82">
                  <c:v>2012-11</c:v>
                </c:pt>
                <c:pt idx="83">
                  <c:v>2012-12</c:v>
                </c:pt>
                <c:pt idx="84">
                  <c:v>2013-01</c:v>
                </c:pt>
                <c:pt idx="85">
                  <c:v>2013-02</c:v>
                </c:pt>
                <c:pt idx="86">
                  <c:v>2013-03</c:v>
                </c:pt>
                <c:pt idx="87">
                  <c:v>2013-04</c:v>
                </c:pt>
                <c:pt idx="88">
                  <c:v>2013-05</c:v>
                </c:pt>
                <c:pt idx="89">
                  <c:v>2013-06</c:v>
                </c:pt>
                <c:pt idx="90">
                  <c:v>2013-07</c:v>
                </c:pt>
                <c:pt idx="91">
                  <c:v>2013-08</c:v>
                </c:pt>
                <c:pt idx="92">
                  <c:v>2013-09</c:v>
                </c:pt>
                <c:pt idx="93">
                  <c:v>2013-10</c:v>
                </c:pt>
                <c:pt idx="94">
                  <c:v>2013-11</c:v>
                </c:pt>
                <c:pt idx="95">
                  <c:v>2013-12</c:v>
                </c:pt>
              </c:strCache>
            </c:strRef>
          </c:cat>
          <c:val>
            <c:numRef>
              <c:f>Sheet1!$H$2:$H$97</c:f>
              <c:numCache>
                <c:formatCode>General</c:formatCode>
                <c:ptCount val="96"/>
                <c:pt idx="0">
                  <c:v>362</c:v>
                </c:pt>
                <c:pt idx="1">
                  <c:v>436</c:v>
                </c:pt>
                <c:pt idx="2">
                  <c:v>886.72266768000009</c:v>
                </c:pt>
                <c:pt idx="3">
                  <c:v>490</c:v>
                </c:pt>
                <c:pt idx="4">
                  <c:v>508</c:v>
                </c:pt>
                <c:pt idx="5">
                  <c:v>580.29678967999996</c:v>
                </c:pt>
                <c:pt idx="6">
                  <c:v>393</c:v>
                </c:pt>
                <c:pt idx="7">
                  <c:v>596</c:v>
                </c:pt>
                <c:pt idx="8">
                  <c:v>634</c:v>
                </c:pt>
                <c:pt idx="9">
                  <c:v>613</c:v>
                </c:pt>
                <c:pt idx="10">
                  <c:v>545</c:v>
                </c:pt>
                <c:pt idx="11">
                  <c:v>411</c:v>
                </c:pt>
                <c:pt idx="12">
                  <c:v>398</c:v>
                </c:pt>
                <c:pt idx="13">
                  <c:v>311</c:v>
                </c:pt>
                <c:pt idx="14">
                  <c:v>664</c:v>
                </c:pt>
                <c:pt idx="15">
                  <c:v>680</c:v>
                </c:pt>
                <c:pt idx="16">
                  <c:v>587.62134457999991</c:v>
                </c:pt>
                <c:pt idx="17">
                  <c:v>467</c:v>
                </c:pt>
                <c:pt idx="18">
                  <c:v>566</c:v>
                </c:pt>
                <c:pt idx="19">
                  <c:v>806</c:v>
                </c:pt>
                <c:pt idx="20">
                  <c:v>732</c:v>
                </c:pt>
                <c:pt idx="21">
                  <c:v>886</c:v>
                </c:pt>
                <c:pt idx="22">
                  <c:v>776</c:v>
                </c:pt>
                <c:pt idx="23">
                  <c:v>698</c:v>
                </c:pt>
                <c:pt idx="24">
                  <c:v>875</c:v>
                </c:pt>
                <c:pt idx="25">
                  <c:v>840</c:v>
                </c:pt>
                <c:pt idx="26">
                  <c:v>724</c:v>
                </c:pt>
                <c:pt idx="27">
                  <c:v>1115</c:v>
                </c:pt>
                <c:pt idx="28">
                  <c:v>997</c:v>
                </c:pt>
                <c:pt idx="29">
                  <c:v>775</c:v>
                </c:pt>
                <c:pt idx="30">
                  <c:v>886</c:v>
                </c:pt>
                <c:pt idx="31">
                  <c:v>1041</c:v>
                </c:pt>
                <c:pt idx="32">
                  <c:v>1011</c:v>
                </c:pt>
                <c:pt idx="33">
                  <c:v>863.81626383999992</c:v>
                </c:pt>
                <c:pt idx="34">
                  <c:v>939</c:v>
                </c:pt>
                <c:pt idx="35">
                  <c:v>823.95767479999995</c:v>
                </c:pt>
                <c:pt idx="36">
                  <c:v>1004</c:v>
                </c:pt>
                <c:pt idx="37">
                  <c:v>1065</c:v>
                </c:pt>
                <c:pt idx="38">
                  <c:v>1263</c:v>
                </c:pt>
                <c:pt idx="39">
                  <c:v>962</c:v>
                </c:pt>
                <c:pt idx="40">
                  <c:v>1060.1731896400001</c:v>
                </c:pt>
                <c:pt idx="41">
                  <c:v>1429</c:v>
                </c:pt>
                <c:pt idx="42">
                  <c:v>1205</c:v>
                </c:pt>
                <c:pt idx="43">
                  <c:v>890</c:v>
                </c:pt>
                <c:pt idx="44">
                  <c:v>1320</c:v>
                </c:pt>
                <c:pt idx="45">
                  <c:v>1276</c:v>
                </c:pt>
                <c:pt idx="46">
                  <c:v>1757</c:v>
                </c:pt>
                <c:pt idx="47">
                  <c:v>2174</c:v>
                </c:pt>
                <c:pt idx="48">
                  <c:v>1490</c:v>
                </c:pt>
                <c:pt idx="49">
                  <c:v>1465</c:v>
                </c:pt>
                <c:pt idx="50">
                  <c:v>1578</c:v>
                </c:pt>
                <c:pt idx="51">
                  <c:v>1604</c:v>
                </c:pt>
                <c:pt idx="52">
                  <c:v>1758</c:v>
                </c:pt>
                <c:pt idx="53">
                  <c:v>1878.6965260000002</c:v>
                </c:pt>
                <c:pt idx="54">
                  <c:v>1457</c:v>
                </c:pt>
                <c:pt idx="55">
                  <c:v>1607</c:v>
                </c:pt>
                <c:pt idx="56">
                  <c:v>1808</c:v>
                </c:pt>
                <c:pt idx="57">
                  <c:v>1866</c:v>
                </c:pt>
                <c:pt idx="58">
                  <c:v>1934</c:v>
                </c:pt>
                <c:pt idx="59">
                  <c:v>2294</c:v>
                </c:pt>
                <c:pt idx="60">
                  <c:v>2251.0996507999998</c:v>
                </c:pt>
                <c:pt idx="61">
                  <c:v>2334</c:v>
                </c:pt>
                <c:pt idx="62">
                  <c:v>1973</c:v>
                </c:pt>
                <c:pt idx="63">
                  <c:v>2262</c:v>
                </c:pt>
                <c:pt idx="64">
                  <c:v>2259</c:v>
                </c:pt>
                <c:pt idx="65">
                  <c:v>2217</c:v>
                </c:pt>
                <c:pt idx="66">
                  <c:v>2739</c:v>
                </c:pt>
                <c:pt idx="67">
                  <c:v>2772</c:v>
                </c:pt>
                <c:pt idx="68">
                  <c:v>3383</c:v>
                </c:pt>
                <c:pt idx="69">
                  <c:v>2869</c:v>
                </c:pt>
                <c:pt idx="70">
                  <c:v>2239</c:v>
                </c:pt>
                <c:pt idx="71">
                  <c:v>3150.0213919999997</c:v>
                </c:pt>
                <c:pt idx="72">
                  <c:v>2789</c:v>
                </c:pt>
                <c:pt idx="73">
                  <c:v>3455</c:v>
                </c:pt>
                <c:pt idx="74">
                  <c:v>2940</c:v>
                </c:pt>
                <c:pt idx="75">
                  <c:v>2968</c:v>
                </c:pt>
                <c:pt idx="76">
                  <c:v>3466</c:v>
                </c:pt>
                <c:pt idx="77">
                  <c:v>3037</c:v>
                </c:pt>
                <c:pt idx="78">
                  <c:v>3946</c:v>
                </c:pt>
                <c:pt idx="79">
                  <c:v>3459</c:v>
                </c:pt>
                <c:pt idx="80">
                  <c:v>3446</c:v>
                </c:pt>
                <c:pt idx="81">
                  <c:v>3258</c:v>
                </c:pt>
                <c:pt idx="82">
                  <c:v>4729</c:v>
                </c:pt>
                <c:pt idx="83">
                  <c:v>3694</c:v>
                </c:pt>
                <c:pt idx="84">
                  <c:v>4610</c:v>
                </c:pt>
                <c:pt idx="85">
                  <c:v>4841</c:v>
                </c:pt>
                <c:pt idx="86">
                  <c:v>5172</c:v>
                </c:pt>
                <c:pt idx="87">
                  <c:v>4351</c:v>
                </c:pt>
                <c:pt idx="88">
                  <c:v>5213</c:v>
                </c:pt>
                <c:pt idx="89">
                  <c:v>4729</c:v>
                </c:pt>
                <c:pt idx="90">
                  <c:v>5014</c:v>
                </c:pt>
                <c:pt idx="91">
                  <c:v>4978</c:v>
                </c:pt>
                <c:pt idx="92">
                  <c:v>5008</c:v>
                </c:pt>
                <c:pt idx="93">
                  <c:v>6094</c:v>
                </c:pt>
                <c:pt idx="94">
                  <c:v>4874</c:v>
                </c:pt>
                <c:pt idx="95">
                  <c:v>5933</c:v>
                </c:pt>
              </c:numCache>
            </c:numRef>
          </c:val>
          <c:smooth val="0"/>
        </c:ser>
        <c:ser>
          <c:idx val="2"/>
          <c:order val="2"/>
          <c:tx>
            <c:strRef>
              <c:f>Sheet1!$N$1</c:f>
              <c:strCache>
                <c:ptCount val="1"/>
                <c:pt idx="0">
                  <c:v>Polytime = 1</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Sheet1!$A$2:$A$97</c:f>
              <c:strCache>
                <c:ptCount val="96"/>
                <c:pt idx="0">
                  <c:v>2006-01</c:v>
                </c:pt>
                <c:pt idx="1">
                  <c:v>2006-02</c:v>
                </c:pt>
                <c:pt idx="2">
                  <c:v>2006-03</c:v>
                </c:pt>
                <c:pt idx="3">
                  <c:v>2006-04</c:v>
                </c:pt>
                <c:pt idx="4">
                  <c:v>2006-05</c:v>
                </c:pt>
                <c:pt idx="5">
                  <c:v>2006-06</c:v>
                </c:pt>
                <c:pt idx="6">
                  <c:v>2006-07</c:v>
                </c:pt>
                <c:pt idx="7">
                  <c:v>2006-08</c:v>
                </c:pt>
                <c:pt idx="8">
                  <c:v>2006-09</c:v>
                </c:pt>
                <c:pt idx="9">
                  <c:v>2006-10</c:v>
                </c:pt>
                <c:pt idx="10">
                  <c:v>2006-11</c:v>
                </c:pt>
                <c:pt idx="11">
                  <c:v>2006-12</c:v>
                </c:pt>
                <c:pt idx="12">
                  <c:v>2007-01</c:v>
                </c:pt>
                <c:pt idx="13">
                  <c:v>2007-02</c:v>
                </c:pt>
                <c:pt idx="14">
                  <c:v>2007-03</c:v>
                </c:pt>
                <c:pt idx="15">
                  <c:v>2007-04</c:v>
                </c:pt>
                <c:pt idx="16">
                  <c:v>2007-05</c:v>
                </c:pt>
                <c:pt idx="17">
                  <c:v>2007-06</c:v>
                </c:pt>
                <c:pt idx="18">
                  <c:v>2007-07</c:v>
                </c:pt>
                <c:pt idx="19">
                  <c:v>2007-08</c:v>
                </c:pt>
                <c:pt idx="20">
                  <c:v>2007-09</c:v>
                </c:pt>
                <c:pt idx="21">
                  <c:v>2007-10</c:v>
                </c:pt>
                <c:pt idx="22">
                  <c:v>2007-11</c:v>
                </c:pt>
                <c:pt idx="23">
                  <c:v>2007-12</c:v>
                </c:pt>
                <c:pt idx="24">
                  <c:v>2008-01</c:v>
                </c:pt>
                <c:pt idx="25">
                  <c:v>2008-02</c:v>
                </c:pt>
                <c:pt idx="26">
                  <c:v>2008-03</c:v>
                </c:pt>
                <c:pt idx="27">
                  <c:v>2008-04</c:v>
                </c:pt>
                <c:pt idx="28">
                  <c:v>2008-05</c:v>
                </c:pt>
                <c:pt idx="29">
                  <c:v>2008-06</c:v>
                </c:pt>
                <c:pt idx="30">
                  <c:v>2008-07</c:v>
                </c:pt>
                <c:pt idx="31">
                  <c:v>2008-08</c:v>
                </c:pt>
                <c:pt idx="32">
                  <c:v>2008-09</c:v>
                </c:pt>
                <c:pt idx="33">
                  <c:v>2008-10</c:v>
                </c:pt>
                <c:pt idx="34">
                  <c:v>2008-11</c:v>
                </c:pt>
                <c:pt idx="35">
                  <c:v>2008-12</c:v>
                </c:pt>
                <c:pt idx="36">
                  <c:v>2009-01</c:v>
                </c:pt>
                <c:pt idx="37">
                  <c:v>2009-02</c:v>
                </c:pt>
                <c:pt idx="38">
                  <c:v>2009-03</c:v>
                </c:pt>
                <c:pt idx="39">
                  <c:v>2009-04</c:v>
                </c:pt>
                <c:pt idx="40">
                  <c:v>2009-05</c:v>
                </c:pt>
                <c:pt idx="41">
                  <c:v>2009-06</c:v>
                </c:pt>
                <c:pt idx="42">
                  <c:v>2009-07</c:v>
                </c:pt>
                <c:pt idx="43">
                  <c:v>2009-08</c:v>
                </c:pt>
                <c:pt idx="44">
                  <c:v>2009-09</c:v>
                </c:pt>
                <c:pt idx="45">
                  <c:v>2009-10</c:v>
                </c:pt>
                <c:pt idx="46">
                  <c:v>2009-11</c:v>
                </c:pt>
                <c:pt idx="47">
                  <c:v>2009-12</c:v>
                </c:pt>
                <c:pt idx="48">
                  <c:v>2010-01</c:v>
                </c:pt>
                <c:pt idx="49">
                  <c:v>2010-02</c:v>
                </c:pt>
                <c:pt idx="50">
                  <c:v>2010-03</c:v>
                </c:pt>
                <c:pt idx="51">
                  <c:v>2010-04</c:v>
                </c:pt>
                <c:pt idx="52">
                  <c:v>2010-05</c:v>
                </c:pt>
                <c:pt idx="53">
                  <c:v>2010-06</c:v>
                </c:pt>
                <c:pt idx="54">
                  <c:v>2010-07</c:v>
                </c:pt>
                <c:pt idx="55">
                  <c:v>2010-08</c:v>
                </c:pt>
                <c:pt idx="56">
                  <c:v>2010-09</c:v>
                </c:pt>
                <c:pt idx="57">
                  <c:v>2010-10</c:v>
                </c:pt>
                <c:pt idx="58">
                  <c:v>2010-11</c:v>
                </c:pt>
                <c:pt idx="59">
                  <c:v>2010-12</c:v>
                </c:pt>
                <c:pt idx="60">
                  <c:v>2011-01</c:v>
                </c:pt>
                <c:pt idx="61">
                  <c:v>2011-02</c:v>
                </c:pt>
                <c:pt idx="62">
                  <c:v>2011-03</c:v>
                </c:pt>
                <c:pt idx="63">
                  <c:v>2011-04</c:v>
                </c:pt>
                <c:pt idx="64">
                  <c:v>2011-05</c:v>
                </c:pt>
                <c:pt idx="65">
                  <c:v>2011-06</c:v>
                </c:pt>
                <c:pt idx="66">
                  <c:v>2011-07</c:v>
                </c:pt>
                <c:pt idx="67">
                  <c:v>2011-08</c:v>
                </c:pt>
                <c:pt idx="68">
                  <c:v>2011-09</c:v>
                </c:pt>
                <c:pt idx="69">
                  <c:v>2011-10</c:v>
                </c:pt>
                <c:pt idx="70">
                  <c:v>2011-11</c:v>
                </c:pt>
                <c:pt idx="71">
                  <c:v>2011-12</c:v>
                </c:pt>
                <c:pt idx="72">
                  <c:v>2012-01</c:v>
                </c:pt>
                <c:pt idx="73">
                  <c:v>2012-02</c:v>
                </c:pt>
                <c:pt idx="74">
                  <c:v>2012-03</c:v>
                </c:pt>
                <c:pt idx="75">
                  <c:v>2012-04</c:v>
                </c:pt>
                <c:pt idx="76">
                  <c:v>2012-05</c:v>
                </c:pt>
                <c:pt idx="77">
                  <c:v>2012-06</c:v>
                </c:pt>
                <c:pt idx="78">
                  <c:v>2012-07</c:v>
                </c:pt>
                <c:pt idx="79">
                  <c:v>2012-08</c:v>
                </c:pt>
                <c:pt idx="80">
                  <c:v>2012-09</c:v>
                </c:pt>
                <c:pt idx="81">
                  <c:v>2012-10</c:v>
                </c:pt>
                <c:pt idx="82">
                  <c:v>2012-11</c:v>
                </c:pt>
                <c:pt idx="83">
                  <c:v>2012-12</c:v>
                </c:pt>
                <c:pt idx="84">
                  <c:v>2013-01</c:v>
                </c:pt>
                <c:pt idx="85">
                  <c:v>2013-02</c:v>
                </c:pt>
                <c:pt idx="86">
                  <c:v>2013-03</c:v>
                </c:pt>
                <c:pt idx="87">
                  <c:v>2013-04</c:v>
                </c:pt>
                <c:pt idx="88">
                  <c:v>2013-05</c:v>
                </c:pt>
                <c:pt idx="89">
                  <c:v>2013-06</c:v>
                </c:pt>
                <c:pt idx="90">
                  <c:v>2013-07</c:v>
                </c:pt>
                <c:pt idx="91">
                  <c:v>2013-08</c:v>
                </c:pt>
                <c:pt idx="92">
                  <c:v>2013-09</c:v>
                </c:pt>
                <c:pt idx="93">
                  <c:v>2013-10</c:v>
                </c:pt>
                <c:pt idx="94">
                  <c:v>2013-11</c:v>
                </c:pt>
                <c:pt idx="95">
                  <c:v>2013-12</c:v>
                </c:pt>
              </c:strCache>
            </c:strRef>
          </c:cat>
          <c:val>
            <c:numRef>
              <c:f>Sheet1!$N$2:$N$97</c:f>
              <c:numCache>
                <c:formatCode>General</c:formatCode>
                <c:ptCount val="96"/>
                <c:pt idx="0">
                  <c:v>362</c:v>
                </c:pt>
                <c:pt idx="1">
                  <c:v>436</c:v>
                </c:pt>
                <c:pt idx="2">
                  <c:v>-741.69690845999992</c:v>
                </c:pt>
                <c:pt idx="3">
                  <c:v>490</c:v>
                </c:pt>
                <c:pt idx="4">
                  <c:v>508</c:v>
                </c:pt>
                <c:pt idx="5">
                  <c:v>7.3134665719999701</c:v>
                </c:pt>
                <c:pt idx="6">
                  <c:v>393</c:v>
                </c:pt>
                <c:pt idx="7">
                  <c:v>596</c:v>
                </c:pt>
                <c:pt idx="8">
                  <c:v>634</c:v>
                </c:pt>
                <c:pt idx="9">
                  <c:v>613</c:v>
                </c:pt>
                <c:pt idx="10">
                  <c:v>545</c:v>
                </c:pt>
                <c:pt idx="11">
                  <c:v>411</c:v>
                </c:pt>
                <c:pt idx="12">
                  <c:v>398</c:v>
                </c:pt>
                <c:pt idx="13">
                  <c:v>311</c:v>
                </c:pt>
                <c:pt idx="14">
                  <c:v>664</c:v>
                </c:pt>
                <c:pt idx="15">
                  <c:v>680</c:v>
                </c:pt>
                <c:pt idx="16">
                  <c:v>610.54339245999995</c:v>
                </c:pt>
                <c:pt idx="17">
                  <c:v>467</c:v>
                </c:pt>
                <c:pt idx="18">
                  <c:v>566</c:v>
                </c:pt>
                <c:pt idx="19">
                  <c:v>806</c:v>
                </c:pt>
                <c:pt idx="20">
                  <c:v>732</c:v>
                </c:pt>
                <c:pt idx="21">
                  <c:v>886</c:v>
                </c:pt>
                <c:pt idx="22">
                  <c:v>776</c:v>
                </c:pt>
                <c:pt idx="23">
                  <c:v>698</c:v>
                </c:pt>
                <c:pt idx="24">
                  <c:v>875</c:v>
                </c:pt>
                <c:pt idx="25">
                  <c:v>840</c:v>
                </c:pt>
                <c:pt idx="26">
                  <c:v>724</c:v>
                </c:pt>
                <c:pt idx="27">
                  <c:v>1115</c:v>
                </c:pt>
                <c:pt idx="28">
                  <c:v>997</c:v>
                </c:pt>
                <c:pt idx="29">
                  <c:v>775</c:v>
                </c:pt>
                <c:pt idx="30">
                  <c:v>886</c:v>
                </c:pt>
                <c:pt idx="31">
                  <c:v>1041</c:v>
                </c:pt>
                <c:pt idx="32">
                  <c:v>1011</c:v>
                </c:pt>
                <c:pt idx="33">
                  <c:v>1272.7620608400002</c:v>
                </c:pt>
                <c:pt idx="34">
                  <c:v>939</c:v>
                </c:pt>
                <c:pt idx="35">
                  <c:v>1467.6546472</c:v>
                </c:pt>
                <c:pt idx="36">
                  <c:v>1004</c:v>
                </c:pt>
                <c:pt idx="37">
                  <c:v>1065</c:v>
                </c:pt>
                <c:pt idx="38">
                  <c:v>1263</c:v>
                </c:pt>
                <c:pt idx="39">
                  <c:v>962</c:v>
                </c:pt>
                <c:pt idx="40">
                  <c:v>1413.92646238</c:v>
                </c:pt>
                <c:pt idx="41">
                  <c:v>1429</c:v>
                </c:pt>
                <c:pt idx="42">
                  <c:v>1205</c:v>
                </c:pt>
                <c:pt idx="43">
                  <c:v>890</c:v>
                </c:pt>
                <c:pt idx="44">
                  <c:v>1320</c:v>
                </c:pt>
                <c:pt idx="45">
                  <c:v>1276</c:v>
                </c:pt>
                <c:pt idx="46">
                  <c:v>1757</c:v>
                </c:pt>
                <c:pt idx="47">
                  <c:v>2174</c:v>
                </c:pt>
                <c:pt idx="48">
                  <c:v>1490</c:v>
                </c:pt>
                <c:pt idx="49">
                  <c:v>1465</c:v>
                </c:pt>
                <c:pt idx="50">
                  <c:v>1578</c:v>
                </c:pt>
                <c:pt idx="51">
                  <c:v>1604</c:v>
                </c:pt>
                <c:pt idx="52">
                  <c:v>1758</c:v>
                </c:pt>
                <c:pt idx="53">
                  <c:v>2597.9796054000008</c:v>
                </c:pt>
                <c:pt idx="54">
                  <c:v>1457</c:v>
                </c:pt>
                <c:pt idx="55">
                  <c:v>1607</c:v>
                </c:pt>
                <c:pt idx="56">
                  <c:v>1808</c:v>
                </c:pt>
                <c:pt idx="57">
                  <c:v>1866</c:v>
                </c:pt>
                <c:pt idx="58">
                  <c:v>1934</c:v>
                </c:pt>
                <c:pt idx="59">
                  <c:v>2294</c:v>
                </c:pt>
                <c:pt idx="60">
                  <c:v>2451.5790086000002</c:v>
                </c:pt>
                <c:pt idx="61">
                  <c:v>2334</c:v>
                </c:pt>
                <c:pt idx="62">
                  <c:v>1973</c:v>
                </c:pt>
                <c:pt idx="63">
                  <c:v>2262</c:v>
                </c:pt>
                <c:pt idx="64">
                  <c:v>2259</c:v>
                </c:pt>
                <c:pt idx="65">
                  <c:v>2217</c:v>
                </c:pt>
                <c:pt idx="66">
                  <c:v>2739</c:v>
                </c:pt>
                <c:pt idx="67">
                  <c:v>2772</c:v>
                </c:pt>
                <c:pt idx="68">
                  <c:v>3383</c:v>
                </c:pt>
                <c:pt idx="69">
                  <c:v>2869</c:v>
                </c:pt>
                <c:pt idx="70">
                  <c:v>2239</c:v>
                </c:pt>
                <c:pt idx="71">
                  <c:v>3161.7681861999999</c:v>
                </c:pt>
                <c:pt idx="72">
                  <c:v>2789</c:v>
                </c:pt>
                <c:pt idx="73">
                  <c:v>3455</c:v>
                </c:pt>
                <c:pt idx="74">
                  <c:v>2940</c:v>
                </c:pt>
                <c:pt idx="75">
                  <c:v>2968</c:v>
                </c:pt>
                <c:pt idx="76">
                  <c:v>3466</c:v>
                </c:pt>
                <c:pt idx="77">
                  <c:v>3037</c:v>
                </c:pt>
                <c:pt idx="78">
                  <c:v>3946</c:v>
                </c:pt>
                <c:pt idx="79">
                  <c:v>3459</c:v>
                </c:pt>
                <c:pt idx="80">
                  <c:v>3446</c:v>
                </c:pt>
                <c:pt idx="81">
                  <c:v>3258</c:v>
                </c:pt>
                <c:pt idx="82">
                  <c:v>4729</c:v>
                </c:pt>
                <c:pt idx="83">
                  <c:v>3694</c:v>
                </c:pt>
                <c:pt idx="84">
                  <c:v>4610</c:v>
                </c:pt>
                <c:pt idx="85">
                  <c:v>4841</c:v>
                </c:pt>
                <c:pt idx="86">
                  <c:v>5172</c:v>
                </c:pt>
                <c:pt idx="87">
                  <c:v>4351</c:v>
                </c:pt>
                <c:pt idx="88">
                  <c:v>5213</c:v>
                </c:pt>
                <c:pt idx="89">
                  <c:v>4729</c:v>
                </c:pt>
                <c:pt idx="90">
                  <c:v>5014</c:v>
                </c:pt>
                <c:pt idx="91">
                  <c:v>4978</c:v>
                </c:pt>
                <c:pt idx="92">
                  <c:v>5008</c:v>
                </c:pt>
                <c:pt idx="93">
                  <c:v>6094</c:v>
                </c:pt>
                <c:pt idx="94">
                  <c:v>4874</c:v>
                </c:pt>
                <c:pt idx="95">
                  <c:v>5933</c:v>
                </c:pt>
              </c:numCache>
            </c:numRef>
          </c:val>
          <c:smooth val="0"/>
        </c:ser>
        <c:dLbls>
          <c:showLegendKey val="0"/>
          <c:showVal val="0"/>
          <c:showCatName val="0"/>
          <c:showSerName val="0"/>
          <c:showPercent val="0"/>
          <c:showBubbleSize val="0"/>
        </c:dLbls>
        <c:marker val="1"/>
        <c:smooth val="0"/>
        <c:axId val="443779632"/>
        <c:axId val="443324448"/>
      </c:lineChart>
      <c:catAx>
        <c:axId val="443779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24448"/>
        <c:crosses val="autoZero"/>
        <c:auto val="1"/>
        <c:lblAlgn val="ctr"/>
        <c:lblOffset val="100"/>
        <c:noMultiLvlLbl val="0"/>
      </c:catAx>
      <c:valAx>
        <c:axId val="44332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79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CF4BE-BB96-490E-BF63-85A546A2E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3926</TotalTime>
  <Pages>10</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Riley</dc:creator>
  <cp:keywords/>
  <dc:description/>
  <cp:lastModifiedBy>Mark Riley</cp:lastModifiedBy>
  <cp:revision>97</cp:revision>
  <cp:lastPrinted>2018-11-25T21:42:00Z</cp:lastPrinted>
  <dcterms:created xsi:type="dcterms:W3CDTF">2018-11-23T15:00:00Z</dcterms:created>
  <dcterms:modified xsi:type="dcterms:W3CDTF">2018-12-08T01:20:00Z</dcterms:modified>
</cp:coreProperties>
</file>