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12:03:15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лишь указывает, что за разглашение коммерческой тайны наступает ответственность в соответствии с законодательными актами, не определяя конкретный вид ответственности (дисциплинарный, административный, гражданский). Поэтому введение положения о возмещении упущенной выгоды не противоречит статье, если такое возмещение предусмотрено другими нормативными актами.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Сохранить новое положение, но убедиться, что требование о возмещении упущенной выгоды подкреплено соответствующими гражданско‑правовыми нормами (например, Трудовым кодексом или Законом о коммерческой тайне).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В статье 1011 закона указано, что должна быть описана конкретная ответственность за незаконное использование секрета производства (ноу-хау). Добавленный фрагмент содержит лишь общий заголовок «Ответственность за нарушение» без указания видов ответственности, санкций и условий, что не соответствует требованиям статьи.</w:t>
      </w:r>
    </w:p>
    <w:p>
      <w:r>
        <w:rPr>
          <w:b/>
        </w:rPr>
        <w:t xml:space="preserve">Основание: </w:t>
      </w:r>
      <w:r>
        <w:t>C:\Users\Lenovo\Downloads\H11300016_1357765200, ст.1011</w:t>
      </w:r>
    </w:p>
    <w:p>
      <w:r>
        <w:rPr>
          <w:b/>
        </w:rPr>
        <w:t xml:space="preserve">Решение: </w:t>
      </w:r>
      <w:r>
        <w:t>Заменить заголовок на развернутый пункт, в котором перечислены конкретные виды ответственности (штрафы, административные меры, уголовная ответственность) в соответствии с текстом статьи 1011.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текст содержит лишь фразу «Внесение изменений», тогда как статья закона требует полную формулировку «Внесение изменений и дополнений в кодексы». Отсутствие части «и дополнений в кодексы» делает текст несоответствующим требованиям закона.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Дополнить добавленный текст до полной формулировки: «Внесение изменений и дополнений в кодексы».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21 устанавливает, что внесение изменений и дополнений в кодексы допускается только на основании принятого закона, с указанием даты и номера соответствующего нормативного акта. В представленной правке изменён только датированный заголовок без ссылки на закон, принявший данное изменение, что нарушает требование о правовой основе и публичном оформлении поправки.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Оформить изменение в виде нормативного акта: указать, что изменение принято законом «О внесении изменений в кодекс …», указать номер и дату принятия закона, а затем в тексте документа сослаться на этот закон.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В изменённом пункте к коммерческой тайне добавлены сведения о задолженности по выплате заработной платы и о нарушениях трудовой дисциплины. Такие сведения относятся к персональным данным работников и регулируются законодательством о защите персональных данных и трудовым правом, а не к коммерческой тайне, которая должна охватывать исключительно сведения коммерческого характера, имеющие экономическую ценность и не являющиеся общедоступными. Следовательно, включение этих данных противоречит требованиям законодательства о коммерческой тайне и персональных данных.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Исключить из перечня коммерческой тайны сведения о задолженности по выплате заработной платы и о нарушениях трудовой дисциплины, оставив только сведения, имеющие коммерческий характер (финансовое состояние, данные о клиентах и поставщиках, разрабатываемые технологии). При необходимости такие сведения о персонале следует защищать в соответствии с законом о персональных данных.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закона направлена на защиту доступа к сведениям, составляющим коммерческую тайну, от препятствий со стороны органов и иных лиц. Ограничение доступа только работникам, имеющим допуск к государственной тайне, создаёт препятствие для работников, которым доступ необходим в рамках их должностных обязанностей, но у которых нет такого допуска. Это может рассматриваться как препятствие правомерному доступу, что противоречит требованию закона о недопустимости препятствий.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Установить правило, согласно которому доступ к сведениям, составляющим коммерческую тайну, предоставляется работникам в соответствии с их должностными обязанностями и необходимостью выполнения служебных функций, без обязательного требования наличия допуска к государственной тайне, если иное не предусмотрено отдельными нормативными актами.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Закон требует от работников подписать обязательство о неразглашении коммерческой тайны по требованию нанимателя, но не устанавливает конкретный срок. Добавление срока в 3 дня является дополнительным внутренним требованием работодателя и не противоречит закону.</w:t>
      </w:r>
    </w:p>
    <w:p>
      <w:r>
        <w:rPr>
          <w:b/>
        </w:rPr>
        <w:t xml:space="preserve">Основание: </w:t>
      </w:r>
      <w:r>
        <w:t>H11300016_1357765200, ст.16</w:t>
      </w:r>
    </w:p>
    <w:p>
      <w:r>
        <w:rPr>
          <w:b/>
        </w:rPr>
        <w:t xml:space="preserve">Решение: </w:t>
      </w:r>
      <w:r>
        <w:t>Сохранить требование о подписании, но уточнить, что срок в 3 дня устанавливается внутренними правилами работодателя и не нарушает закон.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3 регулирует лишь условия и порядок отнесения информации к служебной тайне, а не порядок принятия решения о допуске. Добавленный текст о том, что решение о допуске принимает служба безопасности единолично, не противоречит требованиям статьи и не регулируется ею.</w:t>
      </w:r>
    </w:p>
    <w:p>
      <w:r>
        <w:rPr>
          <w:b/>
        </w:rPr>
        <w:t xml:space="preserve">Основание: </w:t>
      </w:r>
      <w:r>
        <w:t>C:\Users\Lenovo\Downloads\H11300016_1357765200, ст.3</w:t>
      </w:r>
    </w:p>
    <w:p>
      <w:r>
        <w:rPr>
          <w:b/>
        </w:rPr>
        <w:t xml:space="preserve">Решение: </w:t>
      </w:r>
      <w:r>
        <w:t>Изменение не требует корректировки в контексте данной статьи.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