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12:35:54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LLM не предоставил анализ: Ошибка парсинга ответа LLM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Изменение даты и номера документа (с 15.01.2025 № 5 на 20.03.2026 № 12) не затрагивает условия правовой охраны секрета производства, установленные ст. 1010. Статья регламентирует порядок признания и защиты ноу-хау, а не формальные реквизиты ссылок на документы, поэтому данное изменение не противоречит закону.</w:t>
      </w:r>
    </w:p>
    <w:p>
      <w:r>
        <w:rPr>
          <w:b/>
        </w:rPr>
        <w:t xml:space="preserve">Основание: </w:t>
      </w:r>
      <w:r>
        <w:t>H11300016_1357765200, ст.1010</w:t>
      </w:r>
    </w:p>
    <w:p>
      <w:r>
        <w:rPr>
          <w:b/>
        </w:rPr>
        <w:t xml:space="preserve">Решение: </w:t>
      </w:r>
      <w:r>
        <w:t>Сохранить текущее оформление ссылки; при необходимости убедиться, что в документе, на который ссылаются, соблюдены требования конфиденциальности и экономической ценности.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Закон определяет коммерческую тайну как сведения, имеющие коммерческую ценность, не являющиеся общедоступными и охраняемые владельцем. Сведения о задолженности по выплате заработной платы и о нарушениях трудовой дисциплины относятся к персональным данным работников, регулируются законом о защите персональных данных и трудовым законодательством, а не к коммерческой тайне. Их включение в перечень коммерческой тайны противоречит принципу, что коммерческая тайна не должна охватывать информацию, подпадающую под иные правовые режимы (персональные данные).</w:t>
      </w:r>
    </w:p>
    <w:p>
      <w:r>
        <w:rPr>
          <w:b/>
        </w:rPr>
        <w:t xml:space="preserve">Основание: </w:t>
      </w:r>
      <w:r>
        <w:t>C:\Users\Lenovo\Downloads\H11300016_1357765200, ст.1 (часть 2)</w:t>
      </w:r>
    </w:p>
    <w:p>
      <w:r>
        <w:rPr>
          <w:b/>
        </w:rPr>
        <w:t xml:space="preserve">Решение: </w:t>
      </w:r>
      <w:r>
        <w:t>Исключить из перечня коммерческой тайны сведения о задолженности по выплате заработной платы и о нарушениях трудовой дисциплины; такие сведения следует регулировать в соответствии с законом о персональных данных и трудовым законодательством.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лишь устанавливает, что разглашение коммерческой тайны влечет за собой ответственность в соответствии с законодательными актами, не предписывая конкретный вид ответственности. Внутренний нормативный акт, обязывающий работника возместить упущенную выгоду, реализует гражданско-правовую форму ответственности, что не противоречит требованию закона о применении ответственности согласно законодательству.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Убедиться, что порядок и размер возмещения упущенной выгоды регулируются соответствующими нормативными актами (трудовым кодексом, гражданским кодексом) и указаны в внутреннем документе.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заголовок «Ответственность за нарушение» не противоречит требованию статьи 21 о внесении изменений и дополнений в кодексы, так как представляет собой обычный элемент структуры документа и не нарушает правила оформления или содержания изменений.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Сохранить добавленный заголовок без изменений.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В добавленном тексте указано только «Внесение изменений», тогда как статья закона требует указания как изменений, так и дополнений к кодексам. Отсутствие упоминания о дополнениях не полностью соответствует формулировке закона.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Дополнить текст до «Внесение изменений и дополнений», либо явно указать, что вносятся как изменения, так и дополнения к кодексам.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17 закона лишь устанавливает право нанимателя определить работников, с которыми необходимо заключить обязательство о неразглашении, и описывает содержание обязательства. Закон не регулирует срок, в течение которого работник должен подписать обязательство, поэтому требование подписать его в течение 3 дней не противоречит законодательству.</w:t>
      </w:r>
    </w:p>
    <w:p>
      <w:r>
        <w:rPr>
          <w:b/>
        </w:rPr>
        <w:t xml:space="preserve">Основание: </w:t>
      </w:r>
      <w:r>
        <w:t>H11300016_1357765200, ст.17</w:t>
      </w:r>
    </w:p>
    <w:p>
      <w:r>
        <w:rPr>
          <w:b/>
        </w:rPr>
        <w:t xml:space="preserve">Решение: </w:t>
      </w:r>
      <w:r>
        <w:t>Текст можно оставить без изменений, так как он не противоречит закону.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3 регулирует лишь условия и порядок отнесения информации к служебной тайне, а не порядок принятия решения о допуске. Добавленный текст о том, что решение о допуске принимает служба безопасности единолично, не противоречит требованиям статьи.</w:t>
      </w:r>
    </w:p>
    <w:p>
      <w:r>
        <w:rPr>
          <w:b/>
        </w:rPr>
        <w:t xml:space="preserve">Основание: </w:t>
      </w:r>
      <w:r>
        <w:t>C:\Users\Lenovo\Downloads\H11300016_1357765200, ст.3</w:t>
      </w:r>
    </w:p>
    <w:p>
      <w:r>
        <w:rPr>
          <w:b/>
        </w:rPr>
        <w:t xml:space="preserve">Решение: </w:t>
      </w:r>
      <w:r>
        <w:t>Изменение не требует корректировки в контексте данной статьи.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