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13:17:49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1011 требует конкретного описания ответственности за незаконное использование секрета производства (ноу-хау). Добавленный фрагмент представляет лишь общий заголовок «Ответственность за нарушение» и не содержит ни указаний на виды ответственности, ни на меры наказания, что не соответствует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на полный пункт, в котором перечислены виды ответственности (гражданско‑правовая, административная, уголовная) и конкретные меры наказания, предусмотренные законодательством Республики Беларусь для случаев незаконного использования ноу-хау.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«Внесение изменений», который не противоречит требованию статьи о внесении изменений и дополнений в кодексы, а лишь указывает на процесс, предусмотренный законом.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Для соответствия закону следует в дальнейшем уточнить конкретные изменения и дополнения, а также обеспечить их принятие в установленном порядке (публичное обсуждение, согласование, публикация).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LLM не предоставил анализ: Ошибка парсинга ответа LLM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части 2 указывает, что за разглашение коммерческой тайны предусмотрена ответственность в соответствии с законодательными актами, не ограничивая её только дисциплинарными мерами. Введение обязанности работника возместить упущенную выгоду соответствует возможным формам гражданско-правовой ответственности, поэтому изменение не противоречит закону.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Для более полной регламентации можно дополнить положение, указав, что разглашение коммерческой тайны влечет как дисциплинарную, так и гражданско-правовую ответственность (возмещение убытков), что соответствует практике трудового и гражданского законодательства.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устанавливает, что препятствие в получении доступа к сведениям, составляющим коммерческую тайну, влечет ответственность. Закон не ограничивает доступ только работниками, имеющими допуск к государственной тайне, а подразумевает возможность доступа лицам, имеющим законный интерес (например, в рамках их должностных обязанностей). Новое требование вводит дополнительное ограничение, которое не предусмотрено законом и может рассматриваться как препятствие в получении доступа, следовательно, противоречит статье.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Установить доступ к сведениям, составляющим коммерческую тайну, на основании должностных обязанностей и законных интересов работников, без обязательного требования наличия допуска к государственной тайне, либо явно указать исключения, если такие предусмотрены отдельными нормативными актами.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указывает, что условия и порядок отнесения информации к служебной тайне определяются законодательством. Добавленный пункт вводит новое правило о том, что решение о допуске принимает служба безопасности единолично, что не предусмотрено законом и выходит за рамки установленного законодательством порядка.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Убрать пункт о единоличном решении службы безопасности или привести его в соответствие с установленными законодательством процедурами (например, указать, что решение принимается в соответствии с утверждённым порядком и, при необходимости, с участием уполномоченных органов).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отражает новое внесение поправки, что соответствует требованиям статьи 21, где указано, что изменения и дополнения в кодексы должны оформляться с указанием даты и номера акта. Замена старого указания (15.01.2025 № 5) на новое (20.03.2026 № 12) не противоречит закону.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Никаких исправлений не требуется; обеспечить, чтобы новый акт был официально опубликован и зарегистрирован в установленном порядке.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является дополнительным внутренним регламентом и не противоречит требованиям закона.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Убедиться, что установленный срок (3 дня) не нарушает трудовое законодательство и не приводит к невозможности выполнения требования работниками; при необходимости уточнить порядок продления срока в случае невозможности подписания в указанный срок.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