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15:23:14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закона предусматривает ответственность за препятствование законному получению доступа к сведениям, составляющим коммерческую тайну. Закон не ограничивает такой доступ только лицами, имеющими допуск к государственной тайне, а подразумевает доступ в соответствии с должностными обязанностями и другими законными критериями. Новое формулирование вводит более строгий критерий (только сотрудники с допуском к государственной тайне), что противоречит принципу законного доступа, установленному законом.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Вернуть формулировку, позволяющую доступ к коммерческой тайне в соответствии с должностными обязанностями сотрудника, либо уточнить, что доступ предоставляется лицам, уполномоченным в соответствии с внутренними нормативными актами организации, без обязательного требования допуска к государственной тайне.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определяет коммерческую тайну как сведения, имеющие коммерческую ценность и подпадающие под режим конфиденциальности. Сведения о задолженности по выплате заработной платы и о нарушениях трудовой дисциплины относятся к персональным данным работников, а не к коммерческой информации, поэтому их включение в перечень коммерческой тайны противоречит законодательному определению.</w:t>
      </w:r>
    </w:p>
    <w:p>
      <w:r>
        <w:rPr>
          <w:b/>
        </w:rPr>
        <w:t xml:space="preserve">Основание: </w:t>
      </w:r>
      <w:r>
        <w:t>C:\Users\Lenovo\Downloads\H11300016_1357765200, ст.1 (часть 2)</w:t>
      </w:r>
    </w:p>
    <w:p>
      <w:r>
        <w:rPr>
          <w:b/>
        </w:rPr>
        <w:t xml:space="preserve">Решение: </w:t>
      </w:r>
      <w:r>
        <w:t>Исключить из перечня коммерческой тайны сведения о задолженности по выплате заработной платы и о нарушениях трудовой дисциплины; оставить только сведения, имеющие коммерческую ценность (финансовое состояние, сведения о клиентах и поставщиках, сведения о разрабатываемых технологиях).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представляет собой заголовок "Ответственность за нарушение" и не противоречит статье 21, которая регулирует порядок внесения изменений и дополнений в кодексы. Текст не нарушает требования закона.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Сохранить текущий заголовок, но при разработке конкретных норм ответственности опираться на соответствующие законодательные акты.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содержит лишь фразу «Внесение изменений», тогда как статья 21 требует указания как изменений, так и дополнений, а также их отношения к кодексам. Отсутствие слов «и дополнений» и «в кодексы» делает формулировку несоответствующей требованию закона.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Изменить добавленный текст на полную формулировку: «Внесение изменений и дополнений в кодексы».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даты и номера соответствует требованиям статьи 21, согласно которой изменения и дополнения в кодексы оформляются указанием даты и номера акта. Новая дата позже предыдущей, а номер увеличен, что соответствует порядку нумерации.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Изменения корректны, дополнительных исправлений не требуется.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18 закона лишь указывает, что за разглашение коммерческой тайны лица несут ответственность в соответствии с законодательными актами, не уточняя конкретный вид ответственности. Поэтому требование возмещения упущенной выгоды не противоречит закону, если такой вид ответственности предусмотрен другими нормативными актами.</w:t>
      </w:r>
    </w:p>
    <w:p>
      <w:r>
        <w:rPr>
          <w:b/>
        </w:rPr>
        <w:t xml:space="preserve">Основание: </w:t>
      </w:r>
      <w:r>
        <w:t>H11300016_1357765200, ст.18</w:t>
      </w:r>
    </w:p>
    <w:p>
      <w:r>
        <w:rPr>
          <w:b/>
        </w:rPr>
        <w:t xml:space="preserve">Решение: </w:t>
      </w:r>
      <w:r>
        <w:t>Убедиться, что в других нормативных актах (например, Трудовом кодексе, Гражданском кодексе) предусмотрена возможность возмещения упущенной выгоды за разглашение коммерческой тайны, и при необходимости сослаться на них в тексте.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17 закона лишь устанавливает, что наниматель вправе определить работников, с которыми необходимо заключить обязательство, и не фиксирует обязательный срок подписания. Установление внутреннего срока в 3 дня не противоречит законодательству.</w:t>
      </w:r>
    </w:p>
    <w:p>
      <w:r>
        <w:rPr>
          <w:b/>
        </w:rPr>
        <w:t xml:space="preserve">Основание: </w:t>
      </w:r>
      <w:r>
        <w:t>H11300016_1357765200, ст.17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так как оно не противоречит закону.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лишь указывает, что условия и порядок отнесения информации к служебной тайне определяются законодательством. Добавленный текст устанавливает порядок принятия решения о допуске, но не противоречит указанному требованию и не нарушает его.</w:t>
      </w:r>
    </w:p>
    <w:p>
      <w:r>
        <w:rPr>
          <w:b/>
        </w:rPr>
        <w:t xml:space="preserve">Основание: </w:t>
      </w:r>
      <w:r>
        <w:t>C:\Users\Lenovo\Downloads\H11300016_1357765200, ст.3</w:t>
      </w:r>
    </w:p>
    <w:p>
      <w:r>
        <w:rPr>
          <w:b/>
        </w:rPr>
        <w:t xml:space="preserve">Решение: </w:t>
      </w:r>
      <w:r>
        <w:t>Изменение не требует исправления, однако рекомендуется убедиться, что установленный порядок согласуется с другими нормативными актами, регулирующими допуск к служебной тайне.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