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15:15:43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перечень сведений, относящихся к коммерческой тайне, включены сведения о задолженности по выплате заработной платы и о нарушениях трудовой дисциплины. Такие сведения относятся к персональным данным работников и подпадают под действие Закона Республики Беларусь "О персональных данных", а не под определение коммерческой тайны. Закон о коммерческой тайне ограничивает её объектом сведениями, имеющими коммерческую ценность и не являющимися общедоступными, но не предусматривает отнесение к ней персональных данных работников.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дисциплины; оставить только сведения, непосредственно связанные с финансовым состоянием, клиентами, поставщиками и разрабатываемыми технологиями.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устанавливает, что препятствие законному получению доступа к сведениям, составляющим коммерческую тайну, влечет ответственность. Новое требование ограничивает доступ только работникам, имеющим допуск к государственной тайне, хотя закон не предусматривает такой дополнительный критерий. Такое ограничение может препятствовать законному доступу сотрудникам, которым доступ необходим по должностным обязанностям, что противоречит цели статьи о защите права на доступ к коммерческой тайне.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сотрудникам в соответствии с их должностными обязанностями, без требования наличия допуска к государственной тайне, либо добавить уточнение, что ограничение допуска к государственной тайне допускается только в случаях, когда это прямо предусмотрено отдельными нормативными актами.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выполнено в соответствии с требованиями статьи 21: указана более поздняя дата и увеличенный номер, что соответствует порядку внесения изменений.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Изменения соответствуют требованиям, дополнительных корректировок не требуется.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указывает, что за разглашение коммерческой тайны наступает ответственность в соответствии с законодательными актами, не определяя конкретный вид ответственности (дисциплинарный, гражданский и т.д.). Поэтому формулировка о возмещении упущенной выгоды не противоречит статье, так как такая компенсация может быть предусмотрена другими нормативными актами. Изменение не нарушает требование закона.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Сформулировать обязанность работника так, чтобы она ссылалась на конкретный нормативный акт, регулирующий возмещение убытков, например: «за разглашение коммерческой тайны работник обязан возместить упущенную выгоду Общества в порядке, установленном Трудовым кодексом и Гражданским кодексом Республики Беларусь».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устанавливает, что условия и порядок отнесения информации к служебной тайне определяются законодательством, но не регламентирует, каким органом и каким образом принимается решение о допуске. Поэтому добавленное положение о единоличном решении службы безопасности не противоречит указанному требованию.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общий заголовок «Ответственность за нарушение» и не содержит конкретных положений, предусмотренных ст. 1011, где должна быть описана ответственность за незаконное использование секрета производства (ноу-хау). Отсутствие требуемого содержания делает текст несоответствующим закону.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Внести в элемент подробные положения о видах ответственности (штрафы, административные меры, уголовная ответственность), условиях наступления ответственности и порядке её применения в соответствии со ст. 1011.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требует, чтобы в тексте указывались как "внесение изменений", так и "внесение дополнений" в кодексы. Добавленный фрагмент содержит только "Внесение изменений" и не включает обязательную часть "и дополнений", что приводит к несоответствию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Дополнить текст до полного формулирования: "Внесение изменений и дополнений".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устанавливает, что наниматель вправе определить работников, с которыми необходимо заключить обязательство о неразглашении, и описывает содержание обязательства, но не фиксирует обязательный срок его подписания. Установление внутреннего срока в 3 дня не противоречит законодательству.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Текст можно оставить без изменений, так как он не нарушает требования закона.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