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14:21:02</w:t>
      </w:r>
    </w:p>
    <w:p>
      <w:r>
        <w:t>Документ: new_test.docx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регулирует ответственность за препятствование доступу к сведениям, составляющим коммерческую тайну, но не определяет перечень сведений, которые могут быть отнесены к коммерческой тайне. Поэтому добавление новых пунктов в перечень коммерческой тайны не противоречит требованиям данной статьи.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Убедиться, что новые сведения (о задолженности по выплате заработной платы и о нарушениях трудовой дисциплины) действительно обладают коммерческой ценностью и находятся в сфере конфиденциальности, чтобы их отнесение к коммерческой тайне соответствовало общему определению коммерческой тайны в законодательстве.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закона регулирует ответственность за препятствование правомерному доступу к сведениям, составляющим коммерческую тайну, но не устанавливает требований к внутреннему порядку предоставления доступа внутри организации. Ограничение доступа только работникам с допуском к государственной тайне не противоречит формулировке закона, хотя может усложнить доступ законным лицам, однако это не является прямым нарушением нормы.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Убедиться, что ограничение доступа не приводит к фактическому препятствию законных запросов со стороны органов, уполномоченных получать такие сведения; при необходимости предусмотреть процедуру получения доступа для работников без допуска к государственной тайне, если это требуется законом.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3.2 → 5.1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часть 2 указывает, что за разглашение коммерческой тайны наступает ответственность в соответствии с законодательными актами, но не предписывает обязательное возмещение упущенной выгоды работником. Введение обязательства возмещения упущенной выгоды выходит за пределы установленного законом порядка ответственности, тем самым противоречит требованию закона.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Переформулировать пункт так, чтобы он указывал на дисциплинарную или административную ответственность в соответствии с действующим законодательством, либо добавить ссылку на конкретный нормативный акт, который регулирует возмещение убытков, если такое возмещение предусмотрено законом.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2"/>
      </w:pPr>
      <w:r>
        <w:t>Пункт 6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Внесение изменений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содержит лишь фразу «Внесение изменений», тогда как статья 21 требует указания как изменений, так и дополнений в кодексы. Отсутствие части «и дополнений в кодексы» делает формулировку неполной и не соответствующей требованию закона.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Дополнить текст до полного соответствия статье, например: «Внесение изменений и дополнений в кодексы».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15.01.2025 № 5</w:t>
            </w:r>
          </w:p>
        </w:tc>
        <w:tc>
          <w:tcPr>
            <w:tcW w:type="dxa" w:w="4320"/>
          </w:tcPr>
          <w:p>
            <w:r>
              <w:t>СТАЛО:</w:t>
              <w:br/>
              <w:t>от 20.03.2026 № 12</w:t>
            </w:r>
          </w:p>
        </w:tc>
      </w:tr>
    </w:tbl>
    <w:p>
      <w:r>
        <w:rPr>
          <w:b/>
        </w:rPr>
        <w:br/>
        <w:t xml:space="preserve">Анализ LLM: </w:t>
      </w:r>
      <w:r>
        <w:t>Изменение затрагивает лишь дату и номер документа, не меняя содержания, которое подпадает под условия правовой охраны секрета производства. Статья 1010 не запрещает корректировку реквизитов оформления, если они отражают действительные данные регистрации.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Убедиться, что новая дата (20.03.2026) и номер (12) соответствуют фактической дате и номеру регистрации в официальном реестре.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Допуск работников осуществляется на основании приказа директора.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Заключительные положения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→ 6.1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5.2 → 6.2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</w:tr>
    </w:tbl>
    <w:p>
      <w:r>
        <w:rPr>
          <w:b/>
        </w:rPr>
        <w:br/>
        <w:t xml:space="preserve">Анализ LLM: </w:t>
      </w:r>
      <w:r>
        <w:t>Закон требует от работников подписать обязательство о неразглашении коммерческой тайны по требованию нанимателя, но не устанавливает конкретный срок. Добавление срока в 3 дня не противоречит закону, а лишь уточняет порядок исполнения обязательства.</w:t>
      </w:r>
    </w:p>
    <w:p>
      <w:r>
        <w:rPr>
          <w:b/>
        </w:rPr>
        <w:t xml:space="preserve">Основание: </w:t>
      </w:r>
      <w:r>
        <w:t>C:\Users\Lenovo\Downloads\H11300016_1357765200, ст.16</w:t>
      </w:r>
    </w:p>
    <w:p>
      <w:r>
        <w:rPr>
          <w:b/>
        </w:rPr>
        <w:t xml:space="preserve">Решение: </w:t>
      </w:r>
      <w:r>
        <w:t>Сохранить требование о подписании, срок в 3 дня допустим, но при желании можно уточнить, что срок не противоречит законодательству.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Решение о допуске принимает служба безопасности единолично.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3 лишь устанавливает, что условия и порядок отнесения информации к служебной тайне определяются законодательством, но не регламентирует, каким органом или в какой форме принимается решение о допуске. Поэтому добавленное положение о единоличном решении службы безопасности не противоречит указанному требованию.</w:t>
      </w:r>
    </w:p>
    <w:p>
      <w:r>
        <w:rPr>
          <w:b/>
        </w:rPr>
        <w:t xml:space="preserve">Основание: </w:t>
      </w:r>
      <w:r>
        <w:t>H11300016_1357765200, ст.3</w:t>
      </w:r>
    </w:p>
    <w:p>
      <w:r>
        <w:rPr>
          <w:b/>
        </w:rPr>
        <w:t xml:space="preserve">Решение: </w:t>
      </w:r>
      <w:r>
        <w:t>Изменение не требует корректировки с точки зрения данной статьи.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Ответственность за нарушение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представляет собой лишь заголовок «Ответственность за нарушение» и не содержит конкретных положений, противоречащих статье 1011. Однако он не отражает требований статьи, которая регламентирует ответственность за незаконное использование секрета производства (ноу-хау). Поэтому прямого или косвенного противоречия нет, но текст не соответствует содержательным требованиям закона.</w:t>
      </w:r>
    </w:p>
    <w:p>
      <w:r>
        <w:rPr>
          <w:b/>
        </w:rPr>
        <w:t xml:space="preserve">Основание: </w:t>
      </w:r>
      <w:r>
        <w:t>C:\Users\Lenovo\Downloads\H11300016_1357765200, ст.1011</w:t>
      </w:r>
    </w:p>
    <w:p>
      <w:r>
        <w:rPr>
          <w:b/>
        </w:rPr>
        <w:t xml:space="preserve">Решение: </w:t>
      </w:r>
      <w:r>
        <w:t>Заменить заголовок более конкретным описанием ответственности, например: «Ответственность за незаконное использование секрета производства (ноу-хау)», и добавить положения о видах ответственности (штраф, административный арест, возмещение убытков) в соответствии со статьёй 1011.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