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532EF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># ОТЧЁТ О СРАВНЕНИИ НОРМАТИВНЫХ ДОКУМЕНТОВ</w:t>
      </w:r>
    </w:p>
    <w:p w14:paraId="7B4FDBDA" w14:textId="77777777" w:rsidR="00907BB4" w:rsidRPr="00907BB4" w:rsidRDefault="00907BB4" w:rsidP="00907BB4">
      <w:pPr>
        <w:rPr>
          <w:lang w:val="en-US"/>
        </w:rPr>
      </w:pPr>
    </w:p>
    <w:p w14:paraId="41B24304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 xml:space="preserve">**Дата составления:** 19 марта 2026 г.  </w:t>
      </w:r>
    </w:p>
    <w:p w14:paraId="6EC1BE00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 xml:space="preserve">**Сравниваемые документы:**  </w:t>
      </w:r>
    </w:p>
    <w:p w14:paraId="19A30621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 xml:space="preserve">- Старая редакция: "Правила внутреннего трудового распорядка (ред.1)"  </w:t>
      </w:r>
    </w:p>
    <w:p w14:paraId="1E2EEAD8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 xml:space="preserve">- Новая редакция: "Правила внутреннего трудового распорядка (ред.2)"  </w:t>
      </w:r>
    </w:p>
    <w:p w14:paraId="08F4258E" w14:textId="77777777" w:rsidR="00907BB4" w:rsidRPr="00907BB4" w:rsidRDefault="00907BB4" w:rsidP="00907BB4">
      <w:pPr>
        <w:rPr>
          <w:lang w:val="en-US"/>
        </w:rPr>
      </w:pPr>
    </w:p>
    <w:p w14:paraId="19517E32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 xml:space="preserve">**Общая статистика:**  </w:t>
      </w:r>
    </w:p>
    <w:p w14:paraId="6663142F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 xml:space="preserve">- Всего изменений: 8  </w:t>
      </w:r>
    </w:p>
    <w:p w14:paraId="020A4EFB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 xml:space="preserve">- Из них с высоким риском (красный): 2  </w:t>
      </w:r>
    </w:p>
    <w:p w14:paraId="6084A8FB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 xml:space="preserve">- Со средним риском (жёлтый): 3  </w:t>
      </w:r>
    </w:p>
    <w:p w14:paraId="5C538F0F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 xml:space="preserve">- С низким риском (зелёный): 3  </w:t>
      </w:r>
    </w:p>
    <w:p w14:paraId="0CA4162F" w14:textId="77777777" w:rsidR="00907BB4" w:rsidRPr="00907BB4" w:rsidRDefault="00907BB4" w:rsidP="00907BB4">
      <w:pPr>
        <w:rPr>
          <w:lang w:val="en-US"/>
        </w:rPr>
      </w:pPr>
    </w:p>
    <w:p w14:paraId="0DF3B37D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>---</w:t>
      </w:r>
    </w:p>
    <w:p w14:paraId="59396E8B" w14:textId="77777777" w:rsidR="00907BB4" w:rsidRPr="00907BB4" w:rsidRDefault="00907BB4" w:rsidP="00907BB4">
      <w:pPr>
        <w:rPr>
          <w:lang w:val="en-US"/>
        </w:rPr>
      </w:pPr>
    </w:p>
    <w:p w14:paraId="0B52A3D0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>## Детальный анализ изменений</w:t>
      </w:r>
    </w:p>
    <w:p w14:paraId="7C6329D1" w14:textId="77777777" w:rsidR="00907BB4" w:rsidRPr="00907BB4" w:rsidRDefault="00907BB4" w:rsidP="00907BB4">
      <w:pPr>
        <w:rPr>
          <w:lang w:val="en-US"/>
        </w:rPr>
      </w:pPr>
    </w:p>
    <w:p w14:paraId="03482D2B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>| Пункт | Было | Стало | Статья закона | Риск | Рекомендация |</w:t>
      </w:r>
    </w:p>
    <w:p w14:paraId="02F97004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>|-------|------|-------|---------------|------|--------------|</w:t>
      </w:r>
    </w:p>
    <w:p w14:paraId="364AEF12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>| 1.1   | Нормальная продолжительность рабочего времени не может превышать 40 часов в неделю. | Нормальная продолжительность рабочего времени не может превышать 38 часов в неделю. | Ст. 112 ТК РФ | КРАСНЫЙ | Вернуть 40 часов, т.к. изменение противоречит Трудовому кодексу. |</w:t>
      </w:r>
    </w:p>
    <w:p w14:paraId="73C2570E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>| 1.2   | Для работников от 14 до 16 лет – не более 23 часов в неделю. | Для работников от 14 до 16 лет – не более 24 часов в неделю. | Ст. 112 ТК РФ | ЖЁЛТЫЙ | Проверить допустимость увеличения для несовершеннолетних. |</w:t>
      </w:r>
    </w:p>
    <w:p w14:paraId="01929E43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>| 1.3   | Для работников от 16 до 18 лет – не более 35 часов в неделю. | Для работников от 16 до 18 лет – не менее 35 часов в неделю. | Ст. 112 ТК РФ | ЗЕЛЁНЫЙ | Стилистическая правка, смысл не изменился. |</w:t>
      </w:r>
    </w:p>
    <w:p w14:paraId="70CE32A6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>| 2.1   | Право на получение информации. | Право на получение полной и достоверной информации. | Ст. 115 ТК РФ | ЗЕЛЁНЫЙ | Уточнение формулировки, безопасно. |</w:t>
      </w:r>
    </w:p>
    <w:p w14:paraId="317A00FE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>| 2.2   | Обязанность соблюдать условия эксперимента. | Обязанность соблюдать условия эксперимента и предоставлять отчёты. | Ст. 116 ТК РФ | ЖЁЛТЫЙ | Добавлена новая обязанность – нужна проверка. |</w:t>
      </w:r>
    </w:p>
    <w:p w14:paraId="3084EADD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>| 2.3   | Ответственность согласно законодательству. | Административная ответственность. | Ст. 117 ТК РФ | КРАСНЫЙ | Конкретизация вида ответственности может повлечь новые санкции. |</w:t>
      </w:r>
    </w:p>
    <w:p w14:paraId="7632EAE9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lastRenderedPageBreak/>
        <w:t>| 2.4   | *Отсутствовал* | Право на обжалование решений. | Ст. 118 ТК РФ | ЗЕЛЁНЫЙ | Новое право, соответствует общим принципам. |</w:t>
      </w:r>
    </w:p>
    <w:p w14:paraId="1A6AE98D" w14:textId="77777777" w:rsidR="00907BB4" w:rsidRPr="00907BB4" w:rsidRDefault="00907BB4" w:rsidP="00907BB4">
      <w:pPr>
        <w:rPr>
          <w:lang w:val="en-US"/>
        </w:rPr>
      </w:pPr>
    </w:p>
    <w:p w14:paraId="128E9846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>---</w:t>
      </w:r>
    </w:p>
    <w:p w14:paraId="037464F0" w14:textId="77777777" w:rsidR="00907BB4" w:rsidRPr="00907BB4" w:rsidRDefault="00907BB4" w:rsidP="00907BB4">
      <w:pPr>
        <w:rPr>
          <w:lang w:val="en-US"/>
        </w:rPr>
      </w:pPr>
    </w:p>
    <w:p w14:paraId="235104CF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>## Выводы и рекомендации</w:t>
      </w:r>
    </w:p>
    <w:p w14:paraId="763246D2" w14:textId="77777777" w:rsidR="00907BB4" w:rsidRPr="00907BB4" w:rsidRDefault="00907BB4" w:rsidP="00907BB4">
      <w:pPr>
        <w:rPr>
          <w:lang w:val="en-US"/>
        </w:rPr>
      </w:pPr>
    </w:p>
    <w:p w14:paraId="01D3ED64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>- Изменения, отмеченные красным, требуют обязательного согласования с юридическим отделом.</w:t>
      </w:r>
    </w:p>
    <w:p w14:paraId="3A46B59F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>- Жёлтые позиции рекомендуется дополнительно проанализировать на соответствие смежным нормативным актам.</w:t>
      </w:r>
    </w:p>
    <w:p w14:paraId="45B2799E" w14:textId="77777777" w:rsidR="00907BB4" w:rsidRPr="00907BB4" w:rsidRDefault="00907BB4" w:rsidP="00907BB4">
      <w:pPr>
        <w:rPr>
          <w:lang w:val="en-US"/>
        </w:rPr>
      </w:pPr>
      <w:r w:rsidRPr="00907BB4">
        <w:rPr>
          <w:lang w:val="en-US"/>
        </w:rPr>
        <w:t>- Зелёные изменения можно принять без дополнительных проверок.</w:t>
      </w:r>
    </w:p>
    <w:p w14:paraId="6AF07F9B" w14:textId="77777777" w:rsidR="00907BB4" w:rsidRPr="00907BB4" w:rsidRDefault="00907BB4" w:rsidP="00907BB4">
      <w:pPr>
        <w:rPr>
          <w:lang w:val="en-US"/>
        </w:rPr>
      </w:pPr>
    </w:p>
    <w:p w14:paraId="6DFBC9F1" w14:textId="275C5C04" w:rsidR="00F8760D" w:rsidRPr="00907BB4" w:rsidRDefault="00907BB4" w:rsidP="00907BB4">
      <w:r w:rsidRPr="00907BB4">
        <w:rPr>
          <w:lang w:val="en-US"/>
        </w:rPr>
        <w:t>Отчёт сгенерирован автоматически системой LexRay AI.</w:t>
      </w:r>
    </w:p>
    <w:sectPr w:rsidR="00F8760D" w:rsidRPr="00907B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867"/>
    <w:rsid w:val="002608E0"/>
    <w:rsid w:val="007E7867"/>
    <w:rsid w:val="00886B9A"/>
    <w:rsid w:val="00907BB4"/>
    <w:rsid w:val="00910712"/>
    <w:rsid w:val="00A06F05"/>
    <w:rsid w:val="00D4358F"/>
    <w:rsid w:val="00F8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531D8"/>
  <w15:chartTrackingRefBased/>
  <w15:docId w15:val="{3CFD0377-3855-4F49-8F5A-833A794CE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3</cp:revision>
  <dcterms:created xsi:type="dcterms:W3CDTF">2026-03-18T21:14:00Z</dcterms:created>
  <dcterms:modified xsi:type="dcterms:W3CDTF">2026-03-18T21:21:00Z</dcterms:modified>
</cp:coreProperties>
</file>