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8B4E" w14:textId="77777777" w:rsidR="00C27179" w:rsidRPr="00C27179" w:rsidRDefault="00C27179" w:rsidP="00C27179">
      <w:pPr>
        <w:jc w:val="center"/>
        <w:rPr>
          <w:rFonts w:hint="eastAsia"/>
          <w:b/>
          <w:bCs/>
          <w:lang w:val="fr-FR"/>
        </w:rPr>
      </w:pPr>
      <w:r w:rsidRPr="00C27179">
        <w:rPr>
          <w:b/>
          <w:bCs/>
          <w:lang w:val="fr-FR"/>
        </w:rPr>
        <w:t>Une étude temporelle et spatiale de la dynamique du marché Airbnb et des comportements des hôtes à l’approche des Jeux Olympiques 2024 à Paris</w:t>
      </w:r>
    </w:p>
    <w:p w14:paraId="1E9A5017" w14:textId="76E84C0D" w:rsidR="00C27179" w:rsidRDefault="00C2602E" w:rsidP="00C2602E">
      <w:pPr>
        <w:jc w:val="center"/>
        <w:rPr>
          <w:rFonts w:hint="eastAsia"/>
          <w:lang w:val="fr-FR"/>
        </w:rPr>
      </w:pPr>
      <w:r>
        <w:rPr>
          <w:lang w:val="fr-FR"/>
        </w:rPr>
        <w:t>Ye LIU M2-HN</w:t>
      </w:r>
    </w:p>
    <w:p w14:paraId="08CA3D1B" w14:textId="77777777" w:rsidR="0061384D" w:rsidRPr="00C27179" w:rsidRDefault="0061384D" w:rsidP="0061384D">
      <w:pPr>
        <w:rPr>
          <w:rFonts w:hint="eastAsia"/>
          <w:lang w:val="fr-FR"/>
        </w:rPr>
      </w:pPr>
    </w:p>
    <w:p w14:paraId="10C86424" w14:textId="7B94356D" w:rsidR="00FE044C" w:rsidRPr="005330BD" w:rsidRDefault="00FE044C">
      <w:pPr>
        <w:rPr>
          <w:rFonts w:hint="eastAsia"/>
          <w:b/>
          <w:bCs/>
          <w:lang w:val="fr-FR"/>
        </w:rPr>
      </w:pPr>
      <w:r w:rsidRPr="005330BD">
        <w:rPr>
          <w:rFonts w:hint="eastAsia"/>
          <w:b/>
          <w:bCs/>
          <w:lang w:val="fr-FR"/>
        </w:rPr>
        <w:t>I</w:t>
      </w:r>
      <w:r w:rsidRPr="005330BD">
        <w:rPr>
          <w:b/>
          <w:bCs/>
          <w:lang w:val="fr-FR"/>
        </w:rPr>
        <w:t>ntro</w:t>
      </w:r>
      <w:r w:rsidR="005330BD" w:rsidRPr="005330BD">
        <w:rPr>
          <w:b/>
          <w:bCs/>
          <w:lang w:val="fr-FR"/>
        </w:rPr>
        <w:t>duction</w:t>
      </w:r>
      <w:r w:rsidRPr="005330BD">
        <w:rPr>
          <w:b/>
          <w:bCs/>
          <w:lang w:val="fr-FR"/>
        </w:rPr>
        <w:t> :</w:t>
      </w:r>
    </w:p>
    <w:p w14:paraId="46567CA3" w14:textId="11BA4300" w:rsidR="002B7319" w:rsidRPr="002B7319" w:rsidRDefault="002B7319" w:rsidP="002B7319">
      <w:pPr>
        <w:rPr>
          <w:rFonts w:hint="eastAsia"/>
          <w:lang w:val="fr-FR"/>
        </w:rPr>
      </w:pPr>
      <w:r w:rsidRPr="002B7319">
        <w:rPr>
          <w:lang w:val="fr-FR"/>
        </w:rPr>
        <w:t>Les Jeux Olympiques et Paralympiques de Paris 2024 constituent un événement majeur, susceptible d’avoir des impacts importants sur les dynamiques urbaines, économiques et touristiques de la ville.</w:t>
      </w:r>
    </w:p>
    <w:p w14:paraId="7EF85752" w14:textId="0E4743F8" w:rsidR="002B7319" w:rsidRPr="002B7319" w:rsidRDefault="002B7319" w:rsidP="002B7319">
      <w:pPr>
        <w:rPr>
          <w:rFonts w:hint="eastAsia"/>
          <w:lang w:val="fr-FR"/>
        </w:rPr>
      </w:pPr>
      <w:r w:rsidRPr="002B7319">
        <w:rPr>
          <w:lang w:val="fr-FR"/>
        </w:rPr>
        <w:t>Parmi les secteurs les plus directement concernés figure celui de l’hébergement touristique</w:t>
      </w:r>
      <w:r w:rsidR="00A90148">
        <w:rPr>
          <w:lang w:val="fr-FR"/>
        </w:rPr>
        <w:t>.</w:t>
      </w:r>
      <w:r w:rsidRPr="002B7319">
        <w:rPr>
          <w:lang w:val="fr-FR"/>
        </w:rPr>
        <w:t xml:space="preserve"> La location de courte durée joue un rôle clé dans le contexte d’un événement international de grande ampleur, alors que la capacité hôtelière est relativement fixe. Airbnb</w:t>
      </w:r>
      <w:r w:rsidR="00A90148">
        <w:rPr>
          <w:lang w:val="fr-FR"/>
        </w:rPr>
        <w:t>, la plateforme reconnu</w:t>
      </w:r>
      <w:r w:rsidR="00A90148">
        <w:rPr>
          <w:rFonts w:hint="eastAsia"/>
          <w:lang w:val="fr-FR"/>
        </w:rPr>
        <w:t>e</w:t>
      </w:r>
      <w:r w:rsidR="00A90148">
        <w:rPr>
          <w:lang w:val="fr-FR"/>
        </w:rPr>
        <w:t xml:space="preserve"> à l’échelle international</w:t>
      </w:r>
      <w:r w:rsidR="00D26013">
        <w:rPr>
          <w:lang w:val="fr-FR"/>
        </w:rPr>
        <w:t>e</w:t>
      </w:r>
      <w:r w:rsidR="00A90148">
        <w:rPr>
          <w:lang w:val="fr-FR"/>
        </w:rPr>
        <w:t xml:space="preserve"> et partenaire officiel des jeux olympiques de Paris connaît un </w:t>
      </w:r>
      <w:r w:rsidR="00A11866">
        <w:rPr>
          <w:lang w:val="fr-FR"/>
        </w:rPr>
        <w:t>grand dy</w:t>
      </w:r>
      <w:r w:rsidR="00A90148">
        <w:rPr>
          <w:lang w:val="fr-FR"/>
        </w:rPr>
        <w:t>namique</w:t>
      </w:r>
      <w:r w:rsidR="00554266">
        <w:rPr>
          <w:rFonts w:hint="eastAsia"/>
          <w:lang w:val="fr-FR"/>
        </w:rPr>
        <w:t xml:space="preserve"> pend</w:t>
      </w:r>
      <w:r w:rsidR="00554266">
        <w:rPr>
          <w:lang w:val="fr-FR"/>
        </w:rPr>
        <w:t>ant cette période</w:t>
      </w:r>
      <w:r w:rsidR="00823BD9">
        <w:rPr>
          <w:lang w:val="fr-FR"/>
        </w:rPr>
        <w:t>.</w:t>
      </w:r>
      <w:r w:rsidR="00A01E7C">
        <w:rPr>
          <w:lang w:val="fr-FR"/>
        </w:rPr>
        <w:t xml:space="preserve"> </w:t>
      </w:r>
      <w:r w:rsidR="00823BD9">
        <w:rPr>
          <w:lang w:val="fr-FR"/>
        </w:rPr>
        <w:t>L</w:t>
      </w:r>
      <w:r w:rsidR="00A01E7C">
        <w:rPr>
          <w:lang w:val="fr-FR"/>
        </w:rPr>
        <w:t>eur</w:t>
      </w:r>
      <w:r w:rsidR="00A71526">
        <w:rPr>
          <w:lang w:val="fr-FR"/>
        </w:rPr>
        <w:t>s</w:t>
      </w:r>
      <w:r w:rsidR="00A01E7C">
        <w:rPr>
          <w:lang w:val="fr-FR"/>
        </w:rPr>
        <w:t xml:space="preserve"> h</w:t>
      </w:r>
      <w:r w:rsidR="00F92BAD">
        <w:rPr>
          <w:lang w:val="fr-FR"/>
        </w:rPr>
        <w:t>ôtes</w:t>
      </w:r>
      <w:r w:rsidRPr="002B7319">
        <w:rPr>
          <w:lang w:val="fr-FR"/>
        </w:rPr>
        <w:t xml:space="preserve"> </w:t>
      </w:r>
      <w:r w:rsidR="00130A98">
        <w:rPr>
          <w:lang w:val="fr-FR"/>
        </w:rPr>
        <w:t>sont en mesure de</w:t>
      </w:r>
      <w:r w:rsidRPr="002B7319">
        <w:rPr>
          <w:lang w:val="fr-FR"/>
        </w:rPr>
        <w:t xml:space="preserve"> propose</w:t>
      </w:r>
      <w:r w:rsidR="00130A98">
        <w:rPr>
          <w:lang w:val="fr-FR"/>
        </w:rPr>
        <w:t>r</w:t>
      </w:r>
      <w:r w:rsidR="00F92BAD">
        <w:rPr>
          <w:lang w:val="fr-FR"/>
        </w:rPr>
        <w:t xml:space="preserve"> </w:t>
      </w:r>
      <w:r w:rsidRPr="002B7319">
        <w:rPr>
          <w:lang w:val="fr-FR"/>
        </w:rPr>
        <w:t>leurs logements de manière flexible et rapide, en s’adaptant aux variations temporaires de la demande. Ce marché est cependant fortement encadré par des réglementations et présente une distribution spatiale très inégale à l’échelle parisienne.</w:t>
      </w:r>
    </w:p>
    <w:p w14:paraId="183AEA64" w14:textId="77777777" w:rsidR="002B7319" w:rsidRPr="002B7319" w:rsidRDefault="002B7319" w:rsidP="002B7319">
      <w:pPr>
        <w:rPr>
          <w:rFonts w:hint="eastAsia"/>
          <w:lang w:val="fr-FR"/>
        </w:rPr>
      </w:pPr>
      <w:r w:rsidRPr="002B7319">
        <w:rPr>
          <w:lang w:val="fr-FR"/>
        </w:rPr>
        <w:t>Dans ce contexte, l’approche des Jeux Olympiques peut constituer à la fois une opportunité pour certains hôtes et un facteur d’adaptation différenciée selon les territoires. Au-delà d’une simple évolution des volumes d’annonces ou des niveaux de prix, l’événement peut également influencer les comportements des hôtes, notamment leur entrée sur le marché, les changements apportés à leurs annonces et leurs stratégies de communication à destination des voyageurs.</w:t>
      </w:r>
    </w:p>
    <w:p w14:paraId="273EACB6" w14:textId="77777777" w:rsidR="002B7319" w:rsidRPr="002B7319" w:rsidRDefault="002B7319" w:rsidP="002B7319">
      <w:pPr>
        <w:rPr>
          <w:rFonts w:hint="eastAsia"/>
          <w:lang w:val="fr-FR"/>
        </w:rPr>
      </w:pPr>
      <w:r w:rsidRPr="002B7319">
        <w:rPr>
          <w:lang w:val="fr-FR"/>
        </w:rPr>
        <w:t>Ce travail propose ainsi une analyse spatiale de l’évolution du marché Airbnb à Paris avant, pendant et après la période de préparation des Jeux Olympiques, en mobilisant des données géolocalisées et des cartes thématiques afin de mettre en évidence les dynamiques territoriales du marché et les comportements stratégiques des hôtes.</w:t>
      </w:r>
    </w:p>
    <w:p w14:paraId="35C66683" w14:textId="77777777" w:rsidR="00FE044C" w:rsidRPr="002B7319" w:rsidRDefault="00FE044C">
      <w:pPr>
        <w:rPr>
          <w:rFonts w:hint="eastAsia"/>
          <w:lang w:val="fr-FR"/>
        </w:rPr>
      </w:pPr>
    </w:p>
    <w:p w14:paraId="2F612BEA" w14:textId="56974BC6" w:rsidR="002F57C0" w:rsidRPr="0088255A" w:rsidRDefault="004B5640">
      <w:pPr>
        <w:rPr>
          <w:rFonts w:hint="eastAsia"/>
          <w:b/>
          <w:bCs/>
          <w:lang w:val="fr-FR"/>
        </w:rPr>
      </w:pPr>
      <w:r w:rsidRPr="0088255A">
        <w:rPr>
          <w:rFonts w:hint="eastAsia"/>
          <w:b/>
          <w:bCs/>
          <w:lang w:val="fr-FR"/>
        </w:rPr>
        <w:t>E</w:t>
      </w:r>
      <w:r w:rsidRPr="0088255A">
        <w:rPr>
          <w:b/>
          <w:bCs/>
          <w:lang w:val="fr-FR"/>
        </w:rPr>
        <w:t>tat de l’art :</w:t>
      </w:r>
    </w:p>
    <w:p w14:paraId="7029ECB7" w14:textId="77777777" w:rsidR="004B5640" w:rsidRDefault="004B5640">
      <w:pPr>
        <w:rPr>
          <w:rFonts w:hint="eastAsia"/>
          <w:lang w:val="fr-FR"/>
        </w:rPr>
      </w:pPr>
    </w:p>
    <w:p w14:paraId="1D9BD89A" w14:textId="77777777" w:rsidR="00AC3AF4" w:rsidRDefault="00AC3AF4">
      <w:pPr>
        <w:rPr>
          <w:rFonts w:hint="eastAsia"/>
          <w:lang w:val="fr-FR"/>
        </w:rPr>
      </w:pPr>
    </w:p>
    <w:p w14:paraId="19A6862F" w14:textId="4EC0418E" w:rsidR="002F57C0" w:rsidRPr="000630C9" w:rsidRDefault="00320B86">
      <w:pPr>
        <w:rPr>
          <w:rFonts w:hint="eastAsia"/>
          <w:b/>
          <w:bCs/>
          <w:lang w:val="fr-FR"/>
        </w:rPr>
      </w:pPr>
      <w:r w:rsidRPr="000630C9">
        <w:rPr>
          <w:rFonts w:hint="eastAsia"/>
          <w:b/>
          <w:bCs/>
          <w:lang w:val="fr-FR"/>
        </w:rPr>
        <w:t>Pr</w:t>
      </w:r>
      <w:r w:rsidRPr="000630C9">
        <w:rPr>
          <w:b/>
          <w:bCs/>
          <w:lang w:val="fr-FR"/>
        </w:rPr>
        <w:t xml:space="preserve">oblématique </w:t>
      </w:r>
      <w:r w:rsidR="002F57C0" w:rsidRPr="000630C9">
        <w:rPr>
          <w:b/>
          <w:bCs/>
          <w:lang w:val="fr-FR"/>
        </w:rPr>
        <w:t>et hypo</w:t>
      </w:r>
      <w:r w:rsidRPr="000630C9">
        <w:rPr>
          <w:b/>
          <w:bCs/>
          <w:lang w:val="fr-FR"/>
        </w:rPr>
        <w:t>thèses</w:t>
      </w:r>
      <w:r w:rsidR="002F57C0" w:rsidRPr="000630C9">
        <w:rPr>
          <w:b/>
          <w:bCs/>
          <w:lang w:val="fr-FR"/>
        </w:rPr>
        <w:t xml:space="preserve"> : </w:t>
      </w:r>
    </w:p>
    <w:p w14:paraId="730BB496" w14:textId="608378F8" w:rsidR="00D11B65" w:rsidRDefault="00E33AD2">
      <w:pPr>
        <w:rPr>
          <w:rFonts w:hint="eastAsia"/>
          <w:b/>
          <w:bCs/>
          <w:lang w:val="fr-FR"/>
        </w:rPr>
      </w:pPr>
      <w:r>
        <w:rPr>
          <w:rFonts w:hint="eastAsia"/>
          <w:lang w:val="fr-FR"/>
        </w:rPr>
        <w:lastRenderedPageBreak/>
        <w:t>C</w:t>
      </w:r>
      <w:r>
        <w:rPr>
          <w:lang w:val="fr-FR"/>
        </w:rPr>
        <w:t xml:space="preserve">e travail vise à réponse une </w:t>
      </w:r>
      <w:r w:rsidR="00D11B65" w:rsidRPr="00D11B65">
        <w:rPr>
          <w:lang w:val="fr-FR"/>
        </w:rPr>
        <w:t>question centrale</w:t>
      </w:r>
      <w:r>
        <w:rPr>
          <w:lang w:val="fr-FR"/>
        </w:rPr>
        <w:t xml:space="preserve"> : </w:t>
      </w:r>
      <w:r w:rsidR="00D11B65" w:rsidRPr="00D11B65">
        <w:rPr>
          <w:b/>
          <w:bCs/>
          <w:lang w:val="fr-FR"/>
        </w:rPr>
        <w:t>Comment l’approche des Jeux Olympiques de Paris 2024 a-t-elle influencé l</w:t>
      </w:r>
      <w:r w:rsidR="000630C9">
        <w:rPr>
          <w:rFonts w:hint="eastAsia"/>
          <w:b/>
          <w:bCs/>
          <w:lang w:val="fr-FR"/>
        </w:rPr>
        <w:t>e</w:t>
      </w:r>
      <w:r w:rsidR="000630C9">
        <w:rPr>
          <w:b/>
          <w:bCs/>
          <w:lang w:val="fr-FR"/>
        </w:rPr>
        <w:t xml:space="preserve"> marché d’</w:t>
      </w:r>
      <w:r w:rsidR="00D11B65" w:rsidRPr="00D11B65">
        <w:rPr>
          <w:b/>
          <w:bCs/>
          <w:lang w:val="fr-FR"/>
        </w:rPr>
        <w:t>Airbnb à Paris et les stratégies</w:t>
      </w:r>
      <w:r w:rsidR="004B1E83">
        <w:rPr>
          <w:b/>
          <w:bCs/>
          <w:lang w:val="fr-FR"/>
        </w:rPr>
        <w:t xml:space="preserve"> </w:t>
      </w:r>
      <w:r w:rsidR="00A6597F">
        <w:rPr>
          <w:rFonts w:hint="eastAsia"/>
          <w:b/>
          <w:bCs/>
          <w:lang w:val="fr-FR"/>
        </w:rPr>
        <w:t>d</w:t>
      </w:r>
      <w:r w:rsidR="00D11B65" w:rsidRPr="00D11B65">
        <w:rPr>
          <w:b/>
          <w:bCs/>
          <w:lang w:val="fr-FR"/>
        </w:rPr>
        <w:t>es hôtes</w:t>
      </w:r>
      <w:r w:rsidR="0009170A">
        <w:rPr>
          <w:b/>
          <w:bCs/>
          <w:lang w:val="fr-FR"/>
        </w:rPr>
        <w:t xml:space="preserve"> ? </w:t>
      </w:r>
    </w:p>
    <w:p w14:paraId="62314EDA" w14:textId="77777777" w:rsidR="00FA593B" w:rsidRPr="00D11B65" w:rsidRDefault="00FA593B">
      <w:pPr>
        <w:rPr>
          <w:rFonts w:hint="eastAsia"/>
          <w:lang w:val="fr-FR"/>
        </w:rPr>
      </w:pPr>
    </w:p>
    <w:p w14:paraId="4D966505" w14:textId="04FF01CE" w:rsidR="00DA4109" w:rsidRDefault="002726B5" w:rsidP="00DA4109">
      <w:pPr>
        <w:rPr>
          <w:rFonts w:hint="eastAsia"/>
          <w:lang w:val="fr-FR"/>
        </w:rPr>
      </w:pPr>
      <w:r>
        <w:rPr>
          <w:lang w:val="fr-FR"/>
        </w:rPr>
        <w:t>A</w:t>
      </w:r>
      <w:r w:rsidR="00E33AD2">
        <w:rPr>
          <w:lang w:val="fr-FR"/>
        </w:rPr>
        <w:t>utour de cette problématique</w:t>
      </w:r>
      <w:r>
        <w:rPr>
          <w:lang w:val="fr-FR"/>
        </w:rPr>
        <w:t xml:space="preserve">, trois hypothèses sont élaborées </w:t>
      </w:r>
      <w:r w:rsidR="00B26F5C">
        <w:rPr>
          <w:lang w:val="fr-FR"/>
        </w:rPr>
        <w:t>:</w:t>
      </w:r>
    </w:p>
    <w:p w14:paraId="785D1D46" w14:textId="4067134E" w:rsidR="009445E7" w:rsidRDefault="00DA4109" w:rsidP="00D11B65">
      <w:pPr>
        <w:rPr>
          <w:rFonts w:hint="eastAsia"/>
          <w:lang w:val="fr-FR"/>
        </w:rPr>
      </w:pPr>
      <w:r w:rsidRPr="00C56B54">
        <w:rPr>
          <w:b/>
          <w:bCs/>
          <w:lang w:val="fr-FR"/>
        </w:rPr>
        <w:t>H1</w:t>
      </w:r>
      <w:r w:rsidR="00804359" w:rsidRPr="00C56B54">
        <w:rPr>
          <w:b/>
          <w:bCs/>
          <w:lang w:val="fr-FR"/>
        </w:rPr>
        <w:t>.</w:t>
      </w:r>
      <w:r w:rsidR="00345D2C">
        <w:rPr>
          <w:lang w:val="fr-FR"/>
        </w:rPr>
        <w:t xml:space="preserve"> </w:t>
      </w:r>
      <w:r w:rsidR="009445E7" w:rsidRPr="009445E7">
        <w:rPr>
          <w:lang w:val="fr-FR"/>
        </w:rPr>
        <w:t>À l’approche des Jeux Olympiques, le marché Airbnb connaît une hausse du nombre de logements, des prix et des jours de disponibilité. Ces évolutions sont toutefois temporaires et tendent à s’atténuer après l’événement.</w:t>
      </w:r>
    </w:p>
    <w:p w14:paraId="1A6B7410" w14:textId="0073D5DB" w:rsidR="000A1840" w:rsidRPr="00EE0900" w:rsidRDefault="00E2758A">
      <w:pPr>
        <w:rPr>
          <w:rFonts w:hint="eastAsia"/>
          <w:lang w:val="fr-FR"/>
        </w:rPr>
      </w:pPr>
      <w:r w:rsidRPr="000A1840">
        <w:rPr>
          <w:b/>
          <w:bCs/>
          <w:lang w:val="fr-FR"/>
        </w:rPr>
        <w:t>H2.</w:t>
      </w:r>
      <w:r w:rsidRPr="000A1840">
        <w:rPr>
          <w:lang w:val="fr-FR"/>
        </w:rPr>
        <w:t xml:space="preserve"> Les comportements des hôtes sur la plateforme Airbnb connaissent des changements notables à l’approche des Jeux Olympiques</w:t>
      </w:r>
      <w:r w:rsidRPr="00EE0900">
        <w:rPr>
          <w:lang w:val="fr-FR"/>
        </w:rPr>
        <w:t xml:space="preserve">, se traduisant par des </w:t>
      </w:r>
      <w:r w:rsidR="00292611">
        <w:rPr>
          <w:lang w:val="fr-FR"/>
        </w:rPr>
        <w:t xml:space="preserve">changements </w:t>
      </w:r>
      <w:r w:rsidRPr="00EE0900">
        <w:rPr>
          <w:lang w:val="fr-FR"/>
        </w:rPr>
        <w:t>différenciés selon les types de comportement et selon la proximité aux sites olympiques.</w:t>
      </w:r>
    </w:p>
    <w:p w14:paraId="7DAB950A" w14:textId="231F5086" w:rsidR="000630C9" w:rsidRDefault="00D11B65">
      <w:pPr>
        <w:rPr>
          <w:rFonts w:hint="eastAsia"/>
          <w:lang w:val="fr-FR"/>
        </w:rPr>
      </w:pPr>
      <w:r w:rsidRPr="00D15153">
        <w:rPr>
          <w:b/>
          <w:bCs/>
          <w:lang w:val="fr-FR"/>
        </w:rPr>
        <w:t>H3</w:t>
      </w:r>
      <w:r w:rsidR="00D15153" w:rsidRPr="00D15153">
        <w:rPr>
          <w:b/>
          <w:bCs/>
          <w:lang w:val="fr-FR"/>
        </w:rPr>
        <w:t>.</w:t>
      </w:r>
      <w:r w:rsidR="009445E7">
        <w:rPr>
          <w:lang w:val="fr-FR"/>
        </w:rPr>
        <w:t xml:space="preserve"> </w:t>
      </w:r>
      <w:r w:rsidR="009445E7" w:rsidRPr="009445E7">
        <w:rPr>
          <w:lang w:val="fr-FR"/>
        </w:rPr>
        <w:t>Les Jeux Olympiques sont mobilisés comme argument dans les descriptions, en particulier à proximité des sites olympiques</w:t>
      </w:r>
      <w:r w:rsidR="00706CDC">
        <w:rPr>
          <w:lang w:val="fr-FR"/>
        </w:rPr>
        <w:t>.</w:t>
      </w:r>
    </w:p>
    <w:p w14:paraId="39D7B416" w14:textId="77777777" w:rsidR="00706CDC" w:rsidRPr="009445E7" w:rsidRDefault="00706CDC">
      <w:pPr>
        <w:rPr>
          <w:rFonts w:hint="eastAsia"/>
          <w:lang w:val="fr-FR"/>
        </w:rPr>
      </w:pPr>
    </w:p>
    <w:p w14:paraId="6A98EA6A" w14:textId="0A0C8F39" w:rsidR="002F57C0" w:rsidRPr="000630C9" w:rsidRDefault="002F57C0">
      <w:pPr>
        <w:rPr>
          <w:rFonts w:hint="eastAsia"/>
          <w:b/>
          <w:bCs/>
          <w:lang w:val="fr-FR"/>
        </w:rPr>
      </w:pPr>
      <w:r w:rsidRPr="000630C9">
        <w:rPr>
          <w:rFonts w:hint="eastAsia"/>
          <w:b/>
          <w:bCs/>
          <w:lang w:val="fr-FR"/>
        </w:rPr>
        <w:t>D</w:t>
      </w:r>
      <w:r w:rsidRPr="000630C9">
        <w:rPr>
          <w:b/>
          <w:bCs/>
          <w:lang w:val="fr-FR"/>
        </w:rPr>
        <w:t>onnées :</w:t>
      </w:r>
    </w:p>
    <w:p w14:paraId="0FCEAFD5" w14:textId="77777777" w:rsidR="00B60E4B" w:rsidRDefault="000630C9" w:rsidP="000630C9">
      <w:pPr>
        <w:rPr>
          <w:rFonts w:hint="eastAsia"/>
          <w:lang w:val="fr-FR"/>
        </w:rPr>
      </w:pPr>
      <w:r w:rsidRPr="000630C9">
        <w:rPr>
          <w:lang w:val="fr-FR"/>
        </w:rPr>
        <w:t xml:space="preserve">Les données utilisées dans ce travail proviennent du site </w:t>
      </w:r>
      <w:r w:rsidRPr="000630C9">
        <w:rPr>
          <w:i/>
          <w:iCs/>
          <w:lang w:val="fr-FR"/>
        </w:rPr>
        <w:t>Inside Airbnb</w:t>
      </w:r>
      <w:r w:rsidRPr="000630C9">
        <w:rPr>
          <w:lang w:val="fr-FR"/>
        </w:rPr>
        <w:t>.</w:t>
      </w:r>
    </w:p>
    <w:p w14:paraId="2D875AC8" w14:textId="77777777" w:rsidR="00B60E4B" w:rsidRDefault="00B60E4B" w:rsidP="000630C9">
      <w:pPr>
        <w:rPr>
          <w:rFonts w:hint="eastAsia"/>
          <w:lang w:val="fr-FR"/>
        </w:rPr>
      </w:pPr>
    </w:p>
    <w:p w14:paraId="23E74809" w14:textId="0B2BBCE4" w:rsidR="00B60E4B" w:rsidRDefault="00B60E4B" w:rsidP="000630C9">
      <w:pPr>
        <w:rPr>
          <w:rFonts w:hint="eastAsia"/>
          <w:lang w:val="fr-FR"/>
        </w:rPr>
      </w:pPr>
      <w:r w:rsidRPr="00E77EAC">
        <w:rPr>
          <w:highlight w:val="yellow"/>
          <w:lang w:val="fr-FR"/>
        </w:rPr>
        <w:t>++</w:t>
      </w:r>
      <w:r w:rsidR="00E77EAC" w:rsidRPr="00E77EAC">
        <w:rPr>
          <w:highlight w:val="yellow"/>
          <w:lang w:val="fr-FR"/>
        </w:rPr>
        <w:t>les cols dans le csv</w:t>
      </w:r>
      <w:r w:rsidR="00E77EAC">
        <w:rPr>
          <w:lang w:val="fr-FR"/>
        </w:rPr>
        <w:t xml:space="preserve"> </w:t>
      </w:r>
    </w:p>
    <w:p w14:paraId="5D304565" w14:textId="757C4D62" w:rsidR="00B60E4B" w:rsidRDefault="002F566F" w:rsidP="000630C9">
      <w:pPr>
        <w:rPr>
          <w:rFonts w:hint="eastAsia"/>
          <w:lang w:val="fr-FR"/>
        </w:rPr>
      </w:pPr>
      <w:r w:rsidRPr="002F566F">
        <w:rPr>
          <w:highlight w:val="yellow"/>
          <w:lang w:val="fr-FR"/>
        </w:rPr>
        <w:t>+ au sein de paris</w:t>
      </w:r>
      <w:r>
        <w:rPr>
          <w:lang w:val="fr-FR"/>
        </w:rPr>
        <w:t xml:space="preserve"> </w:t>
      </w:r>
    </w:p>
    <w:p w14:paraId="6593602E" w14:textId="77777777" w:rsidR="00B60E4B" w:rsidRDefault="00B60E4B" w:rsidP="000630C9">
      <w:pPr>
        <w:rPr>
          <w:rFonts w:hint="eastAsia"/>
          <w:lang w:val="fr-FR"/>
        </w:rPr>
      </w:pPr>
    </w:p>
    <w:p w14:paraId="5131893E" w14:textId="3CB26C08" w:rsidR="000630C9" w:rsidRPr="000630C9" w:rsidRDefault="000630C9" w:rsidP="000630C9">
      <w:pPr>
        <w:rPr>
          <w:rFonts w:hint="eastAsia"/>
          <w:lang w:val="fr-FR"/>
        </w:rPr>
      </w:pPr>
      <w:r w:rsidRPr="000630C9">
        <w:rPr>
          <w:lang w:val="fr-FR"/>
        </w:rPr>
        <w:t xml:space="preserve"> Trois périodes ont été sélectionnées en 2024 : mars, juin et septembre. Le mois de juin constitue le cœur de l’analyse, tandis que mars et septembre servent de périodes de comparaison, avant et après les Jeux Olympiques. Le choix de juin est particulièrement pertinent, car il correspond à une phase clé de préparation, marquée à la fois par l’entrée de nouveaux hôtes sur le marché et par l’anticipation des réservations pour les mois de juillet et août.</w:t>
      </w:r>
    </w:p>
    <w:p w14:paraId="746AE517" w14:textId="045ECE35" w:rsidR="000630C9" w:rsidRPr="000630C9" w:rsidRDefault="000630C9" w:rsidP="000630C9">
      <w:pPr>
        <w:rPr>
          <w:rFonts w:hint="eastAsia"/>
          <w:lang w:val="fr-FR"/>
        </w:rPr>
      </w:pPr>
      <w:r w:rsidRPr="000630C9">
        <w:rPr>
          <w:lang w:val="fr-FR"/>
        </w:rPr>
        <w:t xml:space="preserve">Après les étapes de nettoyage, de filtrage et de calcul, le jeu de données comprend 40 865 annonces en mars, 62 738 en juin et 48 064 en septembre. L’ensemble des annonces est localisé </w:t>
      </w:r>
      <w:r w:rsidR="00BF36AF">
        <w:rPr>
          <w:lang w:val="fr-FR"/>
        </w:rPr>
        <w:t>dans 1-20</w:t>
      </w:r>
      <w:r w:rsidR="00BF36AF" w:rsidRPr="00BF36AF">
        <w:rPr>
          <w:vertAlign w:val="superscript"/>
          <w:lang w:val="fr-FR"/>
        </w:rPr>
        <w:t>e</w:t>
      </w:r>
      <w:r w:rsidR="00BF36AF">
        <w:rPr>
          <w:lang w:val="fr-FR"/>
        </w:rPr>
        <w:t xml:space="preserve"> arrondissements de Paris </w:t>
      </w:r>
      <w:r w:rsidRPr="000630C9">
        <w:rPr>
          <w:lang w:val="fr-FR"/>
        </w:rPr>
        <w:t xml:space="preserve">et dispose de coordonnées géographiques (longitude et latitude), ce qui permet une analyse spatiale fine à l’échelle </w:t>
      </w:r>
      <w:r w:rsidRPr="000630C9">
        <w:rPr>
          <w:lang w:val="fr-FR"/>
        </w:rPr>
        <w:lastRenderedPageBreak/>
        <w:t>des arrondissements.</w:t>
      </w:r>
    </w:p>
    <w:p w14:paraId="43E38DD4" w14:textId="3C01B56C" w:rsidR="000630C9" w:rsidRPr="000630C9" w:rsidRDefault="000630C9" w:rsidP="000630C9">
      <w:pPr>
        <w:rPr>
          <w:rFonts w:hint="eastAsia"/>
          <w:lang w:val="fr-FR"/>
        </w:rPr>
      </w:pPr>
      <w:r w:rsidRPr="000630C9">
        <w:rPr>
          <w:lang w:val="fr-FR"/>
        </w:rPr>
        <w:t xml:space="preserve">Enfin, un jeu de données complémentaire a été constitué manuellement afin de localiser les principaux sites olympiques à Paris et dans sa proximité immédiate, </w:t>
      </w:r>
      <w:r w:rsidR="00C95FFD">
        <w:rPr>
          <w:lang w:val="fr-FR"/>
        </w:rPr>
        <w:t>y inclut</w:t>
      </w:r>
      <w:r w:rsidRPr="000630C9">
        <w:rPr>
          <w:lang w:val="fr-FR"/>
        </w:rPr>
        <w:t xml:space="preserve"> le Stade de France, le Paris Aquatic Centre, la Porte de La Chapelle Arena, la Paris La Défense Arena, la Bercy Arena, le Champ de Mars, le Grand Palais et les Invalides.</w:t>
      </w:r>
    </w:p>
    <w:p w14:paraId="2B74A783" w14:textId="77777777" w:rsidR="002F57C0" w:rsidRDefault="002F57C0">
      <w:pPr>
        <w:rPr>
          <w:rFonts w:hint="eastAsia"/>
          <w:lang w:val="fr-FR"/>
        </w:rPr>
      </w:pPr>
    </w:p>
    <w:p w14:paraId="19EC76BD" w14:textId="2004FCEB" w:rsidR="002F57C0" w:rsidRPr="0096002E" w:rsidRDefault="002F57C0">
      <w:pPr>
        <w:rPr>
          <w:rFonts w:hint="eastAsia"/>
          <w:b/>
          <w:bCs/>
          <w:lang w:val="fr-FR"/>
        </w:rPr>
      </w:pPr>
      <w:r w:rsidRPr="0096002E">
        <w:rPr>
          <w:rFonts w:hint="eastAsia"/>
          <w:b/>
          <w:bCs/>
          <w:lang w:val="fr-FR"/>
        </w:rPr>
        <w:t>M</w:t>
      </w:r>
      <w:r w:rsidRPr="0096002E">
        <w:rPr>
          <w:b/>
          <w:bCs/>
          <w:lang w:val="fr-FR"/>
        </w:rPr>
        <w:t>éthodologie :</w:t>
      </w:r>
    </w:p>
    <w:p w14:paraId="598F97D4" w14:textId="7A4926C3" w:rsidR="00482D1A" w:rsidRPr="00482D1A" w:rsidRDefault="00482D1A" w:rsidP="00482D1A">
      <w:pPr>
        <w:rPr>
          <w:rFonts w:hint="eastAsia"/>
          <w:lang w:val="fr-FR"/>
        </w:rPr>
      </w:pPr>
      <w:r w:rsidRPr="00482D1A">
        <w:rPr>
          <w:lang w:val="fr-FR"/>
        </w:rPr>
        <w:t xml:space="preserve">Afin d’identifier les hôtes </w:t>
      </w:r>
      <w:r>
        <w:rPr>
          <w:lang w:val="fr-FR"/>
        </w:rPr>
        <w:t>qui ont été stimulés par cet événement exceptionnel</w:t>
      </w:r>
      <w:r w:rsidRPr="00482D1A">
        <w:rPr>
          <w:lang w:val="fr-FR"/>
        </w:rPr>
        <w:t xml:space="preserve">, une variable binaire </w:t>
      </w:r>
      <w:r w:rsidRPr="00482D1A">
        <w:rPr>
          <w:i/>
          <w:iCs/>
          <w:lang w:val="fr-FR"/>
        </w:rPr>
        <w:t>is_changed</w:t>
      </w:r>
      <w:r w:rsidRPr="00482D1A">
        <w:rPr>
          <w:lang w:val="fr-FR"/>
        </w:rPr>
        <w:t xml:space="preserve"> a été construite à partir d’une comparaison entre les bases de données de mars 2024 et de juin 2024.</w:t>
      </w:r>
    </w:p>
    <w:p w14:paraId="74C08371" w14:textId="4F1482E7" w:rsidR="00482D1A" w:rsidRPr="00482D1A" w:rsidRDefault="00482D1A" w:rsidP="00482D1A">
      <w:pPr>
        <w:rPr>
          <w:rFonts w:hint="eastAsia"/>
          <w:lang w:val="fr-FR"/>
        </w:rPr>
      </w:pPr>
      <w:r w:rsidRPr="00482D1A">
        <w:rPr>
          <w:lang w:val="fr-FR"/>
        </w:rPr>
        <w:t>Plusieurs critères ont été mobilisés pour caractériser un changement de la part des hôtes. Tout d’abord, les hôtes présents dans les données de juin 2024 mais absents en mars 2024</w:t>
      </w:r>
      <w:r w:rsidR="005D4ED8">
        <w:rPr>
          <w:lang w:val="fr-FR"/>
        </w:rPr>
        <w:t xml:space="preserve"> sont marqué comme</w:t>
      </w:r>
      <w:r w:rsidR="005D4ED8" w:rsidRPr="00482D1A">
        <w:rPr>
          <w:lang w:val="fr-FR"/>
        </w:rPr>
        <w:t xml:space="preserve"> des </w:t>
      </w:r>
      <w:r w:rsidR="005D4ED8" w:rsidRPr="00482D1A">
        <w:rPr>
          <w:i/>
          <w:iCs/>
          <w:lang w:val="fr-FR"/>
        </w:rPr>
        <w:t>hôtes réactivés</w:t>
      </w:r>
      <w:r w:rsidR="005D4ED8" w:rsidRPr="00482D1A">
        <w:rPr>
          <w:lang w:val="fr-FR"/>
        </w:rPr>
        <w:t xml:space="preserve"> (</w:t>
      </w:r>
      <w:r w:rsidR="005D4ED8" w:rsidRPr="00482D1A">
        <w:rPr>
          <w:i/>
          <w:iCs/>
          <w:lang w:val="fr-FR"/>
        </w:rPr>
        <w:t>reactive_host</w:t>
      </w:r>
      <w:r w:rsidR="005D4ED8" w:rsidRPr="00482D1A">
        <w:rPr>
          <w:lang w:val="fr-FR"/>
        </w:rPr>
        <w:t>)</w:t>
      </w:r>
      <w:r w:rsidR="002E5810">
        <w:rPr>
          <w:lang w:val="fr-FR"/>
        </w:rPr>
        <w:t xml:space="preserve">, les hôtes qui ont fermé en mars mais re-ouvrent en juin la disponibilité pour la réservation </w:t>
      </w:r>
      <w:r w:rsidR="005310E6">
        <w:rPr>
          <w:lang w:val="fr-FR"/>
        </w:rPr>
        <w:t xml:space="preserve">de 90 jours prochains </w:t>
      </w:r>
      <w:r w:rsidR="002E5810">
        <w:rPr>
          <w:lang w:val="fr-FR"/>
        </w:rPr>
        <w:t>de leurs appartements</w:t>
      </w:r>
      <w:r w:rsidR="005D4ED8">
        <w:rPr>
          <w:lang w:val="fr-FR"/>
        </w:rPr>
        <w:t xml:space="preserve"> comme des hôtes </w:t>
      </w:r>
      <w:r w:rsidR="00D61756">
        <w:rPr>
          <w:lang w:val="fr-FR"/>
        </w:rPr>
        <w:t>réouverts</w:t>
      </w:r>
      <w:r w:rsidR="005D4ED8">
        <w:rPr>
          <w:lang w:val="fr-FR"/>
        </w:rPr>
        <w:t xml:space="preserve"> (</w:t>
      </w:r>
      <w:r w:rsidR="005D4ED8" w:rsidRPr="00D61756">
        <w:rPr>
          <w:i/>
          <w:iCs/>
          <w:lang w:val="fr-FR"/>
        </w:rPr>
        <w:t>reopen_host)</w:t>
      </w:r>
      <w:r w:rsidR="002E5810">
        <w:rPr>
          <w:lang w:val="fr-FR"/>
        </w:rPr>
        <w:t>,</w:t>
      </w:r>
      <w:r w:rsidRPr="00482D1A">
        <w:rPr>
          <w:lang w:val="fr-FR"/>
        </w:rPr>
        <w:t xml:space="preserve"> indiquant une entrée ou un retour sur la plateforme à l’approche des Jeux Olympiques. P</w:t>
      </w:r>
      <w:r w:rsidR="00DE164D">
        <w:rPr>
          <w:lang w:val="fr-FR"/>
        </w:rPr>
        <w:t>armi eux</w:t>
      </w:r>
      <w:r w:rsidRPr="00482D1A">
        <w:rPr>
          <w:lang w:val="fr-FR"/>
        </w:rPr>
        <w:t xml:space="preserve">, </w:t>
      </w:r>
      <w:r w:rsidR="00DE164D">
        <w:rPr>
          <w:lang w:val="fr-FR"/>
        </w:rPr>
        <w:t xml:space="preserve">on précise une nouvelle catégorie </w:t>
      </w:r>
      <w:r w:rsidRPr="00482D1A">
        <w:rPr>
          <w:lang w:val="fr-FR"/>
        </w:rPr>
        <w:t xml:space="preserve">à partir de la variable </w:t>
      </w:r>
      <w:r w:rsidRPr="00482D1A">
        <w:rPr>
          <w:i/>
          <w:iCs/>
          <w:lang w:val="fr-FR"/>
        </w:rPr>
        <w:t>host_since</w:t>
      </w:r>
      <w:r w:rsidRPr="00482D1A">
        <w:rPr>
          <w:lang w:val="fr-FR"/>
        </w:rPr>
        <w:t xml:space="preserve">, les hôtes ayant rejoint Airbnb au cours de l’année 2024 ont été classés comme </w:t>
      </w:r>
      <w:r w:rsidRPr="00482D1A">
        <w:rPr>
          <w:i/>
          <w:iCs/>
          <w:lang w:val="fr-FR"/>
        </w:rPr>
        <w:t>nouveaux hôtes</w:t>
      </w:r>
      <w:r w:rsidRPr="00482D1A">
        <w:rPr>
          <w:lang w:val="fr-FR"/>
        </w:rPr>
        <w:t xml:space="preserve"> (</w:t>
      </w:r>
      <w:r w:rsidRPr="00482D1A">
        <w:rPr>
          <w:i/>
          <w:iCs/>
          <w:lang w:val="fr-FR"/>
        </w:rPr>
        <w:t>new_host</w:t>
      </w:r>
      <w:r w:rsidRPr="00482D1A">
        <w:rPr>
          <w:lang w:val="fr-FR"/>
        </w:rPr>
        <w:t>).</w:t>
      </w:r>
    </w:p>
    <w:p w14:paraId="187F87AE" w14:textId="77777777" w:rsidR="00482D1A" w:rsidRPr="00482D1A" w:rsidRDefault="00482D1A" w:rsidP="00482D1A">
      <w:pPr>
        <w:rPr>
          <w:rFonts w:hint="eastAsia"/>
          <w:lang w:val="fr-FR"/>
        </w:rPr>
      </w:pPr>
      <w:r w:rsidRPr="00482D1A">
        <w:rPr>
          <w:lang w:val="fr-FR"/>
        </w:rPr>
        <w:t>Ensuite, les changements dans la présentation des hôtes ont été analysés. Les textes de description personnelle (</w:t>
      </w:r>
      <w:r w:rsidRPr="00482D1A">
        <w:rPr>
          <w:i/>
          <w:iCs/>
          <w:lang w:val="fr-FR"/>
        </w:rPr>
        <w:t>host_about</w:t>
      </w:r>
      <w:r w:rsidRPr="00482D1A">
        <w:rPr>
          <w:lang w:val="fr-FR"/>
        </w:rPr>
        <w:t>) ont été comparés entre mars et juin 2024 à l’aide d’un indicateur de similarité textuelle. Lorsque la similarité entre les deux versions était inférieure à un seuil de 0,85, le changement a été considéré comme significatif, traduisant une modification volontaire du discours de présentation. De même, un changement de l’URL de la photo de profil (</w:t>
      </w:r>
      <w:r w:rsidRPr="00482D1A">
        <w:rPr>
          <w:i/>
          <w:iCs/>
          <w:lang w:val="fr-FR"/>
        </w:rPr>
        <w:t>host_picture_url</w:t>
      </w:r>
      <w:r w:rsidRPr="00482D1A">
        <w:rPr>
          <w:lang w:val="fr-FR"/>
        </w:rPr>
        <w:t>) a été interprété comme une mise à jour de l’image de l’hôte.</w:t>
      </w:r>
    </w:p>
    <w:p w14:paraId="72D08041" w14:textId="76862151" w:rsidR="002F57C0" w:rsidRPr="005C1341" w:rsidRDefault="00482D1A">
      <w:pPr>
        <w:rPr>
          <w:rFonts w:hint="eastAsia"/>
          <w:lang w:val="fr-FR"/>
        </w:rPr>
      </w:pPr>
      <w:r w:rsidRPr="00482D1A">
        <w:rPr>
          <w:lang w:val="fr-FR"/>
        </w:rPr>
        <w:t xml:space="preserve">La variable </w:t>
      </w:r>
      <w:r w:rsidRPr="00482D1A">
        <w:rPr>
          <w:i/>
          <w:iCs/>
          <w:lang w:val="fr-FR"/>
        </w:rPr>
        <w:t>is_changed</w:t>
      </w:r>
      <w:r w:rsidRPr="00482D1A">
        <w:rPr>
          <w:lang w:val="fr-FR"/>
        </w:rPr>
        <w:t xml:space="preserve"> regroupe ainsi l’ensemble des hôtes correspondant à au moins l’un de ces critères : nouveaux hôtes, hôtes réactivés,</w:t>
      </w:r>
      <w:r w:rsidR="008C2E7E">
        <w:rPr>
          <w:rFonts w:hint="eastAsia"/>
          <w:lang w:val="fr-FR"/>
        </w:rPr>
        <w:t xml:space="preserve"> </w:t>
      </w:r>
      <w:r w:rsidR="008C2E7E">
        <w:rPr>
          <w:lang w:val="fr-FR"/>
        </w:rPr>
        <w:t>hôtes réouverts</w:t>
      </w:r>
      <w:r w:rsidRPr="00482D1A">
        <w:rPr>
          <w:lang w:val="fr-FR"/>
        </w:rPr>
        <w:t xml:space="preserve"> ou hôtes ayant modifié leur description personnelle ou leur photo de profil. Dans les données de juin 2024, ces hôtes représentent environ </w:t>
      </w:r>
      <w:r w:rsidR="00DA1B3D">
        <w:rPr>
          <w:lang w:val="fr-FR"/>
        </w:rPr>
        <w:t>36.4</w:t>
      </w:r>
      <w:r w:rsidRPr="00482D1A">
        <w:rPr>
          <w:lang w:val="fr-FR"/>
        </w:rPr>
        <w:t>% de l’ensemble des hôtes</w:t>
      </w:r>
      <w:r w:rsidR="005C1341">
        <w:rPr>
          <w:lang w:val="fr-FR"/>
        </w:rPr>
        <w:t xml:space="preserve">, </w:t>
      </w:r>
      <w:r w:rsidRPr="00482D1A">
        <w:rPr>
          <w:lang w:val="fr-FR"/>
        </w:rPr>
        <w:t>ce qui souligne l’ampleur des ajustements observés à l’approche des Jeux Olympiques.</w:t>
      </w:r>
    </w:p>
    <w:p w14:paraId="6E48751B" w14:textId="77777777" w:rsidR="00292EBE" w:rsidRDefault="00292EBE">
      <w:pPr>
        <w:rPr>
          <w:rFonts w:hint="eastAsia"/>
          <w:lang w:val="fr-FR"/>
        </w:rPr>
      </w:pPr>
    </w:p>
    <w:p w14:paraId="77073ACB" w14:textId="4E7E00DC" w:rsidR="00DE164D" w:rsidRPr="00E75785" w:rsidRDefault="00DE164D">
      <w:pPr>
        <w:rPr>
          <w:rFonts w:hint="eastAsia"/>
          <w:b/>
          <w:bCs/>
          <w:lang w:val="fr-FR"/>
        </w:rPr>
      </w:pPr>
      <w:r w:rsidRPr="00DE164D">
        <w:rPr>
          <w:rFonts w:hint="eastAsia"/>
          <w:b/>
          <w:bCs/>
          <w:lang w:val="fr-FR"/>
        </w:rPr>
        <w:t>R</w:t>
      </w:r>
      <w:r w:rsidRPr="00DE164D">
        <w:rPr>
          <w:b/>
          <w:bCs/>
          <w:lang w:val="fr-FR"/>
        </w:rPr>
        <w:t>ésultats et</w:t>
      </w:r>
      <w:r w:rsidR="00EB1438">
        <w:rPr>
          <w:b/>
          <w:bCs/>
          <w:lang w:val="fr-FR"/>
        </w:rPr>
        <w:t xml:space="preserve"> a</w:t>
      </w:r>
      <w:r w:rsidRPr="00DE164D">
        <w:rPr>
          <w:b/>
          <w:bCs/>
          <w:lang w:val="fr-FR"/>
        </w:rPr>
        <w:t>nalyses :</w:t>
      </w:r>
    </w:p>
    <w:p w14:paraId="2FE5CA6F" w14:textId="044F1C3E" w:rsidR="00A67C72" w:rsidRPr="00A67C72" w:rsidRDefault="00A67C72" w:rsidP="00A67C72">
      <w:pPr>
        <w:rPr>
          <w:rFonts w:hint="eastAsia"/>
          <w:b/>
          <w:bCs/>
          <w:lang w:val="fr-FR"/>
        </w:rPr>
      </w:pPr>
      <w:r w:rsidRPr="006332BF">
        <w:rPr>
          <w:rFonts w:hint="eastAsia"/>
          <w:b/>
          <w:bCs/>
          <w:lang w:val="fr-FR"/>
        </w:rPr>
        <w:lastRenderedPageBreak/>
        <w:t>C</w:t>
      </w:r>
      <w:r w:rsidRPr="006332BF">
        <w:rPr>
          <w:b/>
          <w:bCs/>
          <w:lang w:val="fr-FR"/>
        </w:rPr>
        <w:t xml:space="preserve">artes 1 : </w:t>
      </w:r>
      <w:r w:rsidRPr="00A67C72">
        <w:rPr>
          <w:b/>
          <w:bCs/>
          <w:lang w:val="fr-FR"/>
        </w:rPr>
        <w:t>Évolution générale</w:t>
      </w:r>
    </w:p>
    <w:p w14:paraId="39A03A6B" w14:textId="4C302F06" w:rsidR="000659AE" w:rsidRDefault="00A67C72" w:rsidP="00A67C72">
      <w:pPr>
        <w:rPr>
          <w:rFonts w:hint="eastAsia"/>
          <w:lang w:val="fr-FR"/>
        </w:rPr>
      </w:pPr>
      <w:r w:rsidRPr="00A67C72">
        <w:rPr>
          <w:lang w:val="fr-FR"/>
        </w:rPr>
        <w:t>L’analyse des cartes temporelles montre que le marché Airbnb parisien a connu des changements significatifs entre mars et juin 2024, correspondant à la période précédant les Jeux Olympiques.</w:t>
      </w:r>
    </w:p>
    <w:p w14:paraId="6DF7BC4B" w14:textId="0EFFCAD9" w:rsidR="005C1341" w:rsidRDefault="00E77EAC" w:rsidP="00A67C72">
      <w:pPr>
        <w:rPr>
          <w:rFonts w:hint="eastAsia"/>
          <w:lang w:val="fr-FR"/>
        </w:rPr>
      </w:pPr>
      <w:r w:rsidRPr="00E77EAC">
        <w:rPr>
          <w:rFonts w:hint="eastAsia"/>
          <w:highlight w:val="yellow"/>
          <w:lang w:val="fr-FR"/>
        </w:rPr>
        <w:t>C</w:t>
      </w:r>
      <w:r w:rsidRPr="00E77EAC">
        <w:rPr>
          <w:highlight w:val="yellow"/>
          <w:lang w:val="fr-FR"/>
        </w:rPr>
        <w:t>omparaison plus claire entre 03/09</w:t>
      </w:r>
      <w:r>
        <w:rPr>
          <w:highlight w:val="yellow"/>
          <w:lang w:val="fr-FR"/>
        </w:rPr>
        <w:t> </w:t>
      </w:r>
      <w:r w:rsidRPr="00C33500">
        <w:rPr>
          <w:highlight w:val="yellow"/>
          <w:lang w:val="fr-FR"/>
        </w:rPr>
        <w:t>: palette plus nuancé</w:t>
      </w:r>
    </w:p>
    <w:p w14:paraId="6FC9D66C" w14:textId="184E85CB" w:rsidR="00E77EAC" w:rsidRDefault="00E77EAC" w:rsidP="00A67C72">
      <w:pPr>
        <w:rPr>
          <w:rFonts w:hint="eastAsia"/>
          <w:lang w:val="fr-FR"/>
        </w:rPr>
      </w:pPr>
      <w:r w:rsidRPr="00E77EAC">
        <w:rPr>
          <w:rFonts w:hint="eastAsia"/>
          <w:highlight w:val="yellow"/>
          <w:lang w:val="fr-FR"/>
        </w:rPr>
        <w:t>M</w:t>
      </w:r>
      <w:r w:rsidRPr="00E77EAC">
        <w:rPr>
          <w:highlight w:val="yellow"/>
          <w:lang w:val="fr-FR"/>
        </w:rPr>
        <w:t>apclassify</w:t>
      </w:r>
      <w:r>
        <w:rPr>
          <w:lang w:val="fr-FR"/>
        </w:rPr>
        <w:t xml:space="preserve"> </w:t>
      </w:r>
    </w:p>
    <w:p w14:paraId="4F5DBC2D" w14:textId="68041161" w:rsidR="007F635D" w:rsidRDefault="007F635D" w:rsidP="00A67C72">
      <w:pPr>
        <w:pStyle w:val="a9"/>
        <w:numPr>
          <w:ilvl w:val="0"/>
          <w:numId w:val="5"/>
        </w:numPr>
        <w:rPr>
          <w:rFonts w:hint="eastAsia"/>
          <w:highlight w:val="yellow"/>
          <w:lang w:val="fr-FR"/>
        </w:rPr>
      </w:pPr>
      <w:r w:rsidRPr="00E77EAC">
        <w:rPr>
          <w:rFonts w:hint="eastAsia"/>
          <w:highlight w:val="yellow"/>
          <w:lang w:val="fr-FR"/>
        </w:rPr>
        <w:t>T</w:t>
      </w:r>
      <w:r w:rsidRPr="00E77EAC">
        <w:rPr>
          <w:highlight w:val="yellow"/>
          <w:lang w:val="fr-FR"/>
        </w:rPr>
        <w:t>p de</w:t>
      </w:r>
      <w:r w:rsidRPr="00E77EAC">
        <w:rPr>
          <w:rFonts w:hint="eastAsia"/>
          <w:highlight w:val="yellow"/>
          <w:lang w:val="fr-FR"/>
        </w:rPr>
        <w:t xml:space="preserve"> ptm, scheme</w:t>
      </w:r>
      <w:r w:rsidRPr="00E77EAC">
        <w:rPr>
          <w:highlight w:val="yellow"/>
          <w:lang w:val="fr-FR"/>
        </w:rPr>
        <w:t xml:space="preserve"> : quantile </w:t>
      </w:r>
      <w:r>
        <w:rPr>
          <w:highlight w:val="yellow"/>
          <w:lang w:val="fr-FR"/>
        </w:rPr>
        <w:t>(</w:t>
      </w:r>
      <w:r w:rsidR="00935192">
        <w:rPr>
          <w:highlight w:val="yellow"/>
          <w:lang w:val="fr-FR"/>
        </w:rPr>
        <w:t xml:space="preserve">diff </w:t>
      </w:r>
      <w:r>
        <w:rPr>
          <w:highlight w:val="yellow"/>
          <w:lang w:val="fr-FR"/>
        </w:rPr>
        <w:t>méthods de classification)</w:t>
      </w:r>
    </w:p>
    <w:p w14:paraId="63A070D4" w14:textId="417C51BB" w:rsidR="00935192" w:rsidRPr="007F635D" w:rsidRDefault="00935192" w:rsidP="00A67C72">
      <w:pPr>
        <w:pStyle w:val="a9"/>
        <w:numPr>
          <w:ilvl w:val="0"/>
          <w:numId w:val="5"/>
        </w:numPr>
        <w:rPr>
          <w:rFonts w:hint="eastAsia"/>
          <w:highlight w:val="yellow"/>
          <w:lang w:val="fr-FR"/>
        </w:rPr>
      </w:pPr>
      <w:r>
        <w:rPr>
          <w:highlight w:val="yellow"/>
          <w:lang w:val="fr-FR"/>
        </w:rPr>
        <w:t>OU choisir soi meme</w:t>
      </w:r>
      <w:r w:rsidR="009773FC">
        <w:rPr>
          <w:highlight w:val="yellow"/>
          <w:lang w:val="fr-FR"/>
        </w:rPr>
        <w:t xml:space="preserve"> : userdefined </w:t>
      </w:r>
    </w:p>
    <w:p w14:paraId="0834BEB3" w14:textId="237957F2" w:rsidR="00E77EAC" w:rsidRDefault="00E77EAC" w:rsidP="00A67C72">
      <w:pPr>
        <w:rPr>
          <w:rFonts w:hint="eastAsia"/>
          <w:lang w:val="fr-FR"/>
        </w:rPr>
      </w:pPr>
      <w:r w:rsidRPr="00E77EAC">
        <w:rPr>
          <w:rFonts w:hint="eastAsia"/>
          <w:highlight w:val="yellow"/>
          <w:lang w:val="fr-FR"/>
        </w:rPr>
        <w:t>C</w:t>
      </w:r>
      <w:r w:rsidRPr="00E77EAC">
        <w:rPr>
          <w:highlight w:val="yellow"/>
          <w:lang w:val="fr-FR"/>
        </w:rPr>
        <w:t>ompa entre T1T2, T1T3</w:t>
      </w:r>
    </w:p>
    <w:p w14:paraId="1E4E3B9B" w14:textId="77777777" w:rsidR="00E77EAC" w:rsidRDefault="00E77EAC" w:rsidP="00A67C72">
      <w:pPr>
        <w:rPr>
          <w:rFonts w:hint="eastAsia"/>
          <w:lang w:val="fr-FR"/>
        </w:rPr>
      </w:pPr>
    </w:p>
    <w:p w14:paraId="44C285F7" w14:textId="77777777" w:rsidR="00821071" w:rsidRDefault="00821071" w:rsidP="00A67C72">
      <w:pPr>
        <w:rPr>
          <w:rFonts w:hint="eastAsia"/>
          <w:lang w:val="fr-FR"/>
        </w:rPr>
      </w:pPr>
    </w:p>
    <w:p w14:paraId="364170FD" w14:textId="7D0C5427" w:rsidR="00821071" w:rsidRPr="00A67C72" w:rsidRDefault="00821071" w:rsidP="00A67C72">
      <w:pPr>
        <w:rPr>
          <w:rFonts w:hint="eastAsia"/>
          <w:lang w:val="fr-FR"/>
        </w:rPr>
      </w:pPr>
    </w:p>
    <w:p w14:paraId="5D31531D" w14:textId="41B5B929" w:rsidR="001340D3" w:rsidRDefault="001340D3" w:rsidP="00A67C72">
      <w:pPr>
        <w:rPr>
          <w:lang w:val="fr-FR"/>
        </w:rPr>
      </w:pPr>
      <w:r w:rsidRPr="001340D3">
        <w:rPr>
          <w:lang w:val="fr-FR"/>
        </w:rPr>
        <w:drawing>
          <wp:inline distT="0" distB="0" distL="0" distR="0" wp14:anchorId="71B20EAC" wp14:editId="379FABDA">
            <wp:extent cx="5274310" cy="1524000"/>
            <wp:effectExtent l="0" t="0" r="2540" b="0"/>
            <wp:docPr id="30255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6702" name=""/>
                    <pic:cNvPicPr/>
                  </pic:nvPicPr>
                  <pic:blipFill>
                    <a:blip r:embed="rId7"/>
                    <a:stretch>
                      <a:fillRect/>
                    </a:stretch>
                  </pic:blipFill>
                  <pic:spPr>
                    <a:xfrm>
                      <a:off x="0" y="0"/>
                      <a:ext cx="5274310" cy="1524000"/>
                    </a:xfrm>
                    <a:prstGeom prst="rect">
                      <a:avLst/>
                    </a:prstGeom>
                  </pic:spPr>
                </pic:pic>
              </a:graphicData>
            </a:graphic>
          </wp:inline>
        </w:drawing>
      </w:r>
    </w:p>
    <w:p w14:paraId="14FE92A8" w14:textId="078420C4" w:rsidR="005C1341" w:rsidRDefault="00805CA8" w:rsidP="005C1341">
      <w:pPr>
        <w:jc w:val="center"/>
        <w:rPr>
          <w:lang w:val="fr-FR"/>
        </w:rPr>
      </w:pPr>
      <w:r w:rsidRPr="00805CA8">
        <w:rPr>
          <w:lang w:val="fr-FR"/>
        </w:rPr>
        <w:drawing>
          <wp:inline distT="0" distB="0" distL="0" distR="0" wp14:anchorId="72E9B047" wp14:editId="79026B7D">
            <wp:extent cx="5274310" cy="2033270"/>
            <wp:effectExtent l="0" t="0" r="2540" b="5080"/>
            <wp:docPr id="1717162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62846" name=""/>
                    <pic:cNvPicPr/>
                  </pic:nvPicPr>
                  <pic:blipFill>
                    <a:blip r:embed="rId8"/>
                    <a:stretch>
                      <a:fillRect/>
                    </a:stretch>
                  </pic:blipFill>
                  <pic:spPr>
                    <a:xfrm>
                      <a:off x="0" y="0"/>
                      <a:ext cx="5274310" cy="2033270"/>
                    </a:xfrm>
                    <a:prstGeom prst="rect">
                      <a:avLst/>
                    </a:prstGeom>
                  </pic:spPr>
                </pic:pic>
              </a:graphicData>
            </a:graphic>
          </wp:inline>
        </w:drawing>
      </w:r>
    </w:p>
    <w:p w14:paraId="0C607CB8" w14:textId="77777777" w:rsidR="00B15797" w:rsidRDefault="00B15797" w:rsidP="005C1341">
      <w:pPr>
        <w:jc w:val="center"/>
        <w:rPr>
          <w:lang w:val="fr-FR"/>
        </w:rPr>
      </w:pPr>
    </w:p>
    <w:p w14:paraId="4D2EDDE3" w14:textId="192CFDBE" w:rsidR="00A67C72" w:rsidRDefault="00A67C72" w:rsidP="00A67C72">
      <w:pPr>
        <w:rPr>
          <w:rFonts w:hint="eastAsia"/>
          <w:lang w:val="fr-FR"/>
        </w:rPr>
      </w:pPr>
      <w:r w:rsidRPr="00A67C72">
        <w:rPr>
          <w:lang w:val="fr-FR"/>
        </w:rPr>
        <w:t xml:space="preserve">Tout d’abord, la </w:t>
      </w:r>
      <w:r w:rsidRPr="00A67C72">
        <w:rPr>
          <w:b/>
          <w:bCs/>
          <w:lang w:val="fr-FR"/>
        </w:rPr>
        <w:t>densité des hôtes</w:t>
      </w:r>
      <w:r w:rsidRPr="00A67C72">
        <w:rPr>
          <w:lang w:val="fr-FR"/>
        </w:rPr>
        <w:t xml:space="preserve"> a augmenté dans presque tous les arrondissements, avec une hausse particulièrement marquée dans les </w:t>
      </w:r>
      <w:r w:rsidR="005C1341">
        <w:rPr>
          <w:lang w:val="fr-FR"/>
        </w:rPr>
        <w:t>11</w:t>
      </w:r>
      <w:r w:rsidR="005C1341" w:rsidRPr="005C1341">
        <w:rPr>
          <w:vertAlign w:val="superscript"/>
          <w:lang w:val="fr-FR"/>
        </w:rPr>
        <w:t>e</w:t>
      </w:r>
      <w:r w:rsidR="005C1341">
        <w:rPr>
          <w:lang w:val="fr-FR"/>
        </w:rPr>
        <w:t xml:space="preserve">, </w:t>
      </w:r>
      <w:r w:rsidRPr="00A67C72">
        <w:rPr>
          <w:lang w:val="fr-FR"/>
        </w:rPr>
        <w:t>15</w:t>
      </w:r>
      <w:r w:rsidR="005C1341" w:rsidRPr="005C1341">
        <w:rPr>
          <w:vertAlign w:val="superscript"/>
          <w:lang w:val="fr-FR"/>
        </w:rPr>
        <w:t>e</w:t>
      </w:r>
      <w:r w:rsidRPr="00A67C72">
        <w:rPr>
          <w:lang w:val="fr-FR"/>
        </w:rPr>
        <w:t xml:space="preserve"> </w:t>
      </w:r>
      <w:r w:rsidR="005C1341">
        <w:rPr>
          <w:lang w:val="fr-FR"/>
        </w:rPr>
        <w:t>et</w:t>
      </w:r>
      <w:r w:rsidRPr="00A67C72">
        <w:rPr>
          <w:lang w:val="fr-FR"/>
        </w:rPr>
        <w:t xml:space="preserve"> 18</w:t>
      </w:r>
      <w:r w:rsidR="005C1341" w:rsidRPr="005C1341">
        <w:rPr>
          <w:vertAlign w:val="superscript"/>
          <w:lang w:val="fr-FR"/>
        </w:rPr>
        <w:t>e</w:t>
      </w:r>
      <w:r w:rsidRPr="00A67C72">
        <w:rPr>
          <w:lang w:val="fr-FR"/>
        </w:rPr>
        <w:t xml:space="preserve"> arrondissements</w:t>
      </w:r>
      <w:r w:rsidR="00CE32C1">
        <w:rPr>
          <w:lang w:val="fr-FR"/>
        </w:rPr>
        <w:t xml:space="preserve">, </w:t>
      </w:r>
      <w:r w:rsidR="00FA593B">
        <w:rPr>
          <w:lang w:val="fr-FR"/>
        </w:rPr>
        <w:lastRenderedPageBreak/>
        <w:t>correspondant aux proximité</w:t>
      </w:r>
      <w:r w:rsidR="000B6C16">
        <w:rPr>
          <w:lang w:val="fr-FR"/>
        </w:rPr>
        <w:t>s</w:t>
      </w:r>
      <w:r w:rsidR="00FA593B">
        <w:rPr>
          <w:lang w:val="fr-FR"/>
        </w:rPr>
        <w:t xml:space="preserve"> des sites olympiques. </w:t>
      </w:r>
      <w:r w:rsidRPr="00A67C72">
        <w:rPr>
          <w:lang w:val="fr-FR"/>
        </w:rPr>
        <w:t xml:space="preserve">Cette augmentation temporaire s’est ensuite estompée en septembre, les effectifs revenant à un niveau proche de celui observé en mars, ce qui indique que l’effet des JO a entraîné une </w:t>
      </w:r>
      <w:r w:rsidRPr="00A67C72">
        <w:rPr>
          <w:b/>
          <w:bCs/>
          <w:lang w:val="fr-FR"/>
        </w:rPr>
        <w:t>expansion ponctuelle de la capacité du marché</w:t>
      </w:r>
      <w:r w:rsidRPr="00A67C72">
        <w:rPr>
          <w:lang w:val="fr-FR"/>
        </w:rPr>
        <w:t>.</w:t>
      </w:r>
    </w:p>
    <w:p w14:paraId="706C8E13" w14:textId="77777777" w:rsidR="00E77EAC" w:rsidRDefault="00E77EAC" w:rsidP="00A67C72">
      <w:pPr>
        <w:rPr>
          <w:rFonts w:hint="eastAsia"/>
          <w:lang w:val="fr-FR"/>
        </w:rPr>
      </w:pPr>
    </w:p>
    <w:p w14:paraId="16176517" w14:textId="42E68C69" w:rsidR="00402E2B" w:rsidRDefault="00805CA8" w:rsidP="00A67C72">
      <w:pPr>
        <w:rPr>
          <w:lang w:val="fr-FR"/>
        </w:rPr>
      </w:pPr>
      <w:r w:rsidRPr="00805CA8">
        <w:rPr>
          <w:lang w:val="fr-FR"/>
        </w:rPr>
        <w:drawing>
          <wp:inline distT="0" distB="0" distL="0" distR="0" wp14:anchorId="21A58278" wp14:editId="30650AB8">
            <wp:extent cx="5274310" cy="1524000"/>
            <wp:effectExtent l="0" t="0" r="2540" b="0"/>
            <wp:docPr id="108512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2501" name=""/>
                    <pic:cNvPicPr/>
                  </pic:nvPicPr>
                  <pic:blipFill>
                    <a:blip r:embed="rId9"/>
                    <a:stretch>
                      <a:fillRect/>
                    </a:stretch>
                  </pic:blipFill>
                  <pic:spPr>
                    <a:xfrm>
                      <a:off x="0" y="0"/>
                      <a:ext cx="5274310" cy="1524000"/>
                    </a:xfrm>
                    <a:prstGeom prst="rect">
                      <a:avLst/>
                    </a:prstGeom>
                  </pic:spPr>
                </pic:pic>
              </a:graphicData>
            </a:graphic>
          </wp:inline>
        </w:drawing>
      </w:r>
    </w:p>
    <w:p w14:paraId="3278CE26" w14:textId="77777777" w:rsidR="001340D3" w:rsidRDefault="001340D3" w:rsidP="00A67C72">
      <w:pPr>
        <w:rPr>
          <w:lang w:val="fr-FR"/>
        </w:rPr>
      </w:pPr>
    </w:p>
    <w:p w14:paraId="501AFFDD" w14:textId="77777777" w:rsidR="001340D3" w:rsidRDefault="001340D3" w:rsidP="00A67C72">
      <w:pPr>
        <w:rPr>
          <w:lang w:val="fr-FR"/>
        </w:rPr>
      </w:pPr>
    </w:p>
    <w:p w14:paraId="48F8869D" w14:textId="77777777" w:rsidR="00F223C1" w:rsidRDefault="00A67C72" w:rsidP="00A67C72">
      <w:pPr>
        <w:rPr>
          <w:rFonts w:hint="eastAsia"/>
          <w:lang w:val="fr-FR"/>
        </w:rPr>
      </w:pPr>
      <w:r w:rsidRPr="00A67C72">
        <w:rPr>
          <w:lang w:val="fr-FR"/>
        </w:rPr>
        <w:t xml:space="preserve">En parallèle, les </w:t>
      </w:r>
      <w:r w:rsidRPr="00A67C72">
        <w:rPr>
          <w:b/>
          <w:bCs/>
          <w:lang w:val="fr-FR"/>
        </w:rPr>
        <w:t>prix moyens</w:t>
      </w:r>
      <w:r w:rsidRPr="00A67C72">
        <w:rPr>
          <w:lang w:val="fr-FR"/>
        </w:rPr>
        <w:t xml:space="preserve"> ont également été impactés, avec des hausses plus prononcées dans les 7e,</w:t>
      </w:r>
      <w:r w:rsidR="008544A3">
        <w:rPr>
          <w:lang w:val="fr-FR"/>
        </w:rPr>
        <w:t>8e,</w:t>
      </w:r>
      <w:r w:rsidRPr="00A67C72">
        <w:rPr>
          <w:lang w:val="fr-FR"/>
        </w:rPr>
        <w:t xml:space="preserve"> 9e et 16e arrondissements, atteignant parfois plus de 100 euros, tandis que dans d’autres quartiers, l’augmentation restait modérée (30–50 euros) et même légèrement négative dans le 13e arrondissement. </w:t>
      </w:r>
    </w:p>
    <w:p w14:paraId="6B527B10" w14:textId="79E46015" w:rsidR="002423F0" w:rsidRDefault="00A67C72" w:rsidP="00A67C72">
      <w:pPr>
        <w:rPr>
          <w:rFonts w:hint="eastAsia"/>
          <w:lang w:val="fr-FR"/>
        </w:rPr>
      </w:pPr>
      <w:r w:rsidRPr="00A67C72">
        <w:rPr>
          <w:lang w:val="fr-FR"/>
        </w:rPr>
        <w:t xml:space="preserve">En septembre, les prix dans les arrondissements centraux et le 16e sont retombés, mais restent légèrement supérieurs à ceux de mars, ce qui suggère une </w:t>
      </w:r>
      <w:r w:rsidRPr="00D94C78">
        <w:rPr>
          <w:lang w:val="fr-FR"/>
        </w:rPr>
        <w:t>réaction ciblée des hôtes aux opportunités offertes par les JO.</w:t>
      </w:r>
    </w:p>
    <w:p w14:paraId="2BB63D65" w14:textId="767CCDDF" w:rsidR="002423F0" w:rsidRDefault="00805CA8" w:rsidP="00A67C72">
      <w:pPr>
        <w:rPr>
          <w:lang w:val="fr-FR"/>
        </w:rPr>
      </w:pPr>
      <w:r w:rsidRPr="00805CA8">
        <w:rPr>
          <w:lang w:val="fr-FR"/>
        </w:rPr>
        <w:drawing>
          <wp:inline distT="0" distB="0" distL="0" distR="0" wp14:anchorId="2CF2EB09" wp14:editId="1396DFC9">
            <wp:extent cx="5274310" cy="1538605"/>
            <wp:effectExtent l="0" t="0" r="2540" b="4445"/>
            <wp:docPr id="1126519387" name="图片 1" descr="图表, 地图,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9387" name="图片 1" descr="图表, 地图, 雷达图&#10;&#10;AI 生成的内容可能不正确。"/>
                    <pic:cNvPicPr/>
                  </pic:nvPicPr>
                  <pic:blipFill>
                    <a:blip r:embed="rId10"/>
                    <a:stretch>
                      <a:fillRect/>
                    </a:stretch>
                  </pic:blipFill>
                  <pic:spPr>
                    <a:xfrm>
                      <a:off x="0" y="0"/>
                      <a:ext cx="5274310" cy="1538605"/>
                    </a:xfrm>
                    <a:prstGeom prst="rect">
                      <a:avLst/>
                    </a:prstGeom>
                  </pic:spPr>
                </pic:pic>
              </a:graphicData>
            </a:graphic>
          </wp:inline>
        </w:drawing>
      </w:r>
    </w:p>
    <w:p w14:paraId="48CDBF0A" w14:textId="77777777" w:rsidR="005355CB" w:rsidRPr="00A67C72" w:rsidRDefault="005355CB" w:rsidP="00A67C72">
      <w:pPr>
        <w:rPr>
          <w:lang w:val="fr-FR"/>
        </w:rPr>
      </w:pPr>
    </w:p>
    <w:p w14:paraId="6512D837" w14:textId="77777777" w:rsidR="00F223C1" w:rsidRDefault="00A67C72">
      <w:pPr>
        <w:rPr>
          <w:rFonts w:hint="eastAsia"/>
          <w:lang w:val="fr-FR"/>
        </w:rPr>
      </w:pPr>
      <w:r w:rsidRPr="00A67C72">
        <w:rPr>
          <w:lang w:val="fr-FR"/>
        </w:rPr>
        <w:t xml:space="preserve">Enfin, </w:t>
      </w:r>
      <w:r w:rsidR="00F84567">
        <w:rPr>
          <w:lang w:val="fr-FR"/>
        </w:rPr>
        <w:t>la disponibilité des</w:t>
      </w:r>
      <w:r w:rsidRPr="00A67C72">
        <w:rPr>
          <w:b/>
          <w:bCs/>
          <w:lang w:val="fr-FR"/>
        </w:rPr>
        <w:t xml:space="preserve"> logements sur les 90 jours suivants</w:t>
      </w:r>
      <w:r w:rsidRPr="00A67C72">
        <w:rPr>
          <w:lang w:val="fr-FR"/>
        </w:rPr>
        <w:t xml:space="preserve"> a fortement augmenté en juin, passant d’une moyenne d’environ 40 jours à près de 50 jours. Cette tendance reflète la volonté des hôtes d</w:t>
      </w:r>
      <w:r w:rsidRPr="00D94C78">
        <w:rPr>
          <w:lang w:val="fr-FR"/>
        </w:rPr>
        <w:t>e mettre davantage de jours à disposition pour</w:t>
      </w:r>
      <w:r w:rsidR="00F84567" w:rsidRPr="00D94C78">
        <w:rPr>
          <w:lang w:val="fr-FR"/>
        </w:rPr>
        <w:t xml:space="preserve"> </w:t>
      </w:r>
      <w:r w:rsidRPr="00D94C78">
        <w:rPr>
          <w:lang w:val="fr-FR"/>
        </w:rPr>
        <w:t xml:space="preserve">accueillir les visiteurs des JO. </w:t>
      </w:r>
    </w:p>
    <w:p w14:paraId="14364EEA" w14:textId="00BCC65F" w:rsidR="00F84567" w:rsidRDefault="00A67C72">
      <w:pPr>
        <w:rPr>
          <w:rFonts w:hint="eastAsia"/>
          <w:lang w:val="fr-FR"/>
        </w:rPr>
      </w:pPr>
      <w:r w:rsidRPr="00A67C72">
        <w:rPr>
          <w:lang w:val="fr-FR"/>
        </w:rPr>
        <w:lastRenderedPageBreak/>
        <w:t>En septembre, même si le nombre d’hôtes a diminué et que les prix sont retombés, le nombre de jours disponibles ne chute pas : on observe une légère diminution de 1 à 3 jours dans les arrondissements centraux, tandis que les arrondissements périphériques (11e–20e) affichent une</w:t>
      </w:r>
      <w:r w:rsidRPr="00F223C1">
        <w:rPr>
          <w:lang w:val="fr-FR"/>
        </w:rPr>
        <w:t xml:space="preserve"> augmentation supplémentaire de 2 à 4 jours</w:t>
      </w:r>
      <w:r w:rsidRPr="00A67C72">
        <w:rPr>
          <w:lang w:val="fr-FR"/>
        </w:rPr>
        <w:t>, illustrant des stratégies différenciées selon la localisation.</w:t>
      </w:r>
    </w:p>
    <w:p w14:paraId="39835982" w14:textId="77777777" w:rsidR="000659AE" w:rsidRDefault="000659AE">
      <w:pPr>
        <w:rPr>
          <w:rFonts w:hint="eastAsia"/>
          <w:lang w:val="fr-FR"/>
        </w:rPr>
      </w:pPr>
    </w:p>
    <w:p w14:paraId="6D48909B" w14:textId="7A0A8AE1" w:rsidR="00F84567" w:rsidRDefault="00F84567">
      <w:pPr>
        <w:rPr>
          <w:rFonts w:hint="eastAsia"/>
          <w:lang w:val="fr-FR"/>
        </w:rPr>
      </w:pPr>
      <w:r w:rsidRPr="00F84567">
        <w:rPr>
          <w:lang w:val="fr-FR"/>
        </w:rPr>
        <w:t>L’augmentation simultanée du nombre d’hôtes, des prix dans certains arrondissements et des jours de disponibilité en juin 2024</w:t>
      </w:r>
      <w:r w:rsidR="00F22A45">
        <w:rPr>
          <w:lang w:val="fr-FR"/>
        </w:rPr>
        <w:t xml:space="preserve">, </w:t>
      </w:r>
      <w:r w:rsidR="00F22A45" w:rsidRPr="00F84567">
        <w:rPr>
          <w:lang w:val="fr-FR"/>
        </w:rPr>
        <w:t>suggèrent que les Jeux Olympiques de Paris 2024 ont constitué un choc externe, à la fois anticipé et temporaire, pour le marché Airbnb parisien</w:t>
      </w:r>
      <w:r w:rsidR="00F22A45">
        <w:rPr>
          <w:lang w:val="fr-FR"/>
        </w:rPr>
        <w:t>. Et c</w:t>
      </w:r>
      <w:r w:rsidR="00DA2F76" w:rsidRPr="00F84567">
        <w:rPr>
          <w:lang w:val="fr-FR"/>
        </w:rPr>
        <w:t>es évolutions</w:t>
      </w:r>
      <w:r w:rsidR="00DA2F76">
        <w:rPr>
          <w:lang w:val="fr-FR"/>
        </w:rPr>
        <w:t xml:space="preserve"> </w:t>
      </w:r>
      <w:r w:rsidRPr="00F84567">
        <w:rPr>
          <w:lang w:val="fr-FR"/>
        </w:rPr>
        <w:t xml:space="preserve">traduit une capacité d’adaptation rapide des hôtes face à une demande exceptionnelle attendue. </w:t>
      </w:r>
    </w:p>
    <w:p w14:paraId="7A1CE8A3" w14:textId="77777777" w:rsidR="005306BF" w:rsidRDefault="005306BF">
      <w:pPr>
        <w:rPr>
          <w:rFonts w:hint="eastAsia"/>
          <w:lang w:val="fr-FR"/>
        </w:rPr>
      </w:pPr>
    </w:p>
    <w:p w14:paraId="0C2C1AD1" w14:textId="77777777" w:rsidR="007E59CB" w:rsidRPr="00F84567" w:rsidRDefault="007E59CB">
      <w:pPr>
        <w:rPr>
          <w:rFonts w:hint="eastAsia"/>
          <w:lang w:val="fr-FR"/>
        </w:rPr>
      </w:pPr>
    </w:p>
    <w:p w14:paraId="55B31BE2" w14:textId="5708C09F" w:rsidR="00DE164D" w:rsidRPr="00481B52" w:rsidRDefault="00DE164D">
      <w:pPr>
        <w:rPr>
          <w:rFonts w:hint="eastAsia"/>
          <w:b/>
          <w:bCs/>
          <w:lang w:val="fr-FR"/>
        </w:rPr>
      </w:pPr>
      <w:r w:rsidRPr="00481B52">
        <w:rPr>
          <w:rFonts w:hint="eastAsia"/>
          <w:b/>
          <w:bCs/>
          <w:lang w:val="fr-FR"/>
        </w:rPr>
        <w:t>C</w:t>
      </w:r>
      <w:r w:rsidRPr="00481B52">
        <w:rPr>
          <w:b/>
          <w:bCs/>
          <w:lang w:val="fr-FR"/>
        </w:rPr>
        <w:t>ates 2 :</w:t>
      </w:r>
      <w:r w:rsidR="00E67DC8">
        <w:rPr>
          <w:b/>
          <w:bCs/>
          <w:lang w:val="fr-FR"/>
        </w:rPr>
        <w:t xml:space="preserve"> </w:t>
      </w:r>
      <w:r w:rsidR="00A46352">
        <w:rPr>
          <w:b/>
          <w:bCs/>
          <w:lang w:val="fr-FR"/>
        </w:rPr>
        <w:t>T</w:t>
      </w:r>
      <w:r w:rsidR="00E67DC8">
        <w:rPr>
          <w:b/>
          <w:bCs/>
          <w:lang w:val="fr-FR"/>
        </w:rPr>
        <w:t>ypes de hôtes en changement</w:t>
      </w:r>
    </w:p>
    <w:p w14:paraId="2F70C333" w14:textId="08638F78" w:rsidR="00F84567" w:rsidRDefault="00237461">
      <w:pPr>
        <w:rPr>
          <w:rFonts w:hint="eastAsia"/>
          <w:lang w:val="fr-FR"/>
        </w:rPr>
      </w:pPr>
      <w:r>
        <w:rPr>
          <w:rFonts w:hint="eastAsia"/>
          <w:lang w:val="fr-FR"/>
        </w:rPr>
        <w:t>L</w:t>
      </w:r>
      <w:r>
        <w:rPr>
          <w:lang w:val="fr-FR"/>
        </w:rPr>
        <w:t xml:space="preserve">a </w:t>
      </w:r>
      <w:r w:rsidR="007B7B7A">
        <w:rPr>
          <w:lang w:val="fr-FR"/>
        </w:rPr>
        <w:t>deuxième</w:t>
      </w:r>
      <w:r>
        <w:rPr>
          <w:lang w:val="fr-FR"/>
        </w:rPr>
        <w:t xml:space="preserve"> analyse passe des transformations globales aux </w:t>
      </w:r>
      <w:r w:rsidRPr="00F22A45">
        <w:rPr>
          <w:lang w:val="fr-FR"/>
        </w:rPr>
        <w:t>acteurs à l’origine de ces changements</w:t>
      </w:r>
      <w:r>
        <w:rPr>
          <w:lang w:val="fr-FR"/>
        </w:rPr>
        <w:t xml:space="preserve"> </w:t>
      </w:r>
      <w:r w:rsidR="00363731">
        <w:rPr>
          <w:lang w:val="fr-FR"/>
        </w:rPr>
        <w:t>pendant la période</w:t>
      </w:r>
      <w:r w:rsidR="00363731" w:rsidRPr="00363731">
        <w:rPr>
          <w:lang w:val="fr-FR"/>
        </w:rPr>
        <w:t xml:space="preserve"> </w:t>
      </w:r>
      <w:r w:rsidR="00363731" w:rsidRPr="00F22A45">
        <w:rPr>
          <w:lang w:val="fr-FR"/>
        </w:rPr>
        <w:t>de juin 2024</w:t>
      </w:r>
      <w:r w:rsidR="00363731">
        <w:rPr>
          <w:lang w:val="fr-FR"/>
        </w:rPr>
        <w:t xml:space="preserve">, </w:t>
      </w:r>
      <w:r w:rsidR="00276D3E">
        <w:rPr>
          <w:lang w:val="fr-FR"/>
        </w:rPr>
        <w:t xml:space="preserve">tout </w:t>
      </w:r>
      <w:r w:rsidR="00921DD0">
        <w:rPr>
          <w:lang w:val="fr-FR"/>
        </w:rPr>
        <w:t>e</w:t>
      </w:r>
      <w:r w:rsidR="00F84567" w:rsidRPr="00F22A45">
        <w:rPr>
          <w:lang w:val="fr-FR"/>
        </w:rPr>
        <w:t>n distinguant différentes catégories d’hôtes</w:t>
      </w:r>
      <w:r w:rsidR="00276D3E">
        <w:rPr>
          <w:lang w:val="fr-FR"/>
        </w:rPr>
        <w:t xml:space="preserve"> en </w:t>
      </w:r>
      <w:r w:rsidR="00276D3E" w:rsidRPr="00F22A45">
        <w:rPr>
          <w:lang w:val="fr-FR"/>
        </w:rPr>
        <w:t>changement</w:t>
      </w:r>
      <w:r w:rsidR="00276D3E">
        <w:rPr>
          <w:lang w:val="fr-FR"/>
        </w:rPr>
        <w:t xml:space="preserve"> selon leur comportement. </w:t>
      </w:r>
      <w:r w:rsidR="00276D3E">
        <w:rPr>
          <w:rFonts w:hint="eastAsia"/>
          <w:lang w:val="fr-FR"/>
        </w:rPr>
        <w:t>L</w:t>
      </w:r>
      <w:r w:rsidR="00F84567" w:rsidRPr="00F22A45">
        <w:rPr>
          <w:lang w:val="fr-FR"/>
        </w:rPr>
        <w:t>’objectif est d’observer comment ces ajustements globaux se traduisent à l’échelle des stratégies individuelles et de leur inscription spatiale.</w:t>
      </w:r>
    </w:p>
    <w:p w14:paraId="27A56B33" w14:textId="70B726FC" w:rsidR="001B30FB" w:rsidRPr="00F22A45" w:rsidRDefault="00AB08B7" w:rsidP="00402E2B">
      <w:pPr>
        <w:jc w:val="center"/>
        <w:rPr>
          <w:rFonts w:hint="eastAsia"/>
          <w:lang w:val="fr-FR"/>
        </w:rPr>
      </w:pPr>
      <w:r w:rsidRPr="00AB08B7">
        <w:rPr>
          <w:noProof/>
          <w:lang w:val="fr-FR"/>
        </w:rPr>
        <w:drawing>
          <wp:inline distT="0" distB="0" distL="0" distR="0" wp14:anchorId="3D5F81CA" wp14:editId="407246D6">
            <wp:extent cx="2718146" cy="1943543"/>
            <wp:effectExtent l="0" t="0" r="6350" b="0"/>
            <wp:docPr id="112052405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4053" name="图片 1" descr="图示&#10;&#10;AI 生成的内容可能不正确。"/>
                    <pic:cNvPicPr/>
                  </pic:nvPicPr>
                  <pic:blipFill>
                    <a:blip r:embed="rId11"/>
                    <a:stretch>
                      <a:fillRect/>
                    </a:stretch>
                  </pic:blipFill>
                  <pic:spPr>
                    <a:xfrm>
                      <a:off x="0" y="0"/>
                      <a:ext cx="2726892" cy="1949796"/>
                    </a:xfrm>
                    <a:prstGeom prst="rect">
                      <a:avLst/>
                    </a:prstGeom>
                  </pic:spPr>
                </pic:pic>
              </a:graphicData>
            </a:graphic>
          </wp:inline>
        </w:drawing>
      </w:r>
    </w:p>
    <w:p w14:paraId="180A9DFB" w14:textId="5B69802E" w:rsidR="0073353C" w:rsidRDefault="00C618A3" w:rsidP="00C618A3">
      <w:pPr>
        <w:rPr>
          <w:rFonts w:hint="eastAsia"/>
          <w:lang w:val="fr-FR"/>
        </w:rPr>
      </w:pPr>
      <w:r w:rsidRPr="00C618A3">
        <w:rPr>
          <w:lang w:val="fr-FR"/>
        </w:rPr>
        <w:t xml:space="preserve">Selon la carte, la proportion d’hôtes ayant connu un changement de comportement </w:t>
      </w:r>
      <w:r>
        <w:rPr>
          <w:rFonts w:hint="eastAsia"/>
          <w:lang w:val="fr-FR"/>
        </w:rPr>
        <w:t>m que ce soit au niveau de</w:t>
      </w:r>
      <w:r>
        <w:rPr>
          <w:lang w:val="fr-FR"/>
        </w:rPr>
        <w:t xml:space="preserve"> marché ou au niveau de marketing, </w:t>
      </w:r>
      <w:r w:rsidRPr="00C618A3">
        <w:rPr>
          <w:lang w:val="fr-FR"/>
        </w:rPr>
        <w:t xml:space="preserve">apparaît relativement homogène à l’échelle de l’espace parisien. La majorité des arrondissements se situe dans une fourchette comprise entre 37 % et 50 %. Les arrondissements centraux (1er–6e) présentent des proportions légèrement inférieures, autour de 37 % à 45 %, ce qui peut s’expliquer par un marché plus mature et une base d’hôtes plus stable, laissant moins </w:t>
      </w:r>
      <w:r w:rsidRPr="00C618A3">
        <w:rPr>
          <w:lang w:val="fr-FR"/>
        </w:rPr>
        <w:lastRenderedPageBreak/>
        <w:t>de marge à des ajustements de court terme.</w:t>
      </w:r>
      <w:r w:rsidR="0073353C">
        <w:rPr>
          <w:rFonts w:hint="eastAsia"/>
          <w:lang w:val="fr-FR"/>
        </w:rPr>
        <w:t xml:space="preserve"> </w:t>
      </w:r>
      <w:r w:rsidRPr="00C618A3">
        <w:rPr>
          <w:lang w:val="fr-FR"/>
        </w:rPr>
        <w:t xml:space="preserve">À l’inverse, certains arrondissements comme les 11e, 15e, 16e, 17e et 18e affichent des proportions légèrement plus élevées, sans toutefois constituer de véritables pôles de concentration. </w:t>
      </w:r>
    </w:p>
    <w:p w14:paraId="3EEFC17C" w14:textId="499371D4" w:rsidR="0073353C" w:rsidRDefault="00A9367B" w:rsidP="00C618A3">
      <w:pPr>
        <w:rPr>
          <w:rFonts w:hint="eastAsia"/>
          <w:lang w:val="fr-FR"/>
        </w:rPr>
      </w:pPr>
      <w:r w:rsidRPr="00A9367B">
        <w:rPr>
          <w:lang w:val="fr-FR"/>
        </w:rPr>
        <w:t>Les résultats indiquent que les variations de comportement des hôtes ne se concentrent pas uniquement à proximité immédiate des sites olympiques. Ainsi, certains arrondissements très proches de ces sites, tels que le 7</w:t>
      </w:r>
      <w:r w:rsidRPr="00A9367B">
        <w:rPr>
          <w:rFonts w:ascii="Times New Roman" w:hAnsi="Times New Roman" w:cs="Times New Roman"/>
        </w:rPr>
        <w:t>ᵉ</w:t>
      </w:r>
      <w:r w:rsidRPr="00A9367B">
        <w:rPr>
          <w:lang w:val="fr-FR"/>
        </w:rPr>
        <w:t xml:space="preserve"> et le 8</w:t>
      </w:r>
      <w:r w:rsidRPr="00A9367B">
        <w:rPr>
          <w:rFonts w:ascii="Times New Roman" w:hAnsi="Times New Roman" w:cs="Times New Roman"/>
        </w:rPr>
        <w:t>ᵉ</w:t>
      </w:r>
      <w:r w:rsidRPr="00A9367B">
        <w:rPr>
          <w:lang w:val="fr-FR"/>
        </w:rPr>
        <w:t>, présentent des taux de changement relativement faibles, comparables à ceux des arrondissements centraux. Cette configuration souligne le rôle déterminant de l’état préexistant du marché — notamment son niveau de saturation et de maturité — dans les ajustements comportementaux des hôtes, au-delà du seul effet de la proximité géographique</w:t>
      </w:r>
      <w:r w:rsidR="0073353C" w:rsidRPr="0073353C">
        <w:rPr>
          <w:lang w:val="fr-FR"/>
        </w:rPr>
        <w:t>.</w:t>
      </w:r>
    </w:p>
    <w:p w14:paraId="38A7E04C" w14:textId="19DFC357" w:rsidR="00C618A3" w:rsidRPr="00C618A3" w:rsidRDefault="00C618A3" w:rsidP="00C618A3">
      <w:pPr>
        <w:rPr>
          <w:rFonts w:hint="eastAsia"/>
          <w:lang w:val="fr-FR"/>
        </w:rPr>
      </w:pPr>
      <w:r w:rsidRPr="00C618A3">
        <w:rPr>
          <w:lang w:val="fr-FR"/>
        </w:rPr>
        <w:t xml:space="preserve">L’amplitude relativement limitée des écarts observés suggère que l’effet des Jeux Olympiques s’est davantage traduit par une </w:t>
      </w:r>
      <w:r w:rsidRPr="00C618A3">
        <w:rPr>
          <w:b/>
          <w:bCs/>
          <w:lang w:val="fr-FR"/>
        </w:rPr>
        <w:t>activation diffuse et généralisée du marché à l’échelle de la ville</w:t>
      </w:r>
      <w:r w:rsidR="00BB21BD">
        <w:rPr>
          <w:lang w:val="fr-FR"/>
        </w:rPr>
        <w:t xml:space="preserve">. </w:t>
      </w:r>
      <w:r w:rsidRPr="00C618A3">
        <w:rPr>
          <w:lang w:val="fr-FR"/>
        </w:rPr>
        <w:t>Cette dynamique témoigne d’un effet d’anticipation et de diffusion des opportunités liées à l’événement, dépassant la seule logique de proximité géographique.</w:t>
      </w:r>
    </w:p>
    <w:p w14:paraId="1523A05C" w14:textId="1A4DD60E" w:rsidR="00402E2B" w:rsidRPr="002F566F" w:rsidRDefault="00935192" w:rsidP="001C1453">
      <w:pPr>
        <w:rPr>
          <w:rFonts w:hint="eastAsia"/>
          <w:highlight w:val="yellow"/>
          <w:lang w:val="fr-FR"/>
        </w:rPr>
      </w:pPr>
      <w:r w:rsidRPr="00935192">
        <w:rPr>
          <w:rFonts w:hint="eastAsia"/>
          <w:highlight w:val="yellow"/>
          <w:lang w:val="fr-FR"/>
        </w:rPr>
        <w:t>T</w:t>
      </w:r>
      <w:r w:rsidRPr="00935192">
        <w:rPr>
          <w:highlight w:val="yellow"/>
          <w:lang w:val="fr-FR"/>
        </w:rPr>
        <w:t>emps de marche</w:t>
      </w:r>
      <w:r>
        <w:rPr>
          <w:highlight w:val="yellow"/>
          <w:lang w:val="fr-FR"/>
        </w:rPr>
        <w:t> </w:t>
      </w:r>
      <w:r w:rsidRPr="002F566F">
        <w:rPr>
          <w:highlight w:val="yellow"/>
          <w:lang w:val="fr-FR"/>
        </w:rPr>
        <w:t>: 15mins</w:t>
      </w:r>
    </w:p>
    <w:p w14:paraId="7157E92A" w14:textId="48C4B796" w:rsidR="00935192" w:rsidRPr="002F566F" w:rsidRDefault="002F566F" w:rsidP="002F566F">
      <w:pPr>
        <w:pStyle w:val="a9"/>
        <w:numPr>
          <w:ilvl w:val="0"/>
          <w:numId w:val="5"/>
        </w:numPr>
        <w:rPr>
          <w:rFonts w:hint="eastAsia"/>
          <w:lang w:val="fr-FR"/>
        </w:rPr>
      </w:pPr>
      <w:r w:rsidRPr="002F566F">
        <w:rPr>
          <w:rFonts w:hint="eastAsia"/>
          <w:lang w:val="fr-FR"/>
        </w:rPr>
        <w:t>Vitesse de</w:t>
      </w:r>
      <w:r w:rsidRPr="002F566F">
        <w:rPr>
          <w:lang w:val="fr-FR"/>
        </w:rPr>
        <w:t> marche moyenne : 3-5km /h</w:t>
      </w:r>
      <w:r>
        <w:rPr>
          <w:lang w:val="fr-FR"/>
        </w:rPr>
        <w:t xml:space="preserve"> </w:t>
      </w:r>
      <w:r>
        <w:rPr>
          <w:rFonts w:hint="eastAsia"/>
          <w:lang w:val="fr-FR"/>
        </w:rPr>
        <w:t>=&gt; x</w:t>
      </w:r>
      <w:r>
        <w:rPr>
          <w:lang w:val="fr-FR"/>
        </w:rPr>
        <w:t>_km</w:t>
      </w:r>
      <w:r w:rsidR="00935192" w:rsidRPr="002F566F">
        <w:rPr>
          <w:rFonts w:hint="eastAsia"/>
          <w:highlight w:val="yellow"/>
          <w:lang w:val="fr-FR"/>
        </w:rPr>
        <w:t xml:space="preserve"> de rayon</w:t>
      </w:r>
    </w:p>
    <w:p w14:paraId="49613369" w14:textId="21AA793F" w:rsidR="002F566F" w:rsidRDefault="002F566F" w:rsidP="00935192">
      <w:pPr>
        <w:rPr>
          <w:rFonts w:hint="eastAsia"/>
          <w:lang w:val="fr-FR"/>
        </w:rPr>
      </w:pPr>
      <w:r>
        <w:rPr>
          <w:rFonts w:hint="eastAsia"/>
          <w:lang w:val="fr-FR"/>
        </w:rPr>
        <w:t>L</w:t>
      </w:r>
      <w:r>
        <w:rPr>
          <w:lang w:val="fr-FR"/>
        </w:rPr>
        <w:t xml:space="preserve">égend </w:t>
      </w:r>
    </w:p>
    <w:p w14:paraId="1CD8D756" w14:textId="4387C121" w:rsidR="002F566F" w:rsidRDefault="002F566F" w:rsidP="00935192">
      <w:pPr>
        <w:rPr>
          <w:rFonts w:hint="eastAsia"/>
          <w:lang w:val="fr-FR"/>
        </w:rPr>
      </w:pPr>
      <w:r>
        <w:rPr>
          <w:rFonts w:hint="eastAsia"/>
          <w:lang w:val="fr-FR"/>
        </w:rPr>
        <w:t>A</w:t>
      </w:r>
      <w:r>
        <w:rPr>
          <w:lang w:val="fr-FR"/>
        </w:rPr>
        <w:t xml:space="preserve">rrondissements extérieurs </w:t>
      </w:r>
    </w:p>
    <w:p w14:paraId="537137D5" w14:textId="77777777" w:rsidR="002F566F" w:rsidRPr="00935192" w:rsidRDefault="002F566F" w:rsidP="00935192">
      <w:pPr>
        <w:rPr>
          <w:rFonts w:hint="eastAsia"/>
          <w:lang w:val="fr-FR"/>
        </w:rPr>
      </w:pPr>
    </w:p>
    <w:p w14:paraId="517C98B4" w14:textId="7D221B25" w:rsidR="00C324BE" w:rsidRDefault="00AB08B7" w:rsidP="00AB08B7">
      <w:pPr>
        <w:ind w:left="110" w:hangingChars="50" w:hanging="110"/>
        <w:rPr>
          <w:rFonts w:hint="eastAsia"/>
          <w:lang w:val="fr-FR"/>
        </w:rPr>
      </w:pPr>
      <w:r w:rsidRPr="00AB08B7">
        <w:rPr>
          <w:noProof/>
          <w:lang w:val="fr-FR"/>
        </w:rPr>
        <w:drawing>
          <wp:inline distT="0" distB="0" distL="0" distR="0" wp14:anchorId="060E7979" wp14:editId="3D41C5C9">
            <wp:extent cx="2399421" cy="1724891"/>
            <wp:effectExtent l="0" t="0" r="1270" b="8890"/>
            <wp:docPr id="1352603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321" name="图片 1" descr="图示&#10;&#10;AI 生成的内容可能不正确。"/>
                    <pic:cNvPicPr/>
                  </pic:nvPicPr>
                  <pic:blipFill>
                    <a:blip r:embed="rId12"/>
                    <a:stretch>
                      <a:fillRect/>
                    </a:stretch>
                  </pic:blipFill>
                  <pic:spPr>
                    <a:xfrm>
                      <a:off x="0" y="0"/>
                      <a:ext cx="2407316" cy="1730567"/>
                    </a:xfrm>
                    <a:prstGeom prst="rect">
                      <a:avLst/>
                    </a:prstGeom>
                  </pic:spPr>
                </pic:pic>
              </a:graphicData>
            </a:graphic>
          </wp:inline>
        </w:drawing>
      </w:r>
      <w:r w:rsidR="00C324BE">
        <w:rPr>
          <w:lang w:val="fr-FR"/>
        </w:rPr>
        <w:t xml:space="preserve">   </w:t>
      </w:r>
      <w:r w:rsidRPr="00AB08B7">
        <w:rPr>
          <w:noProof/>
          <w:lang w:val="fr-FR"/>
        </w:rPr>
        <w:drawing>
          <wp:inline distT="0" distB="0" distL="0" distR="0" wp14:anchorId="20785447" wp14:editId="47A9EA25">
            <wp:extent cx="2477300" cy="1706611"/>
            <wp:effectExtent l="0" t="0" r="0" b="8255"/>
            <wp:docPr id="1012906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0691" name="图片 1" descr="图示&#10;&#10;AI 生成的内容可能不正确。"/>
                    <pic:cNvPicPr/>
                  </pic:nvPicPr>
                  <pic:blipFill>
                    <a:blip r:embed="rId13"/>
                    <a:stretch>
                      <a:fillRect/>
                    </a:stretch>
                  </pic:blipFill>
                  <pic:spPr>
                    <a:xfrm>
                      <a:off x="0" y="0"/>
                      <a:ext cx="2494968" cy="1718783"/>
                    </a:xfrm>
                    <a:prstGeom prst="rect">
                      <a:avLst/>
                    </a:prstGeom>
                  </pic:spPr>
                </pic:pic>
              </a:graphicData>
            </a:graphic>
          </wp:inline>
        </w:drawing>
      </w:r>
    </w:p>
    <w:p w14:paraId="78437661" w14:textId="18728CEE" w:rsidR="000B5553" w:rsidRDefault="00F04126" w:rsidP="00DE164D">
      <w:pPr>
        <w:rPr>
          <w:rFonts w:hint="eastAsia"/>
          <w:lang w:val="fr-FR"/>
        </w:rPr>
      </w:pPr>
      <w:r w:rsidRPr="00F04126">
        <w:rPr>
          <w:lang w:val="fr-FR"/>
        </w:rPr>
        <w:t xml:space="preserve">Cependant, </w:t>
      </w:r>
      <w:r w:rsidRPr="00F04126">
        <w:rPr>
          <w:b/>
          <w:bCs/>
          <w:lang w:val="fr-FR"/>
        </w:rPr>
        <w:t xml:space="preserve">la nature des changements </w:t>
      </w:r>
      <w:r w:rsidRPr="00F04126">
        <w:rPr>
          <w:lang w:val="fr-FR"/>
        </w:rPr>
        <w:t xml:space="preserve">observés varie de manière plus marquée selon les arrondissements. </w:t>
      </w:r>
      <w:r w:rsidR="000B5553" w:rsidRPr="000B5553">
        <w:rPr>
          <w:lang w:val="fr-FR"/>
        </w:rPr>
        <w:t xml:space="preserve">Nous distinguons deux grandes catégories de changements de comportement des hôtes. La première concerne les </w:t>
      </w:r>
      <w:r w:rsidR="000B5553" w:rsidRPr="000B5553">
        <w:rPr>
          <w:b/>
          <w:bCs/>
          <w:lang w:val="fr-FR"/>
        </w:rPr>
        <w:t xml:space="preserve">changements de </w:t>
      </w:r>
      <w:r w:rsidR="00BB21BD">
        <w:rPr>
          <w:b/>
          <w:bCs/>
          <w:lang w:val="fr-FR"/>
        </w:rPr>
        <w:t>participation au mar</w:t>
      </w:r>
      <w:r w:rsidR="000B5553" w:rsidRPr="000B5553">
        <w:rPr>
          <w:b/>
          <w:bCs/>
          <w:lang w:val="fr-FR"/>
        </w:rPr>
        <w:t>ché</w:t>
      </w:r>
      <w:r w:rsidR="000B5553" w:rsidRPr="000B5553">
        <w:rPr>
          <w:lang w:val="fr-FR"/>
        </w:rPr>
        <w:t>, qui regroupent les nouveaux hôtes</w:t>
      </w:r>
      <w:r w:rsidR="00AC16A8">
        <w:rPr>
          <w:lang w:val="fr-FR"/>
        </w:rPr>
        <w:t xml:space="preserve"> depuis 2024</w:t>
      </w:r>
      <w:r w:rsidR="000B5553" w:rsidRPr="000B5553">
        <w:rPr>
          <w:lang w:val="fr-FR"/>
        </w:rPr>
        <w:t xml:space="preserve">, </w:t>
      </w:r>
      <w:r w:rsidR="00D73A14">
        <w:rPr>
          <w:lang w:val="fr-FR"/>
        </w:rPr>
        <w:t xml:space="preserve">les </w:t>
      </w:r>
      <w:r w:rsidR="000B5553" w:rsidRPr="000B5553">
        <w:rPr>
          <w:lang w:val="fr-FR"/>
        </w:rPr>
        <w:t>hôtes réactivés et</w:t>
      </w:r>
      <w:r w:rsidR="00D73A14">
        <w:rPr>
          <w:lang w:val="fr-FR"/>
        </w:rPr>
        <w:t xml:space="preserve"> les</w:t>
      </w:r>
      <w:r w:rsidR="000B5553" w:rsidRPr="000B5553">
        <w:rPr>
          <w:lang w:val="fr-FR"/>
        </w:rPr>
        <w:t xml:space="preserve"> hôtes ayant r</w:t>
      </w:r>
      <w:r w:rsidR="009259AB">
        <w:rPr>
          <w:lang w:val="fr-FR"/>
        </w:rPr>
        <w:t>é</w:t>
      </w:r>
      <w:r w:rsidR="000B5553" w:rsidRPr="000B5553">
        <w:rPr>
          <w:lang w:val="fr-FR"/>
        </w:rPr>
        <w:t>ouvert leur</w:t>
      </w:r>
      <w:r w:rsidR="009259AB">
        <w:rPr>
          <w:lang w:val="fr-FR"/>
        </w:rPr>
        <w:t xml:space="preserve"> disponibilité</w:t>
      </w:r>
      <w:r w:rsidR="000B5553" w:rsidRPr="000B5553">
        <w:rPr>
          <w:lang w:val="fr-FR"/>
        </w:rPr>
        <w:t xml:space="preserve">. La seconde relève des </w:t>
      </w:r>
      <w:r w:rsidR="000B5553" w:rsidRPr="000B5553">
        <w:rPr>
          <w:b/>
          <w:bCs/>
          <w:lang w:val="fr-FR"/>
        </w:rPr>
        <w:t>changements de stratégie d</w:t>
      </w:r>
      <w:r w:rsidR="00755610">
        <w:rPr>
          <w:b/>
          <w:bCs/>
          <w:lang w:val="fr-FR"/>
        </w:rPr>
        <w:t xml:space="preserve">e </w:t>
      </w:r>
      <w:r w:rsidR="00755610">
        <w:rPr>
          <w:b/>
          <w:bCs/>
          <w:lang w:val="fr-FR"/>
        </w:rPr>
        <w:lastRenderedPageBreak/>
        <w:t xml:space="preserve">la </w:t>
      </w:r>
      <w:r w:rsidR="000B5553" w:rsidRPr="000B5553">
        <w:rPr>
          <w:b/>
          <w:bCs/>
          <w:lang w:val="fr-FR"/>
        </w:rPr>
        <w:t>présentation</w:t>
      </w:r>
      <w:r w:rsidR="00755610">
        <w:rPr>
          <w:b/>
          <w:bCs/>
          <w:lang w:val="fr-FR"/>
        </w:rPr>
        <w:t xml:space="preserve"> de soi</w:t>
      </w:r>
      <w:r w:rsidR="000B5553" w:rsidRPr="000B5553">
        <w:rPr>
          <w:lang w:val="fr-FR"/>
        </w:rPr>
        <w:t xml:space="preserve">, lorsque les hôtes modifient leur description personnelle ou leur photo de profil. </w:t>
      </w:r>
    </w:p>
    <w:p w14:paraId="0D19FAE2" w14:textId="77777777" w:rsidR="002375E6" w:rsidRPr="002375E6" w:rsidRDefault="002375E6" w:rsidP="002375E6">
      <w:pPr>
        <w:rPr>
          <w:rFonts w:hint="eastAsia"/>
          <w:lang w:val="fr-FR"/>
        </w:rPr>
      </w:pPr>
      <w:r w:rsidRPr="002375E6">
        <w:rPr>
          <w:lang w:val="fr-FR"/>
        </w:rPr>
        <w:t xml:space="preserve">Dans les arrondissements situés en périphérie de Paris, la majorité des hôtes en changement correspond à des </w:t>
      </w:r>
      <w:r w:rsidRPr="002375E6">
        <w:rPr>
          <w:b/>
          <w:bCs/>
          <w:lang w:val="fr-FR"/>
        </w:rPr>
        <w:t>entrants récents sur le marché</w:t>
      </w:r>
      <w:r w:rsidRPr="002375E6">
        <w:rPr>
          <w:lang w:val="fr-FR"/>
        </w:rPr>
        <w:t>. Ce phénomène est particulièrement marqué dans les arrondissements situés à proximité des sites olympiques — notamment les 10</w:t>
      </w:r>
      <w:r w:rsidRPr="002375E6">
        <w:rPr>
          <w:rFonts w:ascii="Times New Roman" w:hAnsi="Times New Roman" w:cs="Times New Roman"/>
        </w:rPr>
        <w:t>ᵉ</w:t>
      </w:r>
      <w:r w:rsidRPr="002375E6">
        <w:rPr>
          <w:lang w:val="fr-FR"/>
        </w:rPr>
        <w:t>, 11</w:t>
      </w:r>
      <w:r w:rsidRPr="002375E6">
        <w:rPr>
          <w:rFonts w:ascii="Times New Roman" w:hAnsi="Times New Roman" w:cs="Times New Roman"/>
        </w:rPr>
        <w:t>ᵉ</w:t>
      </w:r>
      <w:r w:rsidRPr="002375E6">
        <w:rPr>
          <w:lang w:val="fr-FR"/>
        </w:rPr>
        <w:t>, 12</w:t>
      </w:r>
      <w:r w:rsidRPr="002375E6">
        <w:rPr>
          <w:rFonts w:ascii="Times New Roman" w:hAnsi="Times New Roman" w:cs="Times New Roman"/>
        </w:rPr>
        <w:t>ᵉ</w:t>
      </w:r>
      <w:r w:rsidRPr="002375E6">
        <w:rPr>
          <w:lang w:val="fr-FR"/>
        </w:rPr>
        <w:t>, 13</w:t>
      </w:r>
      <w:r w:rsidRPr="002375E6">
        <w:rPr>
          <w:rFonts w:ascii="Times New Roman" w:hAnsi="Times New Roman" w:cs="Times New Roman"/>
        </w:rPr>
        <w:t>ᵉ</w:t>
      </w:r>
      <w:r w:rsidRPr="002375E6">
        <w:rPr>
          <w:lang w:val="fr-FR"/>
        </w:rPr>
        <w:t>, 17</w:t>
      </w:r>
      <w:r w:rsidRPr="002375E6">
        <w:rPr>
          <w:rFonts w:ascii="Times New Roman" w:hAnsi="Times New Roman" w:cs="Times New Roman"/>
        </w:rPr>
        <w:t>ᵉ</w:t>
      </w:r>
      <w:r w:rsidRPr="002375E6">
        <w:rPr>
          <w:lang w:val="fr-FR"/>
        </w:rPr>
        <w:t xml:space="preserve"> et 18</w:t>
      </w:r>
      <w:r w:rsidRPr="002375E6">
        <w:rPr>
          <w:rFonts w:ascii="Times New Roman" w:hAnsi="Times New Roman" w:cs="Times New Roman"/>
        </w:rPr>
        <w:t>ᵉ</w:t>
      </w:r>
      <w:r w:rsidRPr="002375E6">
        <w:rPr>
          <w:lang w:val="fr-FR"/>
        </w:rPr>
        <w:t xml:space="preserve"> — où cette catégorie représente plus de 80 % des hôtes en changement, contre environ 60 % à 75 % dans les arrondissements centraux. Cette configuration suggère que les Jeux Olympiques ont agi comme un </w:t>
      </w:r>
      <w:r w:rsidRPr="002375E6">
        <w:rPr>
          <w:b/>
          <w:bCs/>
          <w:lang w:val="fr-FR"/>
        </w:rPr>
        <w:t>facteur d’entrée significatif à l’échelle de l’ensemble du marché Airbnb</w:t>
      </w:r>
      <w:r w:rsidRPr="002375E6">
        <w:rPr>
          <w:lang w:val="fr-FR"/>
        </w:rPr>
        <w:t>, favorisant l’arrivée ou la réactivation d’acteurs auparavant absents, en particulier dans des quartiers offrant une accessibilité fonctionnelle aux sites olympiques.</w:t>
      </w:r>
    </w:p>
    <w:p w14:paraId="38BA550B" w14:textId="77777777" w:rsidR="002375E6" w:rsidRPr="002375E6" w:rsidRDefault="002375E6" w:rsidP="002375E6">
      <w:pPr>
        <w:rPr>
          <w:rFonts w:hint="eastAsia"/>
          <w:lang w:val="fr-FR"/>
        </w:rPr>
      </w:pPr>
      <w:r w:rsidRPr="002375E6">
        <w:rPr>
          <w:lang w:val="fr-FR"/>
        </w:rPr>
        <w:t xml:space="preserve">À l’inverse, dans les arrondissements les plus centraux de Paris (1er–9e), une part substantielle des hôtes en changement — de l’ordre de 30 % à 40 % — adopte des </w:t>
      </w:r>
      <w:r w:rsidRPr="002375E6">
        <w:rPr>
          <w:b/>
          <w:bCs/>
          <w:lang w:val="fr-FR"/>
        </w:rPr>
        <w:t>modifications de leurs stratégies de visibilité</w:t>
      </w:r>
      <w:r w:rsidRPr="002375E6">
        <w:rPr>
          <w:lang w:val="fr-FR"/>
        </w:rPr>
        <w:t xml:space="preserve">, qu’elles soient textuelles ou visuelles, tandis que cette proportion n’atteint que 12 % à 22 % dans les arrondissements périphériques. Cette différence s’explique par la structure préexistante du marché : dans les zones centrales, déjà fortement dotées en logements Airbnb, l’offre apparaît relativement saturée, ce qui limite les possibilités d’expansion quantitative. Les hôtes en place privilégient alors des </w:t>
      </w:r>
      <w:r w:rsidRPr="002375E6">
        <w:rPr>
          <w:b/>
          <w:bCs/>
          <w:lang w:val="fr-FR"/>
        </w:rPr>
        <w:t>stratégies d’adaptation qualitative</w:t>
      </w:r>
      <w:r w:rsidRPr="002375E6">
        <w:rPr>
          <w:lang w:val="fr-FR"/>
        </w:rPr>
        <w:t>, visant à renforcer la visibilité et l’attractivité de leur annonce afin de capter la demande exceptionnelle induite par les Jeux Olympiques.</w:t>
      </w:r>
    </w:p>
    <w:p w14:paraId="348BEF31" w14:textId="0AA8FD98" w:rsidR="002375E6" w:rsidRDefault="006249A5" w:rsidP="00DE164D">
      <w:pPr>
        <w:rPr>
          <w:rFonts w:hint="eastAsia"/>
          <w:lang w:val="fr-FR"/>
        </w:rPr>
      </w:pPr>
      <w:r w:rsidRPr="006249A5">
        <w:rPr>
          <w:lang w:val="fr-FR"/>
        </w:rPr>
        <w:t>Ces résultats confirment que les réponses comportementales des hôtes à un choc événementiel majeur ne sont pas homogènes, mais dépendent étroitement des conditions structurelles locales du marché.</w:t>
      </w:r>
    </w:p>
    <w:p w14:paraId="3D244B80" w14:textId="5DB7FBB2" w:rsidR="00B50AE7" w:rsidRPr="00B50AE7" w:rsidRDefault="00B50AE7" w:rsidP="00B50AE7">
      <w:pPr>
        <w:rPr>
          <w:rFonts w:hint="eastAsia"/>
          <w:lang w:val="fr-FR"/>
        </w:rPr>
      </w:pPr>
      <w:r w:rsidRPr="00B50AE7">
        <w:rPr>
          <w:lang w:val="fr-FR"/>
        </w:rPr>
        <w:t>Au-delà de ces tendances générales, les 15</w:t>
      </w:r>
      <w:r w:rsidRPr="00B50AE7">
        <w:rPr>
          <w:rFonts w:ascii="Times New Roman" w:hAnsi="Times New Roman" w:cs="Times New Roman"/>
        </w:rPr>
        <w:t>ᵉ</w:t>
      </w:r>
      <w:r w:rsidRPr="00B50AE7">
        <w:rPr>
          <w:lang w:val="fr-FR"/>
        </w:rPr>
        <w:t xml:space="preserve"> et 16</w:t>
      </w:r>
      <w:r w:rsidRPr="00B50AE7">
        <w:rPr>
          <w:rFonts w:ascii="Times New Roman" w:hAnsi="Times New Roman" w:cs="Times New Roman"/>
        </w:rPr>
        <w:t>ᵉ</w:t>
      </w:r>
      <w:r w:rsidRPr="00B50AE7">
        <w:rPr>
          <w:lang w:val="fr-FR"/>
        </w:rPr>
        <w:t xml:space="preserve"> arrondissements apparaissent comme des zones mixtes, où l’on observe simultanément une proportion notable</w:t>
      </w:r>
      <w:r w:rsidR="005F4AE7">
        <w:rPr>
          <w:lang w:val="fr-FR"/>
        </w:rPr>
        <w:t xml:space="preserve"> (</w:t>
      </w:r>
      <w:r>
        <w:rPr>
          <w:lang w:val="fr-FR"/>
        </w:rPr>
        <w:t>7</w:t>
      </w:r>
      <w:r w:rsidR="005F4AE7">
        <w:rPr>
          <w:lang w:val="fr-FR"/>
        </w:rPr>
        <w:t>1</w:t>
      </w:r>
      <w:r>
        <w:rPr>
          <w:lang w:val="fr-FR"/>
        </w:rPr>
        <w:t>%</w:t>
      </w:r>
      <w:r w:rsidR="005F4AE7">
        <w:rPr>
          <w:lang w:val="fr-FR"/>
        </w:rPr>
        <w:t>, 77%)</w:t>
      </w:r>
      <w:r w:rsidRPr="00B50AE7">
        <w:rPr>
          <w:lang w:val="fr-FR"/>
        </w:rPr>
        <w:t xml:space="preserve"> d’hôtes récemment entrés sur le marché et une part significative </w:t>
      </w:r>
      <w:r w:rsidR="005F4AE7">
        <w:rPr>
          <w:lang w:val="fr-FR"/>
        </w:rPr>
        <w:t>(22%, 28%)</w:t>
      </w:r>
      <w:r w:rsidR="00966F19">
        <w:rPr>
          <w:lang w:val="fr-FR"/>
        </w:rPr>
        <w:t xml:space="preserve"> </w:t>
      </w:r>
      <w:r w:rsidRPr="00B50AE7">
        <w:rPr>
          <w:lang w:val="fr-FR"/>
        </w:rPr>
        <w:t xml:space="preserve">d’hôtes adoptant des modifications stratégiques de leur présentation de soi, par rapport aux autres arrondissements. Cette observation confirme que la variation comportementale des hôtes n’est pas homogène, mais </w:t>
      </w:r>
      <w:r w:rsidRPr="00B50AE7">
        <w:rPr>
          <w:b/>
          <w:bCs/>
          <w:lang w:val="fr-FR"/>
        </w:rPr>
        <w:t>dépend à la fois de la catégorie de comportement et de la localisation</w:t>
      </w:r>
      <w:r w:rsidRPr="00B50AE7">
        <w:rPr>
          <w:lang w:val="fr-FR"/>
        </w:rPr>
        <w:t>, en parfaite cohérence avec notre H2.</w:t>
      </w:r>
    </w:p>
    <w:p w14:paraId="55A295E1" w14:textId="6990CB7F" w:rsidR="00145547" w:rsidRDefault="00B50AE7" w:rsidP="00DE164D">
      <w:pPr>
        <w:rPr>
          <w:rFonts w:hint="eastAsia"/>
          <w:lang w:val="fr-FR"/>
        </w:rPr>
      </w:pPr>
      <w:r w:rsidRPr="00B50AE7">
        <w:rPr>
          <w:lang w:val="fr-FR"/>
        </w:rPr>
        <w:t xml:space="preserve">Par ailleurs, la représentation relativement faible des hôtes professionnels (28 %) et des superhôtes (11 %) parmi les hôtes en changement indique que ces transformations sont majoritairement portées par des acteurs non professionnels. Les Jeux Olympiques apparaissent ainsi comme un événement stimulant des </w:t>
      </w:r>
      <w:r w:rsidRPr="00B50AE7">
        <w:rPr>
          <w:b/>
          <w:bCs/>
          <w:lang w:val="fr-FR"/>
        </w:rPr>
        <w:t xml:space="preserve">stratégies opportunistes et </w:t>
      </w:r>
      <w:r w:rsidRPr="00B50AE7">
        <w:rPr>
          <w:b/>
          <w:bCs/>
          <w:lang w:val="fr-FR"/>
        </w:rPr>
        <w:lastRenderedPageBreak/>
        <w:t>temporaires</w:t>
      </w:r>
      <w:r w:rsidRPr="00B50AE7">
        <w:rPr>
          <w:lang w:val="fr-FR"/>
        </w:rPr>
        <w:t>, plutôt qu’une reconfiguration structurelle du marché par les acteurs les plus institutionnalisés.</w:t>
      </w:r>
    </w:p>
    <w:p w14:paraId="15ED879A" w14:textId="77777777" w:rsidR="00372F21" w:rsidRDefault="00372F21" w:rsidP="00DE164D">
      <w:pPr>
        <w:rPr>
          <w:rFonts w:hint="eastAsia"/>
          <w:lang w:val="fr-FR"/>
        </w:rPr>
      </w:pPr>
    </w:p>
    <w:p w14:paraId="0261E46E" w14:textId="77777777" w:rsidR="00916FAF" w:rsidRPr="006A0C20" w:rsidRDefault="00916FAF" w:rsidP="00DE164D">
      <w:pPr>
        <w:rPr>
          <w:rFonts w:hint="eastAsia"/>
          <w:lang w:val="fr-FR"/>
        </w:rPr>
      </w:pPr>
    </w:p>
    <w:p w14:paraId="1DC3B6F3" w14:textId="0DBE22E3" w:rsidR="00DE164D" w:rsidRPr="007D0593" w:rsidRDefault="009E65DA" w:rsidP="00DE164D">
      <w:pPr>
        <w:rPr>
          <w:rFonts w:hint="eastAsia"/>
          <w:b/>
          <w:bCs/>
          <w:lang w:val="fr-FR"/>
        </w:rPr>
      </w:pPr>
      <w:r w:rsidRPr="007D0593">
        <w:rPr>
          <w:rFonts w:hint="eastAsia"/>
          <w:b/>
          <w:bCs/>
          <w:lang w:val="fr-FR"/>
        </w:rPr>
        <w:t>C</w:t>
      </w:r>
      <w:r w:rsidRPr="007D0593">
        <w:rPr>
          <w:b/>
          <w:bCs/>
          <w:lang w:val="fr-FR"/>
        </w:rPr>
        <w:t>artes 3 :</w:t>
      </w:r>
      <w:r w:rsidR="00E67DC8">
        <w:rPr>
          <w:b/>
          <w:bCs/>
          <w:lang w:val="fr-FR"/>
        </w:rPr>
        <w:t xml:space="preserve"> les stratégies discursives des hôtes</w:t>
      </w:r>
    </w:p>
    <w:p w14:paraId="1BC44283" w14:textId="6E186317" w:rsidR="004D7E3A" w:rsidRDefault="004D7E3A" w:rsidP="00DE164D">
      <w:pPr>
        <w:rPr>
          <w:rFonts w:hint="eastAsia"/>
          <w:lang w:val="fr-FR"/>
        </w:rPr>
      </w:pPr>
      <w:r w:rsidRPr="004D7E3A">
        <w:rPr>
          <w:lang w:val="fr-FR"/>
        </w:rPr>
        <w:t xml:space="preserve">Après avoir analysé les différentes catégories d’hôtes en changement et leurs inscriptions spatiales, </w:t>
      </w:r>
      <w:r>
        <w:rPr>
          <w:lang w:val="fr-FR"/>
        </w:rPr>
        <w:t xml:space="preserve">on </w:t>
      </w:r>
      <w:r w:rsidR="00DB7A69">
        <w:rPr>
          <w:lang w:val="fr-FR"/>
        </w:rPr>
        <w:t>va</w:t>
      </w:r>
      <w:r>
        <w:rPr>
          <w:lang w:val="fr-FR"/>
        </w:rPr>
        <w:t xml:space="preserve"> analyser dans la troisième partie le comportement de communication stratégique des hôtes, </w:t>
      </w:r>
      <w:r w:rsidRPr="004D7E3A">
        <w:rPr>
          <w:lang w:val="fr-FR"/>
        </w:rPr>
        <w:t>dans les descriptions des annonces</w:t>
      </w:r>
      <w:r>
        <w:rPr>
          <w:lang w:val="fr-FR"/>
        </w:rPr>
        <w:t>, les introductions aux environ ainsi que leur description personnelle</w:t>
      </w:r>
      <w:r w:rsidR="00372F21">
        <w:rPr>
          <w:lang w:val="fr-FR"/>
        </w:rPr>
        <w:t xml:space="preserve"> (</w:t>
      </w:r>
      <w:r w:rsidR="00372F21" w:rsidRPr="001201E1">
        <w:rPr>
          <w:i/>
          <w:iCs/>
          <w:lang w:val="fr-FR"/>
        </w:rPr>
        <w:t>description, neighborhood_overview, host_about</w:t>
      </w:r>
      <w:r w:rsidR="00372F21">
        <w:rPr>
          <w:lang w:val="fr-FR"/>
        </w:rPr>
        <w:t>)</w:t>
      </w:r>
      <w:r w:rsidR="00CC129A">
        <w:rPr>
          <w:lang w:val="fr-FR"/>
        </w:rPr>
        <w:t xml:space="preserve">. </w:t>
      </w:r>
      <w:r w:rsidRPr="004D7E3A">
        <w:rPr>
          <w:lang w:val="fr-FR"/>
        </w:rPr>
        <w:t>L’objectif est d’examiner dans quelle mesure les Jeux Olympiques sont</w:t>
      </w:r>
      <w:r w:rsidR="00EA08F4">
        <w:rPr>
          <w:lang w:val="fr-FR"/>
        </w:rPr>
        <w:t xml:space="preserve"> mobilis</w:t>
      </w:r>
      <w:r w:rsidRPr="004D7E3A">
        <w:rPr>
          <w:lang w:val="fr-FR"/>
        </w:rPr>
        <w:t>és comme une ressource discursive pour attirer les visiteurs, et comment cette stratégie s’inscrit dans l’espace urbain.</w:t>
      </w:r>
    </w:p>
    <w:p w14:paraId="144F959D" w14:textId="2C89108C" w:rsidR="009923F5" w:rsidRDefault="002F566F" w:rsidP="00DE164D">
      <w:pPr>
        <w:rPr>
          <w:rFonts w:hint="eastAsia"/>
          <w:lang w:val="fr-FR"/>
        </w:rPr>
      </w:pPr>
      <w:r w:rsidRPr="002F566F">
        <w:rPr>
          <w:rFonts w:hint="eastAsia"/>
          <w:highlight w:val="yellow"/>
          <w:lang w:val="fr-FR"/>
        </w:rPr>
        <w:t>D</w:t>
      </w:r>
      <w:r w:rsidRPr="002F566F">
        <w:rPr>
          <w:highlight w:val="yellow"/>
          <w:lang w:val="fr-FR"/>
        </w:rPr>
        <w:t>iff couleur par variable</w:t>
      </w:r>
      <w:r>
        <w:rPr>
          <w:lang w:val="fr-FR"/>
        </w:rPr>
        <w:t xml:space="preserve"> </w:t>
      </w:r>
      <w:r w:rsidR="009923F5">
        <w:rPr>
          <w:lang w:val="fr-FR"/>
        </w:rPr>
        <w:t>/ thématique</w:t>
      </w:r>
    </w:p>
    <w:p w14:paraId="65E717AC" w14:textId="77777777" w:rsidR="009923F5" w:rsidRDefault="009923F5" w:rsidP="00DE164D">
      <w:pPr>
        <w:rPr>
          <w:rFonts w:hint="eastAsia"/>
          <w:lang w:val="fr-FR"/>
        </w:rPr>
      </w:pPr>
      <w:r>
        <w:rPr>
          <w:rFonts w:hint="eastAsia"/>
          <w:lang w:val="fr-FR"/>
        </w:rPr>
        <w:t>P</w:t>
      </w:r>
      <w:r>
        <w:rPr>
          <w:lang w:val="fr-FR"/>
        </w:rPr>
        <w:t xml:space="preserve">rix : vert, </w:t>
      </w:r>
    </w:p>
    <w:p w14:paraId="09CC6DB1" w14:textId="77777777" w:rsidR="009923F5" w:rsidRDefault="009923F5" w:rsidP="00DE164D">
      <w:pPr>
        <w:rPr>
          <w:rFonts w:hint="eastAsia"/>
          <w:lang w:val="fr-FR"/>
        </w:rPr>
      </w:pPr>
      <w:r>
        <w:rPr>
          <w:rFonts w:hint="eastAsia"/>
          <w:lang w:val="fr-FR"/>
        </w:rPr>
        <w:t>D</w:t>
      </w:r>
      <w:r>
        <w:rPr>
          <w:lang w:val="fr-FR"/>
        </w:rPr>
        <w:t>ensité : rouge</w:t>
      </w:r>
    </w:p>
    <w:p w14:paraId="3A97407F" w14:textId="6F251F51" w:rsidR="002F566F" w:rsidRPr="004D7E3A" w:rsidRDefault="009923F5" w:rsidP="00DE164D">
      <w:pPr>
        <w:rPr>
          <w:rFonts w:hint="eastAsia"/>
          <w:lang w:val="fr-FR"/>
        </w:rPr>
      </w:pPr>
      <w:r>
        <w:rPr>
          <w:lang w:val="fr-FR"/>
        </w:rPr>
        <w:t>…</w:t>
      </w:r>
    </w:p>
    <w:p w14:paraId="1A0784EF" w14:textId="34614013" w:rsidR="00A27418" w:rsidRDefault="00205A0A" w:rsidP="00A27418">
      <w:pPr>
        <w:rPr>
          <w:rFonts w:hint="eastAsia"/>
          <w:lang w:val="fr-FR"/>
        </w:rPr>
      </w:pPr>
      <w:r w:rsidRPr="00205A0A">
        <w:rPr>
          <w:noProof/>
          <w:lang w:val="fr-FR"/>
        </w:rPr>
        <w:drawing>
          <wp:inline distT="0" distB="0" distL="0" distR="0" wp14:anchorId="11E3DAD8" wp14:editId="1E4EEA39">
            <wp:extent cx="5274310" cy="1381125"/>
            <wp:effectExtent l="0" t="0" r="2540" b="9525"/>
            <wp:docPr id="1639871741"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1741" name="图片 1" descr="地图&#10;&#10;AI 生成的内容可能不正确。"/>
                    <pic:cNvPicPr/>
                  </pic:nvPicPr>
                  <pic:blipFill>
                    <a:blip r:embed="rId14"/>
                    <a:stretch>
                      <a:fillRect/>
                    </a:stretch>
                  </pic:blipFill>
                  <pic:spPr>
                    <a:xfrm>
                      <a:off x="0" y="0"/>
                      <a:ext cx="5274310" cy="1381125"/>
                    </a:xfrm>
                    <a:prstGeom prst="rect">
                      <a:avLst/>
                    </a:prstGeom>
                  </pic:spPr>
                </pic:pic>
              </a:graphicData>
            </a:graphic>
          </wp:inline>
        </w:drawing>
      </w:r>
      <w:r w:rsidR="00A27418" w:rsidRPr="00A27418">
        <w:rPr>
          <w:lang w:val="fr-FR"/>
        </w:rPr>
        <w:t xml:space="preserve"> L’analyse des textes d</w:t>
      </w:r>
      <w:r w:rsidR="00A27418">
        <w:rPr>
          <w:lang w:val="fr-FR"/>
        </w:rPr>
        <w:t xml:space="preserve">ans des annonces </w:t>
      </w:r>
      <w:r w:rsidR="00A27418" w:rsidRPr="00A27418">
        <w:rPr>
          <w:lang w:val="fr-FR"/>
        </w:rPr>
        <w:t xml:space="preserve">met en évidence une évolution marquée de l’usage des références aux Jeux Olympiques comme levier d’attractivité. Entre mars et juin 2024, le nombre d’hôtes mentionnant explicitement les Jeux Olympiques dans leur description personnelle a presque doublé, passant de 2 376 à 5 048, tandis que leur proportion est passée d’environ 5 % à 8 % de l’ensemble des hôtes. Cette augmentation confirme que les Jeux Olympiques ont été mobilisés comme un argument de communication par une part croissante des hôtes à l’approche de l’événement. </w:t>
      </w:r>
    </w:p>
    <w:p w14:paraId="24008A54" w14:textId="425CFC87" w:rsidR="009E65DA" w:rsidRDefault="009E65DA" w:rsidP="00A27418">
      <w:pPr>
        <w:rPr>
          <w:rFonts w:hint="eastAsia"/>
          <w:lang w:val="fr-FR"/>
        </w:rPr>
      </w:pPr>
      <w:r w:rsidRPr="009E65DA">
        <w:rPr>
          <w:lang w:val="fr-FR"/>
        </w:rPr>
        <w:t xml:space="preserve">Sur le plan spatial, les hôtes mentionnant les Jeux Olympiques apparaissent plus concentrés dans les arrondissements situés à proximité des principaux sites olympiques, notamment les 18e, 19e, 15e, 16e, 12e et 13e arrondissements, où leur proportion </w:t>
      </w:r>
      <w:r w:rsidRPr="009E65DA">
        <w:rPr>
          <w:lang w:val="fr-FR"/>
        </w:rPr>
        <w:lastRenderedPageBreak/>
        <w:t xml:space="preserve">atteint ou dépasse 10 %. En septembre 2024, cette dynamique connaît un léger reflux : le nombre total d’hôtes mentionnant les Jeux Olympiques diminue pour atteindre environ 3 </w:t>
      </w:r>
      <w:r w:rsidR="004243AA">
        <w:rPr>
          <w:lang w:val="fr-FR"/>
        </w:rPr>
        <w:t>2</w:t>
      </w:r>
      <w:r w:rsidRPr="009E65DA">
        <w:rPr>
          <w:lang w:val="fr-FR"/>
        </w:rPr>
        <w:t>00, et leur part relative revient autour de 6 %, avec des proportions inférieures ou proches de 10 % dans la majorité des arrondissements. Cette évolution peut s’expliquer en partie par le caractère temporaire de l’événement, ainsi que par une certaine inertie dans la mise à jour des textes de présentation.</w:t>
      </w:r>
    </w:p>
    <w:p w14:paraId="660A9D5B" w14:textId="2D1405E8" w:rsidR="00086673" w:rsidRPr="009E65DA" w:rsidRDefault="007B2633" w:rsidP="00A27418">
      <w:pPr>
        <w:rPr>
          <w:rFonts w:hint="eastAsia"/>
          <w:lang w:val="fr-FR"/>
        </w:rPr>
      </w:pPr>
      <w:r w:rsidRPr="007B2633">
        <w:rPr>
          <w:noProof/>
          <w:lang w:val="fr-FR"/>
        </w:rPr>
        <w:drawing>
          <wp:inline distT="0" distB="0" distL="0" distR="0" wp14:anchorId="74335844" wp14:editId="2ADDD367">
            <wp:extent cx="5274310" cy="1513205"/>
            <wp:effectExtent l="0" t="0" r="2540" b="0"/>
            <wp:docPr id="1413211492"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1492" name="图片 1" descr="地图&#10;&#10;AI 生成的内容可能不正确。"/>
                    <pic:cNvPicPr/>
                  </pic:nvPicPr>
                  <pic:blipFill>
                    <a:blip r:embed="rId15"/>
                    <a:stretch>
                      <a:fillRect/>
                    </a:stretch>
                  </pic:blipFill>
                  <pic:spPr>
                    <a:xfrm>
                      <a:off x="0" y="0"/>
                      <a:ext cx="5274310" cy="1513205"/>
                    </a:xfrm>
                    <a:prstGeom prst="rect">
                      <a:avLst/>
                    </a:prstGeom>
                  </pic:spPr>
                </pic:pic>
              </a:graphicData>
            </a:graphic>
          </wp:inline>
        </w:drawing>
      </w:r>
    </w:p>
    <w:p w14:paraId="718A7C97" w14:textId="014869B0" w:rsidR="009E65DA" w:rsidRPr="009E65DA" w:rsidRDefault="009E65DA" w:rsidP="00DE164D">
      <w:pPr>
        <w:rPr>
          <w:rFonts w:hint="eastAsia"/>
          <w:lang w:val="fr-FR"/>
        </w:rPr>
      </w:pPr>
      <w:r w:rsidRPr="009E65DA">
        <w:rPr>
          <w:lang w:val="fr-FR"/>
        </w:rPr>
        <w:t xml:space="preserve">À titre de comparaison, </w:t>
      </w:r>
      <w:r w:rsidR="00346F66">
        <w:rPr>
          <w:lang w:val="fr-FR"/>
        </w:rPr>
        <w:t xml:space="preserve">une moitié des </w:t>
      </w:r>
      <w:r w:rsidRPr="009E65DA">
        <w:rPr>
          <w:lang w:val="fr-FR"/>
        </w:rPr>
        <w:t>d’hôtes mentionnant des sites touristiques ou des attractions parisiennes dans leur description</w:t>
      </w:r>
      <w:r w:rsidR="00346F66">
        <w:rPr>
          <w:lang w:val="fr-FR"/>
        </w:rPr>
        <w:t xml:space="preserve">, la proportion atteint plus de 70% dans certains arrondissements. </w:t>
      </w:r>
      <w:r w:rsidR="00346F66">
        <w:rPr>
          <w:rFonts w:hint="eastAsia"/>
          <w:lang w:val="fr-FR"/>
        </w:rPr>
        <w:t>C</w:t>
      </w:r>
      <w:r w:rsidR="00346F66">
        <w:rPr>
          <w:lang w:val="fr-FR"/>
        </w:rPr>
        <w:t>ette stratégie</w:t>
      </w:r>
      <w:r w:rsidRPr="009E65DA">
        <w:rPr>
          <w:lang w:val="fr-FR"/>
        </w:rPr>
        <w:t xml:space="preserve"> reste</w:t>
      </w:r>
      <w:r w:rsidR="00346F66">
        <w:rPr>
          <w:lang w:val="fr-FR"/>
        </w:rPr>
        <w:t xml:space="preserve"> stablement présente </w:t>
      </w:r>
      <w:r w:rsidRPr="009E65DA">
        <w:rPr>
          <w:lang w:val="fr-FR"/>
        </w:rPr>
        <w:t>entre mars et septembre 2024</w:t>
      </w:r>
      <w:r w:rsidR="00346F66">
        <w:rPr>
          <w:lang w:val="fr-FR"/>
        </w:rPr>
        <w:t xml:space="preserve">, qui </w:t>
      </w:r>
      <w:r w:rsidRPr="009E65DA">
        <w:rPr>
          <w:lang w:val="fr-FR"/>
        </w:rPr>
        <w:t>contraste avec la forte variation des références aux Jeux Olympiques et suggère que ces dernières relèvent d’une stratégie discursive</w:t>
      </w:r>
      <w:r w:rsidR="004478ED">
        <w:rPr>
          <w:lang w:val="fr-FR"/>
        </w:rPr>
        <w:t xml:space="preserve"> </w:t>
      </w:r>
      <w:r w:rsidRPr="009E65DA">
        <w:rPr>
          <w:lang w:val="fr-FR"/>
        </w:rPr>
        <w:t>spécifique</w:t>
      </w:r>
      <w:r w:rsidR="004478ED">
        <w:rPr>
          <w:lang w:val="fr-FR"/>
        </w:rPr>
        <w:t xml:space="preserve"> et temporaire</w:t>
      </w:r>
      <w:r w:rsidRPr="009E65DA">
        <w:rPr>
          <w:lang w:val="fr-FR"/>
        </w:rPr>
        <w:t>, directement liée au contexte événementiel, plutôt que d’une transformation générale des pratiques de communication des hôtes.</w:t>
      </w:r>
    </w:p>
    <w:p w14:paraId="38FC4E2A" w14:textId="3AB542E6" w:rsidR="00FD0629" w:rsidRDefault="00346F66" w:rsidP="00346F66">
      <w:pPr>
        <w:rPr>
          <w:rFonts w:hint="eastAsia"/>
          <w:lang w:val="fr-FR"/>
        </w:rPr>
      </w:pPr>
      <w:r w:rsidRPr="00346F66">
        <w:rPr>
          <w:lang w:val="fr-FR"/>
        </w:rPr>
        <w:t xml:space="preserve">De plus, bien que le nombre d’hôtes mentionnant les Jeux Olympiques augmente nettement en juin 2024, cette stratégie discursive </w:t>
      </w:r>
      <w:r w:rsidR="00A83B33">
        <w:rPr>
          <w:lang w:val="fr-FR"/>
        </w:rPr>
        <w:t>ne sont pas portée par tous les nouveaux entrants</w:t>
      </w:r>
      <w:r w:rsidRPr="00346F66">
        <w:rPr>
          <w:lang w:val="fr-FR"/>
        </w:rPr>
        <w:t xml:space="preserve">. Parmi les hôtes mentionnant </w:t>
      </w:r>
      <w:r w:rsidRPr="00187446">
        <w:rPr>
          <w:highlight w:val="yellow"/>
          <w:lang w:val="fr-FR"/>
        </w:rPr>
        <w:t xml:space="preserve">les Jeux Olympiques, </w:t>
      </w:r>
      <w:r w:rsidR="00577C95">
        <w:rPr>
          <w:highlight w:val="yellow"/>
          <w:lang w:val="fr-FR"/>
        </w:rPr>
        <w:t>58</w:t>
      </w:r>
      <w:r w:rsidRPr="00187446">
        <w:rPr>
          <w:highlight w:val="yellow"/>
          <w:lang w:val="fr-FR"/>
        </w:rPr>
        <w:t xml:space="preserve"> % correspondent à des hôtes en changement, et </w:t>
      </w:r>
      <w:r w:rsidR="00982CE3">
        <w:rPr>
          <w:highlight w:val="yellow"/>
          <w:lang w:val="fr-FR"/>
        </w:rPr>
        <w:t>50</w:t>
      </w:r>
      <w:r w:rsidRPr="00187446">
        <w:rPr>
          <w:highlight w:val="yellow"/>
          <w:lang w:val="fr-FR"/>
        </w:rPr>
        <w:t xml:space="preserve"> % à</w:t>
      </w:r>
      <w:r w:rsidRPr="00346F66">
        <w:rPr>
          <w:lang w:val="fr-FR"/>
        </w:rPr>
        <w:t xml:space="preserve"> des </w:t>
      </w:r>
      <w:r w:rsidR="00E072EE">
        <w:rPr>
          <w:rFonts w:hint="eastAsia"/>
          <w:lang w:val="fr-FR"/>
        </w:rPr>
        <w:t>entr</w:t>
      </w:r>
      <w:r w:rsidR="00E072EE">
        <w:rPr>
          <w:lang w:val="fr-FR"/>
        </w:rPr>
        <w:t>ants récents</w:t>
      </w:r>
      <w:r w:rsidRPr="00346F66">
        <w:rPr>
          <w:lang w:val="fr-FR"/>
        </w:rPr>
        <w:t>.</w:t>
      </w:r>
    </w:p>
    <w:p w14:paraId="7B60D737" w14:textId="77777777" w:rsidR="00FD0629" w:rsidRDefault="00FD0629" w:rsidP="00346F66">
      <w:pPr>
        <w:rPr>
          <w:rFonts w:hint="eastAsia"/>
          <w:lang w:val="fr-FR"/>
        </w:rPr>
      </w:pPr>
    </w:p>
    <w:p w14:paraId="1A835CAB" w14:textId="424F684B" w:rsidR="00346F66" w:rsidRDefault="00346F66" w:rsidP="00346F66">
      <w:pPr>
        <w:rPr>
          <w:rFonts w:hint="eastAsia"/>
          <w:lang w:val="fr-FR"/>
        </w:rPr>
      </w:pPr>
      <w:r w:rsidRPr="00346F66">
        <w:rPr>
          <w:lang w:val="fr-FR"/>
        </w:rPr>
        <w:t>Ces résultats suggèrent que, même parmi les hôtes ayant adapté leur activité à l’approche des Jeux Olympiques, la mobilisation explicite de l’événement dans les textes de présentation reste partielle. Les Jeux Olympiques apparaissent ainsi comme une ressource communicationnelle complémentaire, mobilisée de manière sélective, plutôt que comme un argument central et systématique dans les stratégies des hôtes.</w:t>
      </w:r>
    </w:p>
    <w:p w14:paraId="367E65D8" w14:textId="77777777" w:rsidR="0015267C" w:rsidRDefault="0015267C" w:rsidP="00346F66">
      <w:pPr>
        <w:rPr>
          <w:rFonts w:hint="eastAsia"/>
          <w:lang w:val="fr-FR"/>
        </w:rPr>
      </w:pPr>
    </w:p>
    <w:p w14:paraId="33060AC1" w14:textId="77777777" w:rsidR="00953B7F" w:rsidRDefault="00953B7F" w:rsidP="00346F66">
      <w:pPr>
        <w:rPr>
          <w:rFonts w:hint="eastAsia"/>
          <w:lang w:val="fr-FR"/>
        </w:rPr>
      </w:pPr>
    </w:p>
    <w:p w14:paraId="24F2C731" w14:textId="2206168D" w:rsidR="00933C92" w:rsidRPr="00933C92" w:rsidRDefault="00933C92" w:rsidP="00933C92">
      <w:pPr>
        <w:tabs>
          <w:tab w:val="left" w:pos="3323"/>
        </w:tabs>
        <w:rPr>
          <w:rFonts w:hint="eastAsia"/>
          <w:b/>
          <w:bCs/>
          <w:lang w:val="fr-FR"/>
        </w:rPr>
      </w:pPr>
      <w:r w:rsidRPr="00933C92">
        <w:rPr>
          <w:b/>
          <w:bCs/>
          <w:lang w:val="fr-FR"/>
        </w:rPr>
        <w:t>Conclusion</w:t>
      </w:r>
      <w:r>
        <w:rPr>
          <w:b/>
          <w:bCs/>
          <w:lang w:val="fr-FR"/>
        </w:rPr>
        <w:t> :</w:t>
      </w:r>
    </w:p>
    <w:p w14:paraId="10D05A7A" w14:textId="77777777" w:rsidR="00933C92" w:rsidRPr="00933C92" w:rsidRDefault="00933C92" w:rsidP="00933C92">
      <w:pPr>
        <w:tabs>
          <w:tab w:val="left" w:pos="3323"/>
        </w:tabs>
        <w:rPr>
          <w:rFonts w:hint="eastAsia"/>
          <w:lang w:val="fr-FR"/>
        </w:rPr>
      </w:pPr>
      <w:r w:rsidRPr="00933C92">
        <w:rPr>
          <w:lang w:val="fr-FR"/>
        </w:rPr>
        <w:lastRenderedPageBreak/>
        <w:t>Cette analyse met en évidence l’impact temporaire et différencié des Jeux Olympiques de Paris 2024 sur le marché Airbnb. À l’échelle globale, le nombre de logements, les prix et les jours de disponibilité ont augmenté avant l’événement, illustrant une adaptation rapide du marché, avant de revenir partiellement aux niveaux précédents après la période olympique.</w:t>
      </w:r>
    </w:p>
    <w:p w14:paraId="242BAC39" w14:textId="6DF3DF8D" w:rsidR="00933C92" w:rsidRPr="00933C92" w:rsidRDefault="00933C92" w:rsidP="00933C92">
      <w:pPr>
        <w:tabs>
          <w:tab w:val="left" w:pos="3323"/>
        </w:tabs>
        <w:rPr>
          <w:rFonts w:hint="eastAsia"/>
          <w:lang w:val="fr-FR"/>
        </w:rPr>
      </w:pPr>
      <w:r w:rsidRPr="00933C92">
        <w:rPr>
          <w:lang w:val="fr-FR"/>
        </w:rPr>
        <w:t xml:space="preserve">Les comportements des hôtes montrent également une forte variabilité spatiale. </w:t>
      </w:r>
      <w:r w:rsidR="0061107D">
        <w:rPr>
          <w:rFonts w:hint="eastAsia"/>
          <w:lang w:val="fr-FR"/>
        </w:rPr>
        <w:t>De</w:t>
      </w:r>
      <w:r w:rsidR="0061107D">
        <w:rPr>
          <w:lang w:val="fr-FR"/>
        </w:rPr>
        <w:t>s arrondiss</w:t>
      </w:r>
      <w:r w:rsidR="00BD3635">
        <w:rPr>
          <w:lang w:val="fr-FR"/>
        </w:rPr>
        <w:t>em</w:t>
      </w:r>
      <w:r w:rsidR="0061107D">
        <w:rPr>
          <w:lang w:val="fr-FR"/>
        </w:rPr>
        <w:t xml:space="preserve">ents en périphérie de Paris </w:t>
      </w:r>
      <w:r w:rsidRPr="00933C92">
        <w:rPr>
          <w:lang w:val="fr-FR"/>
        </w:rPr>
        <w:t xml:space="preserve">ont vu l’arrivée de nombreux nouveaux hôtes ou la réactivation d’anciens, tandis que </w:t>
      </w:r>
      <w:r w:rsidR="0043309E">
        <w:rPr>
          <w:lang w:val="fr-FR"/>
        </w:rPr>
        <w:t xml:space="preserve">les hôtes les plus </w:t>
      </w:r>
      <w:r w:rsidR="00BD3635">
        <w:rPr>
          <w:lang w:val="fr-FR"/>
        </w:rPr>
        <w:t>centr</w:t>
      </w:r>
      <w:r w:rsidR="0043309E">
        <w:rPr>
          <w:lang w:val="fr-FR"/>
        </w:rPr>
        <w:t>aux</w:t>
      </w:r>
      <w:r w:rsidRPr="00933C92">
        <w:rPr>
          <w:lang w:val="fr-FR"/>
        </w:rPr>
        <w:t xml:space="preserve"> ont davantage ajusté leurs annonces existantes. Ces différences reflètent à la fois la saturation des zones centrales et la capacité d’adaptation des hôtes selon les territoires.</w:t>
      </w:r>
    </w:p>
    <w:p w14:paraId="3A7ADF7F" w14:textId="77777777" w:rsidR="00933C92" w:rsidRPr="00933C92" w:rsidRDefault="00933C92" w:rsidP="00933C92">
      <w:pPr>
        <w:tabs>
          <w:tab w:val="left" w:pos="3323"/>
        </w:tabs>
        <w:rPr>
          <w:rFonts w:hint="eastAsia"/>
          <w:lang w:val="fr-FR"/>
        </w:rPr>
      </w:pPr>
      <w:r w:rsidRPr="00933C92">
        <w:rPr>
          <w:lang w:val="fr-FR"/>
        </w:rPr>
        <w:t>Enfin, la mobilisation des Jeux Olympiques dans les descriptions des annonces reste sélective et minoritaire par rapport aux références aux attractions touristiques classiques. Même parmi les hôtes récents ou en changement, seule une partie utilise explicitement l’événement comme argument pour attirer les voyageurs. Cela souligne que l’impact des Jeux Olympiques se traduit autant par des ajustements comportementaux et spatiaux que par des stratégies de communication ciblées.</w:t>
      </w:r>
    </w:p>
    <w:p w14:paraId="16DCEE58" w14:textId="77777777" w:rsidR="00933C92" w:rsidRPr="00933C92" w:rsidRDefault="00933C92" w:rsidP="00933C92">
      <w:pPr>
        <w:tabs>
          <w:tab w:val="left" w:pos="3323"/>
        </w:tabs>
        <w:rPr>
          <w:rFonts w:hint="eastAsia"/>
          <w:lang w:val="fr-FR"/>
        </w:rPr>
      </w:pPr>
      <w:r w:rsidRPr="00933C92">
        <w:rPr>
          <w:lang w:val="fr-FR"/>
        </w:rPr>
        <w:t xml:space="preserve">En somme, les Jeux Olympiques ont agi comme un </w:t>
      </w:r>
      <w:r w:rsidRPr="00933C92">
        <w:rPr>
          <w:b/>
          <w:bCs/>
          <w:lang w:val="fr-FR"/>
        </w:rPr>
        <w:t>choc temporaire et spatialement différencié</w:t>
      </w:r>
      <w:r w:rsidRPr="00933C92">
        <w:rPr>
          <w:lang w:val="fr-FR"/>
        </w:rPr>
        <w:t>, révélant des stratégies d’adaptation variées des hôtes d’Airbnb à Paris, mais sans provoquer de transformation structurelle durable du marché.</w:t>
      </w:r>
    </w:p>
    <w:p w14:paraId="48C373B8" w14:textId="77777777" w:rsidR="00933C92" w:rsidRDefault="00933C92" w:rsidP="00933C92">
      <w:pPr>
        <w:tabs>
          <w:tab w:val="left" w:pos="3323"/>
        </w:tabs>
        <w:rPr>
          <w:rFonts w:hint="eastAsia"/>
          <w:lang w:val="fr-FR"/>
        </w:rPr>
      </w:pPr>
    </w:p>
    <w:p w14:paraId="633D5FA4" w14:textId="77777777" w:rsidR="000F5B33" w:rsidRPr="000F5B33" w:rsidRDefault="000F5B33" w:rsidP="00515E9C">
      <w:pPr>
        <w:tabs>
          <w:tab w:val="left" w:pos="3323"/>
        </w:tabs>
        <w:rPr>
          <w:rFonts w:hint="eastAsia"/>
          <w:lang w:val="fr-FR"/>
        </w:rPr>
      </w:pPr>
    </w:p>
    <w:sectPr w:rsidR="000F5B33" w:rsidRPr="000F5B33">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571A0" w14:textId="77777777" w:rsidR="00CB7A7A" w:rsidRDefault="00CB7A7A" w:rsidP="00FE044C">
      <w:pPr>
        <w:spacing w:after="0" w:line="240" w:lineRule="auto"/>
        <w:rPr>
          <w:rFonts w:hint="eastAsia"/>
        </w:rPr>
      </w:pPr>
      <w:r>
        <w:separator/>
      </w:r>
    </w:p>
  </w:endnote>
  <w:endnote w:type="continuationSeparator" w:id="0">
    <w:p w14:paraId="329293C7" w14:textId="77777777" w:rsidR="00CB7A7A" w:rsidRDefault="00CB7A7A" w:rsidP="00FE04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854469"/>
      <w:docPartObj>
        <w:docPartGallery w:val="Page Numbers (Bottom of Page)"/>
        <w:docPartUnique/>
      </w:docPartObj>
    </w:sdtPr>
    <w:sdtContent>
      <w:p w14:paraId="7185325F" w14:textId="450305C3" w:rsidR="00FE044C" w:rsidRDefault="00FE044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FFF8D1F" w14:textId="77777777" w:rsidR="00FE044C" w:rsidRDefault="00FE044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0E6D" w14:textId="77777777" w:rsidR="00CB7A7A" w:rsidRDefault="00CB7A7A" w:rsidP="00FE044C">
      <w:pPr>
        <w:spacing w:after="0" w:line="240" w:lineRule="auto"/>
        <w:rPr>
          <w:rFonts w:hint="eastAsia"/>
        </w:rPr>
      </w:pPr>
      <w:r>
        <w:separator/>
      </w:r>
    </w:p>
  </w:footnote>
  <w:footnote w:type="continuationSeparator" w:id="0">
    <w:p w14:paraId="34EF716C" w14:textId="77777777" w:rsidR="00CB7A7A" w:rsidRDefault="00CB7A7A" w:rsidP="00FE04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6A3"/>
    <w:multiLevelType w:val="hybridMultilevel"/>
    <w:tmpl w:val="B49A27A2"/>
    <w:lvl w:ilvl="0" w:tplc="E2686324">
      <w:start w:val="1"/>
      <w:numFmt w:val="bullet"/>
      <w:lvlText w:val="•"/>
      <w:lvlJc w:val="left"/>
      <w:pPr>
        <w:tabs>
          <w:tab w:val="num" w:pos="720"/>
        </w:tabs>
        <w:ind w:left="720" w:hanging="360"/>
      </w:pPr>
      <w:rPr>
        <w:rFonts w:ascii="Arial" w:hAnsi="Arial" w:hint="default"/>
      </w:rPr>
    </w:lvl>
    <w:lvl w:ilvl="1" w:tplc="BA4EF174" w:tentative="1">
      <w:start w:val="1"/>
      <w:numFmt w:val="bullet"/>
      <w:lvlText w:val="•"/>
      <w:lvlJc w:val="left"/>
      <w:pPr>
        <w:tabs>
          <w:tab w:val="num" w:pos="1440"/>
        </w:tabs>
        <w:ind w:left="1440" w:hanging="360"/>
      </w:pPr>
      <w:rPr>
        <w:rFonts w:ascii="Arial" w:hAnsi="Arial" w:hint="default"/>
      </w:rPr>
    </w:lvl>
    <w:lvl w:ilvl="2" w:tplc="92D46D14" w:tentative="1">
      <w:start w:val="1"/>
      <w:numFmt w:val="bullet"/>
      <w:lvlText w:val="•"/>
      <w:lvlJc w:val="left"/>
      <w:pPr>
        <w:tabs>
          <w:tab w:val="num" w:pos="2160"/>
        </w:tabs>
        <w:ind w:left="2160" w:hanging="360"/>
      </w:pPr>
      <w:rPr>
        <w:rFonts w:ascii="Arial" w:hAnsi="Arial" w:hint="default"/>
      </w:rPr>
    </w:lvl>
    <w:lvl w:ilvl="3" w:tplc="06FEC292" w:tentative="1">
      <w:start w:val="1"/>
      <w:numFmt w:val="bullet"/>
      <w:lvlText w:val="•"/>
      <w:lvlJc w:val="left"/>
      <w:pPr>
        <w:tabs>
          <w:tab w:val="num" w:pos="2880"/>
        </w:tabs>
        <w:ind w:left="2880" w:hanging="360"/>
      </w:pPr>
      <w:rPr>
        <w:rFonts w:ascii="Arial" w:hAnsi="Arial" w:hint="default"/>
      </w:rPr>
    </w:lvl>
    <w:lvl w:ilvl="4" w:tplc="DB24AD70" w:tentative="1">
      <w:start w:val="1"/>
      <w:numFmt w:val="bullet"/>
      <w:lvlText w:val="•"/>
      <w:lvlJc w:val="left"/>
      <w:pPr>
        <w:tabs>
          <w:tab w:val="num" w:pos="3600"/>
        </w:tabs>
        <w:ind w:left="3600" w:hanging="360"/>
      </w:pPr>
      <w:rPr>
        <w:rFonts w:ascii="Arial" w:hAnsi="Arial" w:hint="default"/>
      </w:rPr>
    </w:lvl>
    <w:lvl w:ilvl="5" w:tplc="1D6882E4" w:tentative="1">
      <w:start w:val="1"/>
      <w:numFmt w:val="bullet"/>
      <w:lvlText w:val="•"/>
      <w:lvlJc w:val="left"/>
      <w:pPr>
        <w:tabs>
          <w:tab w:val="num" w:pos="4320"/>
        </w:tabs>
        <w:ind w:left="4320" w:hanging="360"/>
      </w:pPr>
      <w:rPr>
        <w:rFonts w:ascii="Arial" w:hAnsi="Arial" w:hint="default"/>
      </w:rPr>
    </w:lvl>
    <w:lvl w:ilvl="6" w:tplc="D334FB42" w:tentative="1">
      <w:start w:val="1"/>
      <w:numFmt w:val="bullet"/>
      <w:lvlText w:val="•"/>
      <w:lvlJc w:val="left"/>
      <w:pPr>
        <w:tabs>
          <w:tab w:val="num" w:pos="5040"/>
        </w:tabs>
        <w:ind w:left="5040" w:hanging="360"/>
      </w:pPr>
      <w:rPr>
        <w:rFonts w:ascii="Arial" w:hAnsi="Arial" w:hint="default"/>
      </w:rPr>
    </w:lvl>
    <w:lvl w:ilvl="7" w:tplc="C74E7D66" w:tentative="1">
      <w:start w:val="1"/>
      <w:numFmt w:val="bullet"/>
      <w:lvlText w:val="•"/>
      <w:lvlJc w:val="left"/>
      <w:pPr>
        <w:tabs>
          <w:tab w:val="num" w:pos="5760"/>
        </w:tabs>
        <w:ind w:left="5760" w:hanging="360"/>
      </w:pPr>
      <w:rPr>
        <w:rFonts w:ascii="Arial" w:hAnsi="Arial" w:hint="default"/>
      </w:rPr>
    </w:lvl>
    <w:lvl w:ilvl="8" w:tplc="34B8D6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FA1BAC"/>
    <w:multiLevelType w:val="hybridMultilevel"/>
    <w:tmpl w:val="C304F96C"/>
    <w:lvl w:ilvl="0" w:tplc="91C2498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E62D02"/>
    <w:multiLevelType w:val="hybridMultilevel"/>
    <w:tmpl w:val="424848BE"/>
    <w:lvl w:ilvl="0" w:tplc="1102DE78">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F0E75A1"/>
    <w:multiLevelType w:val="multilevel"/>
    <w:tmpl w:val="B6B6E3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heme="minorBidi" w:hint="default"/>
      </w:rPr>
    </w:lvl>
    <w:lvl w:ilvl="2">
      <w:numFmt w:val="bullet"/>
      <w:lvlText w:val="-"/>
      <w:lvlJc w:val="left"/>
      <w:pPr>
        <w:ind w:left="360" w:hanging="360"/>
      </w:pPr>
      <w:rPr>
        <w:rFonts w:ascii="等线" w:eastAsia="等线" w:hAnsi="等线" w:cstheme="minorBidi"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67E90"/>
    <w:multiLevelType w:val="multilevel"/>
    <w:tmpl w:val="558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4308">
    <w:abstractNumId w:val="2"/>
  </w:num>
  <w:num w:numId="2" w16cid:durableId="451485146">
    <w:abstractNumId w:val="4"/>
  </w:num>
  <w:num w:numId="3" w16cid:durableId="1618415919">
    <w:abstractNumId w:val="3"/>
  </w:num>
  <w:num w:numId="4" w16cid:durableId="1420953963">
    <w:abstractNumId w:val="0"/>
  </w:num>
  <w:num w:numId="5" w16cid:durableId="175558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03"/>
    <w:rsid w:val="000101D5"/>
    <w:rsid w:val="0001761B"/>
    <w:rsid w:val="00057162"/>
    <w:rsid w:val="000630C9"/>
    <w:rsid w:val="000659AE"/>
    <w:rsid w:val="000666D8"/>
    <w:rsid w:val="0007091B"/>
    <w:rsid w:val="0007781B"/>
    <w:rsid w:val="00086673"/>
    <w:rsid w:val="0009170A"/>
    <w:rsid w:val="000A1840"/>
    <w:rsid w:val="000B5553"/>
    <w:rsid w:val="000B6562"/>
    <w:rsid w:val="000B6C16"/>
    <w:rsid w:val="000D1011"/>
    <w:rsid w:val="000E1D82"/>
    <w:rsid w:val="000F5B33"/>
    <w:rsid w:val="000F7A1D"/>
    <w:rsid w:val="000F7D5C"/>
    <w:rsid w:val="00112C21"/>
    <w:rsid w:val="00113778"/>
    <w:rsid w:val="001201E1"/>
    <w:rsid w:val="00130A98"/>
    <w:rsid w:val="00132FE2"/>
    <w:rsid w:val="001340D3"/>
    <w:rsid w:val="00145547"/>
    <w:rsid w:val="0015267C"/>
    <w:rsid w:val="001539C3"/>
    <w:rsid w:val="00187446"/>
    <w:rsid w:val="001933A3"/>
    <w:rsid w:val="00193EE5"/>
    <w:rsid w:val="001A3E00"/>
    <w:rsid w:val="001B30FB"/>
    <w:rsid w:val="001B72B5"/>
    <w:rsid w:val="001C1453"/>
    <w:rsid w:val="001C73A7"/>
    <w:rsid w:val="001D05CB"/>
    <w:rsid w:val="001D4564"/>
    <w:rsid w:val="001E526F"/>
    <w:rsid w:val="00205A0A"/>
    <w:rsid w:val="00215E93"/>
    <w:rsid w:val="00226663"/>
    <w:rsid w:val="00230AF7"/>
    <w:rsid w:val="00237461"/>
    <w:rsid w:val="002375E6"/>
    <w:rsid w:val="002423F0"/>
    <w:rsid w:val="00243623"/>
    <w:rsid w:val="00266197"/>
    <w:rsid w:val="002726B5"/>
    <w:rsid w:val="00276D3E"/>
    <w:rsid w:val="00277B69"/>
    <w:rsid w:val="00292611"/>
    <w:rsid w:val="00292EBE"/>
    <w:rsid w:val="002A0811"/>
    <w:rsid w:val="002B7319"/>
    <w:rsid w:val="002E5810"/>
    <w:rsid w:val="002F566F"/>
    <w:rsid w:val="002F57C0"/>
    <w:rsid w:val="00320B86"/>
    <w:rsid w:val="00345D2C"/>
    <w:rsid w:val="00346F66"/>
    <w:rsid w:val="00357638"/>
    <w:rsid w:val="00363731"/>
    <w:rsid w:val="003663F0"/>
    <w:rsid w:val="00372F21"/>
    <w:rsid w:val="0038153D"/>
    <w:rsid w:val="003849F5"/>
    <w:rsid w:val="00384DDD"/>
    <w:rsid w:val="003903A6"/>
    <w:rsid w:val="003A0C94"/>
    <w:rsid w:val="003B48BD"/>
    <w:rsid w:val="003C49F6"/>
    <w:rsid w:val="003F24B5"/>
    <w:rsid w:val="003F341D"/>
    <w:rsid w:val="00402E2B"/>
    <w:rsid w:val="00415220"/>
    <w:rsid w:val="0042354E"/>
    <w:rsid w:val="004243AA"/>
    <w:rsid w:val="00424EBA"/>
    <w:rsid w:val="004324E8"/>
    <w:rsid w:val="0043309E"/>
    <w:rsid w:val="00434EE2"/>
    <w:rsid w:val="00437BC5"/>
    <w:rsid w:val="004478ED"/>
    <w:rsid w:val="00462943"/>
    <w:rsid w:val="00481B52"/>
    <w:rsid w:val="00482D1A"/>
    <w:rsid w:val="00485108"/>
    <w:rsid w:val="004A49F1"/>
    <w:rsid w:val="004B1104"/>
    <w:rsid w:val="004B1E83"/>
    <w:rsid w:val="004B5640"/>
    <w:rsid w:val="004C7F5B"/>
    <w:rsid w:val="004D7E3A"/>
    <w:rsid w:val="004E0EE1"/>
    <w:rsid w:val="004E0F44"/>
    <w:rsid w:val="004F4329"/>
    <w:rsid w:val="004F7679"/>
    <w:rsid w:val="00505B54"/>
    <w:rsid w:val="00515E9C"/>
    <w:rsid w:val="005306BF"/>
    <w:rsid w:val="005310E6"/>
    <w:rsid w:val="00531889"/>
    <w:rsid w:val="005330BD"/>
    <w:rsid w:val="005355CB"/>
    <w:rsid w:val="00535790"/>
    <w:rsid w:val="00543EE2"/>
    <w:rsid w:val="00546171"/>
    <w:rsid w:val="00554266"/>
    <w:rsid w:val="00577C95"/>
    <w:rsid w:val="005A7A24"/>
    <w:rsid w:val="005C1341"/>
    <w:rsid w:val="005D4ED8"/>
    <w:rsid w:val="005F0265"/>
    <w:rsid w:val="005F4AE7"/>
    <w:rsid w:val="005F4ED9"/>
    <w:rsid w:val="005F6C42"/>
    <w:rsid w:val="00602C81"/>
    <w:rsid w:val="0061107D"/>
    <w:rsid w:val="0061384D"/>
    <w:rsid w:val="00620A9D"/>
    <w:rsid w:val="006249A5"/>
    <w:rsid w:val="006326FD"/>
    <w:rsid w:val="006332BF"/>
    <w:rsid w:val="0063783B"/>
    <w:rsid w:val="00677286"/>
    <w:rsid w:val="00684669"/>
    <w:rsid w:val="006864ED"/>
    <w:rsid w:val="006B12CC"/>
    <w:rsid w:val="006B228E"/>
    <w:rsid w:val="006B45A9"/>
    <w:rsid w:val="006E4BEF"/>
    <w:rsid w:val="006F5FFD"/>
    <w:rsid w:val="00706CDC"/>
    <w:rsid w:val="00732FF6"/>
    <w:rsid w:val="0073353C"/>
    <w:rsid w:val="00755610"/>
    <w:rsid w:val="0075695E"/>
    <w:rsid w:val="00773CEB"/>
    <w:rsid w:val="00787ED8"/>
    <w:rsid w:val="00793626"/>
    <w:rsid w:val="007951F4"/>
    <w:rsid w:val="007B2633"/>
    <w:rsid w:val="007B31A5"/>
    <w:rsid w:val="007B7B7A"/>
    <w:rsid w:val="007D0593"/>
    <w:rsid w:val="007E1A00"/>
    <w:rsid w:val="007E59CB"/>
    <w:rsid w:val="007F6021"/>
    <w:rsid w:val="007F635D"/>
    <w:rsid w:val="00804359"/>
    <w:rsid w:val="00805CA8"/>
    <w:rsid w:val="00806C3B"/>
    <w:rsid w:val="00821071"/>
    <w:rsid w:val="00823BD9"/>
    <w:rsid w:val="00851AAB"/>
    <w:rsid w:val="008544A3"/>
    <w:rsid w:val="00861DFE"/>
    <w:rsid w:val="00864AAB"/>
    <w:rsid w:val="00876136"/>
    <w:rsid w:val="00876C87"/>
    <w:rsid w:val="00880CCB"/>
    <w:rsid w:val="0088255A"/>
    <w:rsid w:val="008B7D74"/>
    <w:rsid w:val="008C2E7E"/>
    <w:rsid w:val="008C6154"/>
    <w:rsid w:val="008F2CED"/>
    <w:rsid w:val="008F2D22"/>
    <w:rsid w:val="00904B02"/>
    <w:rsid w:val="0091437A"/>
    <w:rsid w:val="00916FAF"/>
    <w:rsid w:val="00921DD0"/>
    <w:rsid w:val="009259AB"/>
    <w:rsid w:val="0092611D"/>
    <w:rsid w:val="00931E16"/>
    <w:rsid w:val="00933C92"/>
    <w:rsid w:val="00935192"/>
    <w:rsid w:val="009445E7"/>
    <w:rsid w:val="00953B7F"/>
    <w:rsid w:val="0096002E"/>
    <w:rsid w:val="0096544F"/>
    <w:rsid w:val="00966F19"/>
    <w:rsid w:val="00970EBB"/>
    <w:rsid w:val="009773FC"/>
    <w:rsid w:val="009812D5"/>
    <w:rsid w:val="00982CE3"/>
    <w:rsid w:val="00987032"/>
    <w:rsid w:val="009923F5"/>
    <w:rsid w:val="009936C3"/>
    <w:rsid w:val="009A10FE"/>
    <w:rsid w:val="009D6CEF"/>
    <w:rsid w:val="009E65DA"/>
    <w:rsid w:val="00A01E7C"/>
    <w:rsid w:val="00A04128"/>
    <w:rsid w:val="00A11866"/>
    <w:rsid w:val="00A272DA"/>
    <w:rsid w:val="00A27418"/>
    <w:rsid w:val="00A405A5"/>
    <w:rsid w:val="00A46352"/>
    <w:rsid w:val="00A61DB2"/>
    <w:rsid w:val="00A6597F"/>
    <w:rsid w:val="00A66998"/>
    <w:rsid w:val="00A67C72"/>
    <w:rsid w:val="00A71526"/>
    <w:rsid w:val="00A76D4B"/>
    <w:rsid w:val="00A83B33"/>
    <w:rsid w:val="00A90148"/>
    <w:rsid w:val="00A9367B"/>
    <w:rsid w:val="00AB08B7"/>
    <w:rsid w:val="00AC16A8"/>
    <w:rsid w:val="00AC3AF4"/>
    <w:rsid w:val="00AC3DDC"/>
    <w:rsid w:val="00AC655E"/>
    <w:rsid w:val="00AF07E4"/>
    <w:rsid w:val="00AF4A21"/>
    <w:rsid w:val="00B03D24"/>
    <w:rsid w:val="00B15797"/>
    <w:rsid w:val="00B21C3F"/>
    <w:rsid w:val="00B224A7"/>
    <w:rsid w:val="00B26F5C"/>
    <w:rsid w:val="00B31756"/>
    <w:rsid w:val="00B32A19"/>
    <w:rsid w:val="00B43D4B"/>
    <w:rsid w:val="00B50AE7"/>
    <w:rsid w:val="00B60299"/>
    <w:rsid w:val="00B60E4B"/>
    <w:rsid w:val="00B648F2"/>
    <w:rsid w:val="00B726DD"/>
    <w:rsid w:val="00B77ED9"/>
    <w:rsid w:val="00BB21BD"/>
    <w:rsid w:val="00BC75F4"/>
    <w:rsid w:val="00BD24AC"/>
    <w:rsid w:val="00BD3635"/>
    <w:rsid w:val="00BF36AF"/>
    <w:rsid w:val="00C13292"/>
    <w:rsid w:val="00C17EC5"/>
    <w:rsid w:val="00C259DA"/>
    <w:rsid w:val="00C2602E"/>
    <w:rsid w:val="00C27179"/>
    <w:rsid w:val="00C324BE"/>
    <w:rsid w:val="00C33500"/>
    <w:rsid w:val="00C364B6"/>
    <w:rsid w:val="00C50527"/>
    <w:rsid w:val="00C56B54"/>
    <w:rsid w:val="00C618A3"/>
    <w:rsid w:val="00C73338"/>
    <w:rsid w:val="00C95FFD"/>
    <w:rsid w:val="00CB7A7A"/>
    <w:rsid w:val="00CC129A"/>
    <w:rsid w:val="00CC68A1"/>
    <w:rsid w:val="00CD6175"/>
    <w:rsid w:val="00CE32C1"/>
    <w:rsid w:val="00CF35F7"/>
    <w:rsid w:val="00D0451E"/>
    <w:rsid w:val="00D04C8C"/>
    <w:rsid w:val="00D11B65"/>
    <w:rsid w:val="00D11B96"/>
    <w:rsid w:val="00D14B1D"/>
    <w:rsid w:val="00D15153"/>
    <w:rsid w:val="00D21161"/>
    <w:rsid w:val="00D25E65"/>
    <w:rsid w:val="00D26013"/>
    <w:rsid w:val="00D61756"/>
    <w:rsid w:val="00D73A14"/>
    <w:rsid w:val="00D94C78"/>
    <w:rsid w:val="00DA1B3D"/>
    <w:rsid w:val="00DA2F76"/>
    <w:rsid w:val="00DA4109"/>
    <w:rsid w:val="00DA7486"/>
    <w:rsid w:val="00DB304B"/>
    <w:rsid w:val="00DB7A69"/>
    <w:rsid w:val="00DC1FDC"/>
    <w:rsid w:val="00DC6301"/>
    <w:rsid w:val="00DE164D"/>
    <w:rsid w:val="00DF4303"/>
    <w:rsid w:val="00E072EE"/>
    <w:rsid w:val="00E1642D"/>
    <w:rsid w:val="00E2758A"/>
    <w:rsid w:val="00E27EA7"/>
    <w:rsid w:val="00E33AD2"/>
    <w:rsid w:val="00E40383"/>
    <w:rsid w:val="00E67DC8"/>
    <w:rsid w:val="00E75785"/>
    <w:rsid w:val="00E77EAC"/>
    <w:rsid w:val="00EA08F4"/>
    <w:rsid w:val="00EA3BE4"/>
    <w:rsid w:val="00EB1438"/>
    <w:rsid w:val="00ED0926"/>
    <w:rsid w:val="00EE0900"/>
    <w:rsid w:val="00EF1731"/>
    <w:rsid w:val="00F04126"/>
    <w:rsid w:val="00F1538E"/>
    <w:rsid w:val="00F223C1"/>
    <w:rsid w:val="00F22A45"/>
    <w:rsid w:val="00F358AF"/>
    <w:rsid w:val="00F517CF"/>
    <w:rsid w:val="00F52A97"/>
    <w:rsid w:val="00F84567"/>
    <w:rsid w:val="00F92BAD"/>
    <w:rsid w:val="00FA0095"/>
    <w:rsid w:val="00FA1995"/>
    <w:rsid w:val="00FA593B"/>
    <w:rsid w:val="00FB089D"/>
    <w:rsid w:val="00FB0B53"/>
    <w:rsid w:val="00FB1EEA"/>
    <w:rsid w:val="00FB2E4B"/>
    <w:rsid w:val="00FB6C45"/>
    <w:rsid w:val="00FC41EA"/>
    <w:rsid w:val="00FD0629"/>
    <w:rsid w:val="00FD43AE"/>
    <w:rsid w:val="00FD4801"/>
    <w:rsid w:val="00FE044C"/>
    <w:rsid w:val="00FE3E2B"/>
    <w:rsid w:val="00FE6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8919C"/>
  <w15:chartTrackingRefBased/>
  <w15:docId w15:val="{1E2D8A19-3965-482A-896B-ED12D938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43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43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43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43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43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43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43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43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43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43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43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43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4303"/>
    <w:rPr>
      <w:rFonts w:cstheme="majorBidi"/>
      <w:color w:val="0F4761" w:themeColor="accent1" w:themeShade="BF"/>
      <w:sz w:val="28"/>
      <w:szCs w:val="28"/>
    </w:rPr>
  </w:style>
  <w:style w:type="character" w:customStyle="1" w:styleId="50">
    <w:name w:val="标题 5 字符"/>
    <w:basedOn w:val="a0"/>
    <w:link w:val="5"/>
    <w:uiPriority w:val="9"/>
    <w:semiHidden/>
    <w:rsid w:val="00DF4303"/>
    <w:rPr>
      <w:rFonts w:cstheme="majorBidi"/>
      <w:color w:val="0F4761" w:themeColor="accent1" w:themeShade="BF"/>
      <w:sz w:val="24"/>
    </w:rPr>
  </w:style>
  <w:style w:type="character" w:customStyle="1" w:styleId="60">
    <w:name w:val="标题 6 字符"/>
    <w:basedOn w:val="a0"/>
    <w:link w:val="6"/>
    <w:uiPriority w:val="9"/>
    <w:semiHidden/>
    <w:rsid w:val="00DF4303"/>
    <w:rPr>
      <w:rFonts w:cstheme="majorBidi"/>
      <w:b/>
      <w:bCs/>
      <w:color w:val="0F4761" w:themeColor="accent1" w:themeShade="BF"/>
    </w:rPr>
  </w:style>
  <w:style w:type="character" w:customStyle="1" w:styleId="70">
    <w:name w:val="标题 7 字符"/>
    <w:basedOn w:val="a0"/>
    <w:link w:val="7"/>
    <w:uiPriority w:val="9"/>
    <w:semiHidden/>
    <w:rsid w:val="00DF4303"/>
    <w:rPr>
      <w:rFonts w:cstheme="majorBidi"/>
      <w:b/>
      <w:bCs/>
      <w:color w:val="595959" w:themeColor="text1" w:themeTint="A6"/>
    </w:rPr>
  </w:style>
  <w:style w:type="character" w:customStyle="1" w:styleId="80">
    <w:name w:val="标题 8 字符"/>
    <w:basedOn w:val="a0"/>
    <w:link w:val="8"/>
    <w:uiPriority w:val="9"/>
    <w:semiHidden/>
    <w:rsid w:val="00DF4303"/>
    <w:rPr>
      <w:rFonts w:cstheme="majorBidi"/>
      <w:color w:val="595959" w:themeColor="text1" w:themeTint="A6"/>
    </w:rPr>
  </w:style>
  <w:style w:type="character" w:customStyle="1" w:styleId="90">
    <w:name w:val="标题 9 字符"/>
    <w:basedOn w:val="a0"/>
    <w:link w:val="9"/>
    <w:uiPriority w:val="9"/>
    <w:semiHidden/>
    <w:rsid w:val="00DF4303"/>
    <w:rPr>
      <w:rFonts w:eastAsiaTheme="majorEastAsia" w:cstheme="majorBidi"/>
      <w:color w:val="595959" w:themeColor="text1" w:themeTint="A6"/>
    </w:rPr>
  </w:style>
  <w:style w:type="paragraph" w:styleId="a3">
    <w:name w:val="Title"/>
    <w:basedOn w:val="a"/>
    <w:next w:val="a"/>
    <w:link w:val="a4"/>
    <w:uiPriority w:val="10"/>
    <w:qFormat/>
    <w:rsid w:val="00DF43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43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3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43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4303"/>
    <w:pPr>
      <w:spacing w:before="160"/>
      <w:jc w:val="center"/>
    </w:pPr>
    <w:rPr>
      <w:i/>
      <w:iCs/>
      <w:color w:val="404040" w:themeColor="text1" w:themeTint="BF"/>
    </w:rPr>
  </w:style>
  <w:style w:type="character" w:customStyle="1" w:styleId="a8">
    <w:name w:val="引用 字符"/>
    <w:basedOn w:val="a0"/>
    <w:link w:val="a7"/>
    <w:uiPriority w:val="29"/>
    <w:rsid w:val="00DF4303"/>
    <w:rPr>
      <w:i/>
      <w:iCs/>
      <w:color w:val="404040" w:themeColor="text1" w:themeTint="BF"/>
    </w:rPr>
  </w:style>
  <w:style w:type="paragraph" w:styleId="a9">
    <w:name w:val="List Paragraph"/>
    <w:basedOn w:val="a"/>
    <w:uiPriority w:val="34"/>
    <w:qFormat/>
    <w:rsid w:val="00DF4303"/>
    <w:pPr>
      <w:ind w:left="720"/>
      <w:contextualSpacing/>
    </w:pPr>
  </w:style>
  <w:style w:type="character" w:styleId="aa">
    <w:name w:val="Intense Emphasis"/>
    <w:basedOn w:val="a0"/>
    <w:uiPriority w:val="21"/>
    <w:qFormat/>
    <w:rsid w:val="00DF4303"/>
    <w:rPr>
      <w:i/>
      <w:iCs/>
      <w:color w:val="0F4761" w:themeColor="accent1" w:themeShade="BF"/>
    </w:rPr>
  </w:style>
  <w:style w:type="paragraph" w:styleId="ab">
    <w:name w:val="Intense Quote"/>
    <w:basedOn w:val="a"/>
    <w:next w:val="a"/>
    <w:link w:val="ac"/>
    <w:uiPriority w:val="30"/>
    <w:qFormat/>
    <w:rsid w:val="00DF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4303"/>
    <w:rPr>
      <w:i/>
      <w:iCs/>
      <w:color w:val="0F4761" w:themeColor="accent1" w:themeShade="BF"/>
    </w:rPr>
  </w:style>
  <w:style w:type="character" w:styleId="ad">
    <w:name w:val="Intense Reference"/>
    <w:basedOn w:val="a0"/>
    <w:uiPriority w:val="32"/>
    <w:qFormat/>
    <w:rsid w:val="00DF4303"/>
    <w:rPr>
      <w:b/>
      <w:bCs/>
      <w:smallCaps/>
      <w:color w:val="0F4761" w:themeColor="accent1" w:themeShade="BF"/>
      <w:spacing w:val="5"/>
    </w:rPr>
  </w:style>
  <w:style w:type="paragraph" w:styleId="ae">
    <w:name w:val="header"/>
    <w:basedOn w:val="a"/>
    <w:link w:val="af"/>
    <w:uiPriority w:val="99"/>
    <w:unhideWhenUsed/>
    <w:rsid w:val="00FE044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044C"/>
    <w:rPr>
      <w:sz w:val="18"/>
      <w:szCs w:val="18"/>
    </w:rPr>
  </w:style>
  <w:style w:type="paragraph" w:styleId="af0">
    <w:name w:val="footer"/>
    <w:basedOn w:val="a"/>
    <w:link w:val="af1"/>
    <w:uiPriority w:val="99"/>
    <w:unhideWhenUsed/>
    <w:rsid w:val="00FE044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04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1783</TotalTime>
  <Pages>11</Pages>
  <Words>2803</Words>
  <Characters>15842</Characters>
  <Application>Microsoft Office Word</Application>
  <DocSecurity>0</DocSecurity>
  <Lines>293</Lines>
  <Paragraphs>83</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285</cp:revision>
  <dcterms:created xsi:type="dcterms:W3CDTF">2025-12-25T21:47:00Z</dcterms:created>
  <dcterms:modified xsi:type="dcterms:W3CDTF">2026-01-16T10:16:00Z</dcterms:modified>
</cp:coreProperties>
</file>