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83179" w14:textId="77777777" w:rsidR="00103C38" w:rsidRDefault="00103C38" w:rsidP="00EB5A94">
      <w:pPr>
        <w:rPr>
          <w:rFonts w:hint="eastAsia"/>
        </w:rPr>
      </w:pPr>
    </w:p>
    <w:p w14:paraId="6B4890BA" w14:textId="77777777" w:rsidR="002A3E4D" w:rsidRDefault="002A3E4D" w:rsidP="002A3E4D">
      <w:pPr>
        <w:pStyle w:val="1"/>
        <w:rPr>
          <w:rFonts w:hint="eastAsia"/>
          <w:lang w:val="fr-FR"/>
        </w:rPr>
      </w:pPr>
      <w:r>
        <w:rPr>
          <w:rFonts w:hint="eastAsia"/>
          <w:lang w:val="fr-FR"/>
        </w:rPr>
        <w:t>文献综述：</w:t>
      </w:r>
    </w:p>
    <w:p w14:paraId="59E52FEC" w14:textId="77777777" w:rsidR="002A3E4D" w:rsidRPr="00174980" w:rsidRDefault="002A3E4D" w:rsidP="002A3E4D">
      <w:pPr>
        <w:pStyle w:val="a9"/>
        <w:numPr>
          <w:ilvl w:val="0"/>
          <w:numId w:val="1"/>
        </w:numPr>
        <w:rPr>
          <w:rFonts w:hint="eastAsia"/>
          <w:b/>
          <w:bCs/>
          <w:lang w:val="fr-FR"/>
        </w:rPr>
      </w:pPr>
      <w:r w:rsidRPr="00174980">
        <w:rPr>
          <w:rFonts w:ascii="Segoe UI Emoji" w:hAnsi="Segoe UI Emoji" w:cs="Segoe UI Emoji"/>
          <w:b/>
          <w:bCs/>
          <w:lang w:val="fr-FR"/>
        </w:rPr>
        <w:t>i</w:t>
      </w:r>
      <w:r w:rsidRPr="00174980">
        <w:rPr>
          <w:b/>
          <w:bCs/>
          <w:lang w:val="fr-FR"/>
        </w:rPr>
        <w:t>mpression management（</w:t>
      </w:r>
      <w:r w:rsidRPr="00174980">
        <w:rPr>
          <w:b/>
          <w:bCs/>
        </w:rPr>
        <w:t>理论基础</w:t>
      </w:r>
      <w:r w:rsidRPr="00174980">
        <w:rPr>
          <w:b/>
          <w:bCs/>
          <w:lang w:val="fr-FR"/>
        </w:rPr>
        <w:t>）</w:t>
      </w:r>
    </w:p>
    <w:p w14:paraId="486C506B" w14:textId="77777777" w:rsidR="002A3E4D" w:rsidRPr="00174980" w:rsidRDefault="002A3E4D" w:rsidP="002A3E4D">
      <w:pPr>
        <w:pStyle w:val="a9"/>
        <w:numPr>
          <w:ilvl w:val="0"/>
          <w:numId w:val="1"/>
        </w:numPr>
        <w:rPr>
          <w:rFonts w:hint="eastAsia"/>
          <w:b/>
          <w:bCs/>
          <w:lang w:val="fr-FR"/>
        </w:rPr>
      </w:pPr>
      <w:r w:rsidRPr="00174980">
        <w:rPr>
          <w:b/>
          <w:bCs/>
          <w:lang w:val="fr-FR"/>
        </w:rPr>
        <w:t xml:space="preserve">Signal thoery </w:t>
      </w:r>
    </w:p>
    <w:p w14:paraId="7E55F0FC" w14:textId="77777777" w:rsidR="002A3E4D" w:rsidRDefault="002A3E4D" w:rsidP="002A3E4D">
      <w:pPr>
        <w:pStyle w:val="a9"/>
        <w:numPr>
          <w:ilvl w:val="0"/>
          <w:numId w:val="1"/>
        </w:numPr>
        <w:rPr>
          <w:rFonts w:hint="eastAsia"/>
          <w:b/>
          <w:bCs/>
          <w:lang w:val="fr-FR"/>
        </w:rPr>
      </w:pPr>
      <w:r w:rsidRPr="00174980">
        <w:rPr>
          <w:b/>
          <w:bCs/>
          <w:lang w:val="fr-FR"/>
        </w:rPr>
        <w:t>Self-presentation in digital platforms</w:t>
      </w:r>
    </w:p>
    <w:p w14:paraId="420AE4C4" w14:textId="77777777" w:rsidR="002A3E4D" w:rsidRPr="008C394F" w:rsidRDefault="002A3E4D" w:rsidP="002A3E4D">
      <w:pPr>
        <w:rPr>
          <w:rFonts w:hint="eastAsia"/>
          <w:b/>
          <w:bCs/>
          <w:lang w:val="fr-FR"/>
        </w:rPr>
      </w:pPr>
    </w:p>
    <w:p w14:paraId="36F6F85D" w14:textId="77777777" w:rsidR="002A3E4D" w:rsidRPr="0062154C" w:rsidRDefault="002A3E4D" w:rsidP="002A3E4D">
      <w:pPr>
        <w:pStyle w:val="a9"/>
        <w:numPr>
          <w:ilvl w:val="0"/>
          <w:numId w:val="1"/>
        </w:numPr>
        <w:rPr>
          <w:rFonts w:hint="eastAsia"/>
          <w:b/>
          <w:bCs/>
        </w:rPr>
      </w:pPr>
      <w:r w:rsidRPr="0062154C">
        <w:rPr>
          <w:b/>
          <w:bCs/>
        </w:rPr>
        <w:t xml:space="preserve">Airbnb </w:t>
      </w:r>
      <w:r w:rsidRPr="0062154C">
        <w:rPr>
          <w:rFonts w:hint="eastAsia"/>
          <w:b/>
          <w:bCs/>
        </w:rPr>
        <w:t xml:space="preserve">P2P </w:t>
      </w:r>
      <w:r w:rsidRPr="0062154C">
        <w:rPr>
          <w:b/>
          <w:bCs/>
        </w:rPr>
        <w:t xml:space="preserve">plaforme, trust problems, importance of hosts </w:t>
      </w:r>
    </w:p>
    <w:p w14:paraId="3BA2D45D" w14:textId="77777777" w:rsidR="002A3E4D" w:rsidRPr="00174980" w:rsidRDefault="002A3E4D" w:rsidP="002A3E4D">
      <w:pPr>
        <w:pStyle w:val="a9"/>
        <w:numPr>
          <w:ilvl w:val="0"/>
          <w:numId w:val="1"/>
        </w:numPr>
        <w:rPr>
          <w:rFonts w:hint="eastAsia"/>
          <w:b/>
          <w:bCs/>
        </w:rPr>
      </w:pPr>
      <w:r w:rsidRPr="00174980">
        <w:rPr>
          <w:b/>
          <w:bCs/>
        </w:rPr>
        <w:t>Demand shock &amp; behavioral adjustment</w:t>
      </w:r>
      <w:r w:rsidRPr="00174980">
        <w:rPr>
          <w:rFonts w:hint="eastAsia"/>
          <w:b/>
          <w:bCs/>
        </w:rPr>
        <w:t>：</w:t>
      </w:r>
      <w:r w:rsidRPr="002D3583">
        <w:t xml:space="preserve">demand shock, behavioral response </w:t>
      </w:r>
    </w:p>
    <w:p w14:paraId="70B9BFAF" w14:textId="77777777" w:rsidR="002A3E4D" w:rsidRPr="00413A9B" w:rsidRDefault="002A3E4D" w:rsidP="002A3E4D">
      <w:pPr>
        <w:pStyle w:val="a9"/>
        <w:numPr>
          <w:ilvl w:val="0"/>
          <w:numId w:val="1"/>
        </w:numPr>
        <w:tabs>
          <w:tab w:val="num" w:pos="720"/>
        </w:tabs>
        <w:rPr>
          <w:rFonts w:hint="eastAsia"/>
        </w:rPr>
      </w:pPr>
      <w:r w:rsidRPr="00174980">
        <w:rPr>
          <w:b/>
          <w:bCs/>
        </w:rPr>
        <w:t xml:space="preserve">Computational social sciences: </w:t>
      </w:r>
      <w:r w:rsidRPr="000E68CE">
        <w:t>NLP in social science</w:t>
      </w:r>
      <w:r>
        <w:t xml:space="preserve">, </w:t>
      </w:r>
      <w:r w:rsidRPr="000E68CE">
        <w:t>image analysis</w:t>
      </w:r>
      <w:r>
        <w:t xml:space="preserve">, </w:t>
      </w:r>
      <w:r w:rsidRPr="000E68CE">
        <w:t xml:space="preserve">text as data </w:t>
      </w:r>
    </w:p>
    <w:p w14:paraId="6CEF6E2B" w14:textId="77777777" w:rsidR="00E56D48" w:rsidRDefault="00E56D48" w:rsidP="002A3E4D">
      <w:pPr>
        <w:rPr>
          <w:rFonts w:hint="eastAsia"/>
          <w:lang w:val="fr-FR"/>
        </w:rPr>
      </w:pPr>
    </w:p>
    <w:p w14:paraId="30FF695E" w14:textId="77777777" w:rsidR="00E56D48" w:rsidRDefault="00E56D48" w:rsidP="002A3E4D">
      <w:pPr>
        <w:rPr>
          <w:rFonts w:hint="eastAsia"/>
          <w:lang w:val="fr-FR"/>
        </w:rPr>
      </w:pPr>
    </w:p>
    <w:p w14:paraId="7EE95402" w14:textId="53571579" w:rsidR="00164485" w:rsidRPr="00DD3A8A" w:rsidRDefault="00DD3A8A" w:rsidP="00164485">
      <w:pPr>
        <w:rPr>
          <w:rFonts w:hint="eastAsia"/>
          <w:b/>
          <w:bCs/>
          <w:lang w:val="fr-FR"/>
        </w:rPr>
      </w:pPr>
      <w:r w:rsidRPr="00DD3A8A">
        <w:rPr>
          <w:rFonts w:hint="eastAsia"/>
          <w:b/>
          <w:bCs/>
          <w:highlight w:val="yellow"/>
          <w:lang w:val="fr-FR"/>
        </w:rPr>
        <w:t>自我展示策略：</w:t>
      </w:r>
    </w:p>
    <w:p w14:paraId="32BE81A0" w14:textId="55E1C5E5" w:rsidR="00164485" w:rsidRPr="004D6678" w:rsidRDefault="00164485" w:rsidP="00164485">
      <w:pPr>
        <w:rPr>
          <w:rFonts w:hint="eastAsia"/>
        </w:rPr>
      </w:pPr>
      <w:r w:rsidRPr="004D6678">
        <w:t>在社会互动中，个体并非被动地呈现自身，而是会根据具体情境主动管理他人对其的认知。基于这一视角，Erving Goffman</w:t>
      </w:r>
      <w:r w:rsidR="00C4667B">
        <w:rPr>
          <w:rStyle w:val="af4"/>
          <w:rFonts w:hint="eastAsia"/>
        </w:rPr>
        <w:footnoteReference w:id="1"/>
      </w:r>
      <w:r w:rsidRPr="004D6678">
        <w:t>提出了“自我呈现”（self-presentation）与“印象管理”（impression management）理论，并将社会互动类比为一场戏剧表演。在这一框架中，个体通过在“前台”（front stage）有选择地展示信息，以塑造符合社会期望的形象；而在“后台”（back stage），则可以暂时脱离角色约束，呈现更为真实或非正式的一面。</w:t>
      </w:r>
    </w:p>
    <w:p w14:paraId="24EAA7E3" w14:textId="25992C5A" w:rsidR="00FE6940" w:rsidRDefault="00164485" w:rsidP="00164485">
      <w:pPr>
        <w:rPr>
          <w:rFonts w:hint="eastAsia"/>
        </w:rPr>
      </w:pPr>
      <w:r w:rsidRPr="004D6678">
        <w:t>这种“前台—后台”的区分表明，自我呈现具有</w:t>
      </w:r>
      <w:r w:rsidRPr="00305DE5">
        <w:rPr>
          <w:b/>
          <w:bCs/>
        </w:rPr>
        <w:t>明显的情境依赖性与策略性</w:t>
      </w:r>
      <w:r w:rsidRPr="004D6678">
        <w:t>：个体会根据互动目标与环境约束，有意识地调整自身的表达方式，以影响他人的认知与判断。因此，自我呈现不仅是一种社会行为，也是一种具有明确目的的</w:t>
      </w:r>
      <w:r w:rsidRPr="001D1C44">
        <w:t>信息管理</w:t>
      </w:r>
      <w:r w:rsidRPr="004D6678">
        <w:t>过程。</w:t>
      </w:r>
      <w:r w:rsidR="00BF25DB" w:rsidRPr="00BF25DB">
        <w:t>个体通过调控信息表达，以获取信任、认同等社会收益，并可能进一步带来经济回报。</w:t>
      </w:r>
    </w:p>
    <w:p w14:paraId="59308EB5" w14:textId="1C974A75" w:rsidR="004A246D" w:rsidRPr="00F31A38" w:rsidRDefault="00164485" w:rsidP="004A246D">
      <w:pPr>
        <w:rPr>
          <w:rFonts w:hint="eastAsia"/>
          <w:color w:val="EE0000"/>
        </w:rPr>
      </w:pPr>
      <w:r w:rsidRPr="004D6678">
        <w:t>然而，Erving Goffman的理论主要提供了概念性框架，并未对不同自我呈现策略进行系统化的测量。为弥补这一不足，后续研究尝试对自我呈现进行结构化分类与量化分析。例如，Edward E. Jones与Thane Pittman提出了多种典型的自我呈现策略，区分个体在不同互动目标下的行为方式</w:t>
      </w:r>
      <w:r>
        <w:rPr>
          <w:rFonts w:hint="eastAsia"/>
        </w:rPr>
        <w:t>，比如</w:t>
      </w:r>
      <w:r w:rsidRPr="00D87C0E">
        <w:t>讨好、自我推销、树立榜样、恐吓和恳求</w:t>
      </w:r>
      <w:r w:rsidR="004A246D">
        <w:rPr>
          <w:rFonts w:hint="eastAsia"/>
        </w:rPr>
        <w:t xml:space="preserve">。 </w:t>
      </w:r>
      <w:r w:rsidR="004A246D" w:rsidRPr="00F31A38">
        <w:rPr>
          <w:color w:val="EE0000"/>
        </w:rPr>
        <w:t>这</w:t>
      </w:r>
      <w:r w:rsidR="003E1CF0">
        <w:rPr>
          <w:rFonts w:hint="eastAsia"/>
          <w:color w:val="EE0000"/>
        </w:rPr>
        <w:t>一</w:t>
      </w:r>
      <w:r w:rsidR="004A246D" w:rsidRPr="00F31A38">
        <w:rPr>
          <w:color w:val="EE0000"/>
        </w:rPr>
        <w:t>经典分类为后续情境化研究提供基础</w:t>
      </w:r>
      <w:r w:rsidR="004A246D" w:rsidRPr="00F31A38">
        <w:rPr>
          <w:rFonts w:hint="eastAsia"/>
          <w:color w:val="EE0000"/>
        </w:rPr>
        <w:t>。</w:t>
      </w:r>
    </w:p>
    <w:p w14:paraId="5EAB7EF4" w14:textId="36DFA64C" w:rsidR="00225983" w:rsidRPr="00CD15C1" w:rsidRDefault="00164485" w:rsidP="00164485">
      <w:pPr>
        <w:rPr>
          <w:rFonts w:hint="eastAsia"/>
          <w:lang w:val="fr-FR"/>
        </w:rPr>
      </w:pPr>
      <w:r w:rsidRPr="004D6678">
        <w:lastRenderedPageBreak/>
        <w:t>进一步地，Lee基于量表方法，将这些策略转化为可操作的测量工具，从而使自我呈现能够在实证研究中被识别与量化</w:t>
      </w:r>
      <w:r w:rsidR="00CD15C1">
        <w:rPr>
          <w:rFonts w:hint="eastAsia"/>
        </w:rPr>
        <w:t>。</w:t>
      </w:r>
    </w:p>
    <w:p w14:paraId="21E6CD0D" w14:textId="192A6950" w:rsidR="004A4754" w:rsidRPr="00A05D4A" w:rsidRDefault="00164485" w:rsidP="00164485">
      <w:pPr>
        <w:rPr>
          <w:rFonts w:hint="eastAsia"/>
          <w:lang w:val="fr-FR"/>
        </w:rPr>
      </w:pPr>
      <w:r w:rsidRPr="004D6678">
        <w:t>随着研究情境从线下延伸至线上环境，</w:t>
      </w:r>
      <w:r w:rsidR="005341DD">
        <w:rPr>
          <w:rFonts w:hint="eastAsia"/>
        </w:rPr>
        <w:t>dominick发现了线上场景策略选择的连续性</w:t>
      </w:r>
      <w:r w:rsidR="00145B57">
        <w:rPr>
          <w:rFonts w:hint="eastAsia"/>
        </w:rPr>
        <w:t>（</w:t>
      </w:r>
      <w:r w:rsidR="00454072">
        <w:t>…）</w:t>
      </w:r>
      <w:r w:rsidR="005341DD">
        <w:rPr>
          <w:rFonts w:hint="eastAsia"/>
        </w:rPr>
        <w:t>。</w:t>
      </w:r>
      <w:r w:rsidR="0064654E">
        <w:rPr>
          <w:rFonts w:hint="eastAsia"/>
        </w:rPr>
        <w:t>自我展示行为在各种</w:t>
      </w:r>
      <w:r w:rsidRPr="004D6678">
        <w:t>数字平台中同样广泛存在</w:t>
      </w:r>
      <w:r w:rsidR="005075E8">
        <w:rPr>
          <w:rFonts w:hint="eastAsia"/>
        </w:rPr>
        <w:t>，例如约会平台</w:t>
      </w:r>
      <w:r w:rsidR="00D15A2B">
        <w:rPr>
          <w:rStyle w:val="af4"/>
          <w:rFonts w:hint="eastAsia"/>
        </w:rPr>
        <w:footnoteReference w:id="2"/>
      </w:r>
      <w:r w:rsidR="00D15A2B">
        <w:rPr>
          <w:rStyle w:val="af4"/>
          <w:rFonts w:hint="eastAsia"/>
        </w:rPr>
        <w:footnoteReference w:id="3"/>
      </w:r>
      <w:r w:rsidR="005075E8">
        <w:rPr>
          <w:rFonts w:hint="eastAsia"/>
        </w:rPr>
        <w:t>、求职网站</w:t>
      </w:r>
      <w:r w:rsidR="00D15A2B">
        <w:rPr>
          <w:rStyle w:val="af4"/>
          <w:rFonts w:hint="eastAsia"/>
        </w:rPr>
        <w:footnoteReference w:id="4"/>
      </w:r>
      <w:r w:rsidR="005075E8">
        <w:rPr>
          <w:rFonts w:hint="eastAsia"/>
        </w:rPr>
        <w:t>、社交网络</w:t>
      </w:r>
      <w:r w:rsidR="00D15A2B">
        <w:rPr>
          <w:rStyle w:val="af4"/>
          <w:rFonts w:hint="eastAsia"/>
        </w:rPr>
        <w:footnoteReference w:id="5"/>
      </w:r>
      <w:r w:rsidRPr="004D6678">
        <w:t>。与面对面互动相比，线上环境减少了不可控的非语言线索，</w:t>
      </w:r>
      <w:r w:rsidR="00F62087">
        <w:rPr>
          <w:rFonts w:hint="eastAsia"/>
        </w:rPr>
        <w:t>网络的</w:t>
      </w:r>
      <w:r w:rsidR="00F62087" w:rsidRPr="00F62087">
        <w:t>l’asynchronicité</w:t>
      </w:r>
      <w:r w:rsidRPr="004D6678">
        <w:t>同时增强了个体对信息呈现的控制能力，使得自我呈现更加可编辑与策略化。这一特征使得在线环境成为研究自我呈现行为的重要场景</w:t>
      </w:r>
      <w:r w:rsidR="001A313C">
        <w:rPr>
          <w:rFonts w:hint="eastAsia"/>
        </w:rPr>
        <w:t> </w:t>
      </w:r>
      <w:r w:rsidR="001A313C">
        <w:rPr>
          <w:rFonts w:hint="eastAsia"/>
          <w:lang w:val="fr-FR"/>
        </w:rPr>
        <w:t>。</w:t>
      </w:r>
    </w:p>
    <w:p w14:paraId="17A0CE6F" w14:textId="53315DF0" w:rsidR="009C4825" w:rsidRPr="00EC2F7F" w:rsidRDefault="00EC2F7F" w:rsidP="00164485">
      <w:pPr>
        <w:rPr>
          <w:rFonts w:hint="eastAsia"/>
          <w:lang w:val="fr-FR"/>
        </w:rPr>
      </w:pPr>
      <w:r>
        <w:rPr>
          <w:rFonts w:hint="eastAsia"/>
        </w:rPr>
        <w:t>（</w:t>
      </w:r>
      <w:r w:rsidR="000A04ED" w:rsidRPr="000A04ED">
        <w:t>该领域文献的一个重要进展是研究自我呈现的前因。一些研究强调了决定性因素，包括：人格特质（Paulhus 等人，2013；Lee 等人，2014）、内在和外在动机、社交技能、对规范性影响的敏感性（Wooteni 和 Reed II，2004）以及文化规范（Kim 和 Papacharissi，2003；Rui 和 Stefanone，2013）。</w:t>
      </w:r>
      <w:r>
        <w:rPr>
          <w:rFonts w:hint="eastAsia"/>
        </w:rPr>
        <w:t>）#研究外部冲击，与内部动机相关性小。</w:t>
      </w:r>
    </w:p>
    <w:p w14:paraId="66C102B7" w14:textId="52031A5F" w:rsidR="00164485" w:rsidRPr="00F70AF3" w:rsidRDefault="00E21A88" w:rsidP="00164485">
      <w:pPr>
        <w:rPr>
          <w:rFonts w:hint="eastAsia"/>
          <w:color w:val="EE0000"/>
        </w:rPr>
      </w:pPr>
      <w:r w:rsidRPr="00F70AF3">
        <w:rPr>
          <w:color w:val="EE0000"/>
        </w:rPr>
        <w:t>在本研究中，我们使用“策略”而非“技巧”，因为鲍迈斯特</w:t>
      </w:r>
      <w:r w:rsidR="00900F8D" w:rsidRPr="00F70AF3">
        <w:rPr>
          <w:rStyle w:val="af4"/>
          <w:rFonts w:hint="eastAsia"/>
          <w:color w:val="EE0000"/>
        </w:rPr>
        <w:footnoteReference w:id="6"/>
      </w:r>
      <w:r w:rsidRPr="00F70AF3">
        <w:rPr>
          <w:color w:val="EE0000"/>
        </w:rPr>
        <w:t>的定义指出，自我呈现策略指的是旨在实现短期人际目标的具体行为，而技巧则涉及长期的身份构建。鉴于我们旨在识别和测量自我呈现实践，使用“策略”一词更为恰当。</w:t>
      </w:r>
    </w:p>
    <w:p w14:paraId="5233AEB6" w14:textId="2C8441E2" w:rsidR="00E56D48" w:rsidRPr="00164485" w:rsidRDefault="00CD15C1" w:rsidP="002A3E4D">
      <w:pPr>
        <w:rPr>
          <w:rFonts w:hint="eastAsia"/>
          <w:lang w:val="fr-FR"/>
        </w:rPr>
      </w:pPr>
      <w:r w:rsidRPr="00C90CF4">
        <w:rPr>
          <w:rFonts w:hint="eastAsia"/>
        </w:rPr>
        <w:t>（</w:t>
      </w:r>
      <w:r>
        <w:rPr>
          <w:rFonts w:hint="eastAsia"/>
        </w:rPr>
        <w:t>并发现</w:t>
      </w:r>
      <w:r w:rsidRPr="00E57B99">
        <w:t>双因素模型</w:t>
      </w:r>
      <w:r w:rsidRPr="00C90CF4">
        <w:t>（</w:t>
      </w:r>
      <w:r w:rsidRPr="00C90CF4">
        <w:rPr>
          <w:rFonts w:hint="eastAsia"/>
        </w:rPr>
        <w:t>assertive</w:t>
      </w:r>
      <w:r w:rsidRPr="00C90CF4">
        <w:t xml:space="preserve"> tactics </w:t>
      </w:r>
      <w:r>
        <w:rPr>
          <w:rFonts w:hint="eastAsia"/>
          <w:lang w:val="fr-FR"/>
        </w:rPr>
        <w:t>和</w:t>
      </w:r>
      <w:r w:rsidRPr="00C90CF4">
        <w:rPr>
          <w:rFonts w:hint="eastAsia"/>
        </w:rPr>
        <w:t>defensive tactics</w:t>
      </w:r>
      <w:r w:rsidRPr="00C90CF4">
        <w:t>）</w:t>
      </w:r>
      <w:r w:rsidRPr="00E57B99">
        <w:t>能更好地解释数据</w:t>
      </w:r>
      <w:r w:rsidRPr="00C90CF4">
        <w:t>，</w:t>
      </w:r>
      <w:r>
        <w:rPr>
          <w:rFonts w:hint="eastAsia"/>
        </w:rPr>
        <w:t>说明自我展示行为由不同</w:t>
      </w:r>
      <w:r w:rsidRPr="00E57B99">
        <w:t>的动机</w:t>
      </w:r>
      <w:r>
        <w:rPr>
          <w:rFonts w:hint="eastAsia"/>
        </w:rPr>
        <w:t>驱动。</w:t>
      </w:r>
      <w:r>
        <w:rPr>
          <w:rFonts w:hint="eastAsia"/>
          <w:lang w:val="fr-FR"/>
        </w:rPr>
        <w:t>）</w:t>
      </w:r>
    </w:p>
    <w:p w14:paraId="01BC6F9B" w14:textId="77777777" w:rsidR="00A05D4A" w:rsidRPr="00F70AF3" w:rsidRDefault="00A05D4A" w:rsidP="00A05D4A">
      <w:pPr>
        <w:rPr>
          <w:rFonts w:hint="eastAsia"/>
          <w:lang w:val="fr-FR"/>
        </w:rPr>
      </w:pPr>
      <w:r w:rsidRPr="00F70AF3">
        <w:rPr>
          <w:lang w:val="fr-FR"/>
        </w:rPr>
        <w:t>Dans les interactions sociales, les individus ne se contentent pas de se présenter passivement, mais cherchent activement à gérer l’image que les autres se font d’eux en fonction du contexte. Dans cette perspective, Erving Goffman a introduit les concepts de « présentation de soi » (self-presentation) et de « gestion des impressions » (impression management), en comparant les interactions sociales à une performance théâtrale. Dans ce cadre, les individus mettent en scène une image contrôlée d’eux-mêmes dans le « front stage », conforme aux attentes sociales, tandis que le « back stage » correspond à un espace où ils peuvent relâcher ce contrôle et adopter un comportement plus informel.</w:t>
      </w:r>
    </w:p>
    <w:p w14:paraId="35123758" w14:textId="77777777" w:rsidR="00A05D4A" w:rsidRPr="00F70AF3" w:rsidRDefault="00A05D4A" w:rsidP="00A05D4A">
      <w:pPr>
        <w:rPr>
          <w:rFonts w:hint="eastAsia"/>
          <w:lang w:val="fr-FR"/>
        </w:rPr>
      </w:pPr>
      <w:r w:rsidRPr="00F70AF3">
        <w:rPr>
          <w:lang w:val="fr-FR"/>
        </w:rPr>
        <w:t xml:space="preserve">Cette distinction met en évidence le caractère contextuel de la présentation de soi : les </w:t>
      </w:r>
      <w:r w:rsidRPr="00F70AF3">
        <w:rPr>
          <w:lang w:val="fr-FR"/>
        </w:rPr>
        <w:lastRenderedPageBreak/>
        <w:t>individus ajustent stratégiquement leurs modes d’expression en fonction des objectifs interactionnels et des contraintes de l’environnement, afin d’influencer les perceptions d’autrui. La présentation de soi constitue ainsi un processus intentionnel de gestion de l’information, permettant d’obtenir des bénéfices sociaux tels que la confiance ou la reconnaissance, et potentiellement des gains économiques.</w:t>
      </w:r>
    </w:p>
    <w:p w14:paraId="16E200FE" w14:textId="77777777" w:rsidR="00A05D4A" w:rsidRPr="00F70AF3" w:rsidRDefault="00A05D4A" w:rsidP="00A05D4A">
      <w:pPr>
        <w:rPr>
          <w:rFonts w:hint="eastAsia"/>
          <w:lang w:val="fr-FR"/>
        </w:rPr>
      </w:pPr>
      <w:r w:rsidRPr="00F70AF3">
        <w:rPr>
          <w:lang w:val="fr-FR"/>
        </w:rPr>
        <w:t>Cependant, le cadre proposé par Goffman reste essentiellement conceptuel et ne fournit pas d’outils de mesure des différentes stratégies de présentation de soi. Pour pallier cette limite, des travaux ultérieurs ont proposé des classifications structurées et des approches quantitatives. Par exemple, Jones et Pittman ont identifié plusieurs stratégies typiques de présentation de soi, telles que l’ingratiation, l’auto-promotion, l’exemplarité, l’intimidation ou la supplication, afin de distinguer les comportements selon les objectifs poursuivis. Cette typologie a servi de base à des travaux empiriques ultérieurs. Dans cette lignée, Lee a développé des échelles de mesure permettant d’opérationnaliser ces stratégies et de les analyser empiriquement.</w:t>
      </w:r>
    </w:p>
    <w:p w14:paraId="4A538319" w14:textId="087306F8" w:rsidR="00E31466" w:rsidRPr="00E31466" w:rsidRDefault="00A05D4A" w:rsidP="00E31466">
      <w:pPr>
        <w:rPr>
          <w:rFonts w:hint="eastAsia"/>
          <w:lang w:val="fr-FR"/>
        </w:rPr>
      </w:pPr>
      <w:r w:rsidRPr="00F70AF3">
        <w:rPr>
          <w:lang w:val="fr-FR"/>
        </w:rPr>
        <w:t>Avec le développement des environnements numériques, ces stratégies se retrouvent également dans les plateformes en ligne, telles que les sites de rencontre, les plateformes professionnelles ou les réseaux sociaux. Par rapport aux interactions en face à face, les environnements en ligne réduisent les indices non verbaux difficilement contrôlables et, grâce à leur caractère asynchrone, offrent aux individus un contrôle accru sur la manière dont ils se présentent. Cette plus grande contrôlabilité rend la présentation de soi plus délibérée et stratégique, faisant des plateformes numériques un terrain particulièrement pertinent pour l’étude de ces comportements.</w:t>
      </w:r>
    </w:p>
    <w:p w14:paraId="0085AFBC" w14:textId="7CF6D940" w:rsidR="00DD3A8A" w:rsidRPr="00A44A74" w:rsidRDefault="00E31466" w:rsidP="002A3E4D">
      <w:pPr>
        <w:rPr>
          <w:rFonts w:hint="eastAsia"/>
          <w:color w:val="EE0000"/>
          <w:lang w:val="fr-FR"/>
        </w:rPr>
      </w:pPr>
      <w:r w:rsidRPr="00E31466">
        <w:rPr>
          <w:rFonts w:hint="eastAsia"/>
          <w:color w:val="EE0000"/>
          <w:lang w:val="fr-FR"/>
        </w:rPr>
        <w:t>Dans cette étude, nous utilisons le terme \og tactique\fg plutôt que \og stratégie\fg, car la définition de</w:t>
      </w:r>
      <w:r>
        <w:rPr>
          <w:rFonts w:hint="eastAsia"/>
          <w:color w:val="EE0000"/>
          <w:lang w:val="fr-FR"/>
        </w:rPr>
        <w:t xml:space="preserve"> </w:t>
      </w:r>
      <w:r w:rsidRPr="00E31466">
        <w:rPr>
          <w:rFonts w:hint="eastAsia"/>
          <w:color w:val="EE0000"/>
          <w:lang w:val="fr-FR"/>
        </w:rPr>
        <w:t>Baumeister\footcite{Baumeister1982SelfpresentationalViewSocial} a définit que les tactiques de présentation de soi renvoient à des comportements spécifiques visant des objectifs interpersonnels à court terme, tandis que les stratégies impliquent une construction identitaire à long terme. Vu notre objectif d'identifier et mesurer la pratique de la présentation de soi, le terme \og tactique\fg convient plus.</w:t>
      </w:r>
    </w:p>
    <w:p w14:paraId="3B020333" w14:textId="77777777" w:rsidR="00482C70" w:rsidRDefault="00482C70" w:rsidP="002A3E4D">
      <w:pPr>
        <w:rPr>
          <w:rFonts w:hint="eastAsia"/>
          <w:lang w:val="fr-FR"/>
        </w:rPr>
      </w:pPr>
    </w:p>
    <w:p w14:paraId="080F3FB7" w14:textId="77777777" w:rsidR="00482C70" w:rsidRDefault="00482C70" w:rsidP="002A3E4D">
      <w:pPr>
        <w:rPr>
          <w:rFonts w:hint="eastAsia"/>
          <w:lang w:val="fr-FR"/>
        </w:rPr>
      </w:pPr>
    </w:p>
    <w:p w14:paraId="132717AD" w14:textId="4A97D7E6" w:rsidR="00DD3A8A" w:rsidRPr="00DD3A8A" w:rsidRDefault="00DD3A8A" w:rsidP="00DD3A8A">
      <w:pPr>
        <w:rPr>
          <w:rFonts w:hint="eastAsia"/>
          <w:b/>
          <w:bCs/>
          <w:lang w:val="fr-FR"/>
        </w:rPr>
      </w:pPr>
      <w:r w:rsidRPr="00DD3A8A">
        <w:rPr>
          <w:b/>
          <w:bCs/>
          <w:highlight w:val="yellow"/>
        </w:rPr>
        <w:t>写一段</w:t>
      </w:r>
      <w:r w:rsidRPr="00DD3A8A">
        <w:rPr>
          <w:b/>
          <w:bCs/>
          <w:highlight w:val="yellow"/>
          <w:lang w:val="fr-FR"/>
        </w:rPr>
        <w:t xml:space="preserve">Airbnb + </w:t>
      </w:r>
      <w:r w:rsidRPr="00DD3A8A">
        <w:rPr>
          <w:b/>
          <w:bCs/>
          <w:highlight w:val="yellow"/>
        </w:rPr>
        <w:t>信息不对称</w:t>
      </w:r>
      <w:r w:rsidRPr="00DD3A8A">
        <w:rPr>
          <w:b/>
          <w:bCs/>
          <w:highlight w:val="yellow"/>
          <w:lang w:val="fr-FR"/>
        </w:rPr>
        <w:t xml:space="preserve"> + signaling（</w:t>
      </w:r>
      <w:r w:rsidRPr="00DD3A8A">
        <w:rPr>
          <w:b/>
          <w:bCs/>
          <w:highlight w:val="yellow"/>
        </w:rPr>
        <w:t>高分版本</w:t>
      </w:r>
      <w:r w:rsidRPr="00DD3A8A">
        <w:rPr>
          <w:b/>
          <w:bCs/>
          <w:highlight w:val="yellow"/>
          <w:lang w:val="fr-FR"/>
        </w:rPr>
        <w:t>）</w:t>
      </w:r>
    </w:p>
    <w:p w14:paraId="6A7E1719" w14:textId="77777777" w:rsidR="009350E1" w:rsidRDefault="009350E1" w:rsidP="004D49CA">
      <w:pPr>
        <w:rPr>
          <w:rFonts w:hint="eastAsia"/>
          <w:lang w:val="fr-FR"/>
        </w:rPr>
      </w:pPr>
      <w:r>
        <w:rPr>
          <w:rFonts w:hint="eastAsia"/>
          <w:lang w:val="fr-FR"/>
        </w:rPr>
        <w:t>共享经济平台的兴起</w:t>
      </w:r>
    </w:p>
    <w:p w14:paraId="47858216" w14:textId="77777777" w:rsidR="009350E1" w:rsidRDefault="009350E1" w:rsidP="004D49CA">
      <w:pPr>
        <w:rPr>
          <w:rFonts w:hint="eastAsia"/>
          <w:lang w:val="fr-FR"/>
        </w:rPr>
      </w:pPr>
    </w:p>
    <w:p w14:paraId="5623FC38" w14:textId="77777777" w:rsidR="0096775C" w:rsidRPr="00C92E29" w:rsidRDefault="0096775C" w:rsidP="004D49CA">
      <w:pPr>
        <w:rPr>
          <w:rFonts w:hint="eastAsia"/>
          <w:lang w:val="fr-FR"/>
        </w:rPr>
      </w:pPr>
    </w:p>
    <w:p w14:paraId="192000FC" w14:textId="7263ECCC" w:rsidR="0096775C" w:rsidRPr="0018115C" w:rsidRDefault="0096775C" w:rsidP="004D49CA">
      <w:pPr>
        <w:rPr>
          <w:rFonts w:hint="eastAsia"/>
          <w:lang w:val="fr-FR"/>
        </w:rPr>
      </w:pPr>
      <w:r w:rsidRPr="00C92E29">
        <w:rPr>
          <w:lang w:val="fr-FR"/>
        </w:rPr>
        <w:t>Airbnb</w:t>
      </w:r>
      <w:r>
        <w:rPr>
          <w:rFonts w:hint="eastAsia"/>
        </w:rPr>
        <w:t>是住宿行业共享经济的代表</w:t>
      </w:r>
    </w:p>
    <w:p w14:paraId="1DFFF440" w14:textId="532565AA" w:rsidR="0018115C" w:rsidRDefault="00C17935" w:rsidP="0018115C">
      <w:pPr>
        <w:rPr>
          <w:lang w:val="fr-FR"/>
        </w:rPr>
      </w:pPr>
      <w:r w:rsidRPr="0018115C">
        <w:t>随着共享经济的发展，</w:t>
      </w:r>
      <w:r w:rsidR="005E0B84" w:rsidRPr="005E0B84">
        <w:t>一种强调灵活性、流动性与资源高效利用的“流动消费模式”逐渐兴起（Bardhi &amp; Eckhardt, 2017）</w:t>
      </w:r>
      <w:r w:rsidR="00A13110" w:rsidRPr="008E0BF4">
        <w:rPr>
          <w:rStyle w:val="af4"/>
          <w:rFonts w:hint="eastAsia"/>
          <w:color w:val="EE0000"/>
        </w:rPr>
        <w:footnoteReference w:id="7"/>
      </w:r>
      <w:r w:rsidR="005E0B84">
        <w:rPr>
          <w:rFonts w:hint="eastAsia"/>
        </w:rPr>
        <w:t>。</w:t>
      </w:r>
      <w:r w:rsidR="0018115C" w:rsidRPr="0018115C">
        <w:t>Airbnb作为住宿领域的典型代表，通过激活闲置资源，为用户提供了相较传统酒店更具性价比的住宿选择，同时也强调人与人之间的互动体验</w:t>
      </w:r>
      <w:r w:rsidR="00DF1C7E">
        <w:rPr>
          <w:rStyle w:val="af4"/>
          <w:rFonts w:hint="eastAsia"/>
        </w:rPr>
        <w:footnoteReference w:id="8"/>
      </w:r>
      <w:r w:rsidR="0018115C" w:rsidRPr="0018115C">
        <w:t>。这种基于个体房东的点对点（peer-to-peer）模式，使平台在提升效率的同时，也引入了新的不确定性。</w:t>
      </w:r>
    </w:p>
    <w:p w14:paraId="7B51079B" w14:textId="601302AC" w:rsidR="00FD6BAF" w:rsidRDefault="00C60416" w:rsidP="008A790E">
      <w:pPr>
        <w:rPr>
          <w:rFonts w:hint="eastAsia"/>
        </w:rPr>
      </w:pPr>
      <w:r w:rsidRPr="006F1EF3">
        <w:t>与传统由专业机构提供服务的住宿行业不同，Airbnb上的房东多为非专业个体。租客在预订前无法直接接触房源或房东，只能依赖平台所提供的有限信息进行判断，从而导致显著的信息不对称问题。在这一情境下，信任的建立成为交易达成的关键</w:t>
      </w:r>
      <w:r w:rsidR="001E7FF2">
        <w:rPr>
          <w:rFonts w:hint="eastAsia"/>
          <w:lang w:val="fr-FR"/>
        </w:rPr>
        <w:t>。</w:t>
      </w:r>
      <w:r w:rsidR="005D1BC3" w:rsidRPr="005D1BC3">
        <w:rPr>
          <w:rFonts w:hint="eastAsia"/>
          <w:lang w:val="fr-FR"/>
        </w:rPr>
        <w:t xml:space="preserve"> Jones </w:t>
      </w:r>
      <w:r w:rsidR="00CE0138">
        <w:rPr>
          <w:lang w:val="fr-FR"/>
        </w:rPr>
        <w:t>&amp;</w:t>
      </w:r>
      <w:r w:rsidR="005D1BC3" w:rsidRPr="005D1BC3">
        <w:rPr>
          <w:rFonts w:hint="eastAsia"/>
          <w:lang w:val="fr-FR"/>
        </w:rPr>
        <w:t xml:space="preserve"> Leonard (2008)</w:t>
      </w:r>
      <w:r w:rsidR="005D1BC3">
        <w:rPr>
          <w:rStyle w:val="af4"/>
          <w:rFonts w:hint="eastAsia"/>
          <w:lang w:val="fr-FR"/>
        </w:rPr>
        <w:footnoteReference w:id="9"/>
      </w:r>
    </w:p>
    <w:p w14:paraId="5835DDDF" w14:textId="52FF6B2D" w:rsidR="008A790E" w:rsidRDefault="008A790E" w:rsidP="008A790E">
      <w:r w:rsidRPr="008A790E">
        <w:t>在信息不对称的情境下，潜在房客需要通过不同渠道获取尽可能多的信息，以降低不确定性并建立信任。在Airbnb平台中，这些信息主要以“信号”的形式呈现，来源于四个层面：平台本身的制度与声誉、平台提供的身份认证（如“超级房东”标识）、社区层面的评价系统（如评分、</w:t>
      </w:r>
      <w:r w:rsidR="00CC2BE4">
        <w:rPr>
          <w:rFonts w:hint="eastAsia"/>
        </w:rPr>
        <w:t>用户</w:t>
      </w:r>
      <w:r w:rsidRPr="008A790E">
        <w:t>评论、回应率与回应时间），以及个体房东通过个人资料所进行的自我展示（如自我介绍文本）。相较于其他类型的信号，房东的自我展示具有更高的灵活性与可塑性，使其能够主动塑造自身形象，并影响潜在房客的认知与判断。</w:t>
      </w:r>
    </w:p>
    <w:p w14:paraId="308E5282" w14:textId="77777777" w:rsidR="00266AD0" w:rsidRDefault="00710160" w:rsidP="00CE0138">
      <w:r w:rsidRPr="00292413">
        <w:rPr>
          <w:rFonts w:hint="eastAsia"/>
          <w:lang w:val="fr-FR"/>
        </w:rPr>
        <w:t>已有大量</w:t>
      </w:r>
      <w:r w:rsidR="00CE0138" w:rsidRPr="00292413">
        <w:t>研究表明，这些个体层面的信号能够显著影响租客的决策。例如，房东的种族与性别特征会影响房源的定价与需求（Edelman et al.）</w:t>
      </w:r>
      <w:r w:rsidR="00CE0138" w:rsidRPr="00292413">
        <w:rPr>
          <w:rStyle w:val="af4"/>
          <w:rFonts w:hint="eastAsia"/>
        </w:rPr>
        <w:footnoteReference w:id="10"/>
      </w:r>
      <w:r w:rsidR="00CE0138" w:rsidRPr="00292413">
        <w:t>；个人照片所传递的视觉信任度会影响预订行为（Ert et al., 2016）</w:t>
      </w:r>
      <w:r w:rsidR="00CE0138" w:rsidRPr="00292413">
        <w:rPr>
          <w:rStyle w:val="af4"/>
          <w:rFonts w:hint="eastAsia"/>
        </w:rPr>
        <w:footnoteReference w:id="11"/>
      </w:r>
      <w:r w:rsidR="00CE0138" w:rsidRPr="00292413">
        <w:t>；文本描述中的主题内容也会影响房源的吸引力与可信度（Zhang et al.）</w:t>
      </w:r>
      <w:r w:rsidR="00CE0138" w:rsidRPr="00292413">
        <w:rPr>
          <w:rStyle w:val="af4"/>
          <w:rFonts w:hint="eastAsia"/>
        </w:rPr>
        <w:footnoteReference w:id="12"/>
      </w:r>
      <w:r w:rsidR="00CE0138" w:rsidRPr="00292413">
        <w:t>。这些研究共同说明，平台上的细微信号差异在租客选择过程中具有重要作用。</w:t>
      </w:r>
    </w:p>
    <w:p w14:paraId="71E8C174" w14:textId="77777777" w:rsidR="00D80DDF" w:rsidRDefault="00D80DDF" w:rsidP="00CE0138"/>
    <w:p w14:paraId="393EBF08" w14:textId="52B2B164" w:rsidR="00D80DDF" w:rsidRPr="00C95D9F" w:rsidRDefault="00D80DDF" w:rsidP="00CE0138">
      <w:pPr>
        <w:rPr>
          <w:rFonts w:hint="eastAsia"/>
          <w:b/>
          <w:bCs/>
          <w:color w:val="EE0000"/>
        </w:rPr>
      </w:pPr>
      <w:r w:rsidRPr="00C95D9F">
        <w:rPr>
          <w:rFonts w:hint="eastAsia"/>
          <w:b/>
          <w:bCs/>
          <w:color w:val="EE0000"/>
        </w:rPr>
        <w:t>自我展示策略的影响？</w:t>
      </w:r>
    </w:p>
    <w:p w14:paraId="12ED3B52" w14:textId="2948ADEB" w:rsidR="00C977A3" w:rsidRPr="00292413" w:rsidRDefault="006605F3" w:rsidP="00C60416">
      <w:pPr>
        <w:rPr>
          <w:rFonts w:hint="eastAsia"/>
          <w:strike/>
        </w:rPr>
      </w:pPr>
      <w:r w:rsidRPr="00292413">
        <w:rPr>
          <w:strike/>
        </w:rPr>
        <w:lastRenderedPageBreak/>
        <w:t>尽管上述研究分别考察了不同信号对租客决策的影响，但这些信号可能并非彼此独立，而是同一自我展示过程的不同表达形式。例如，不同的文本主题或头像特征，可能共同反映房东的策略性信息表达。因此，有必要将这些分散信号纳入统一框架，从“单一特征效应”转向“自我展示策略结构”的整体理解。这一观点也得到相关研究支持。Nieto García 等人发现，社交导向内容具有显著经济价值；Tran 的研究进一步表明，高水平自我披露能够降低感知风险并提升预订意愿。</w:t>
      </w:r>
    </w:p>
    <w:p w14:paraId="467E93CC" w14:textId="00F8D979" w:rsidR="009662EB" w:rsidRDefault="00FE16E9" w:rsidP="00FE16E9">
      <w:pPr>
        <w:rPr>
          <w:rFonts w:hint="eastAsia"/>
          <w:b/>
          <w:bCs/>
        </w:rPr>
      </w:pPr>
      <w:r w:rsidRPr="00AC019F">
        <w:t>现有研究主要关注这些信号对交易结果的影响</w:t>
      </w:r>
      <w:r w:rsidRPr="00940313">
        <w:rPr>
          <w:b/>
          <w:bCs/>
        </w:rPr>
        <w:t>，较少探讨房东在市场环境变化下是否会主动调整其信号表达方式。</w:t>
      </w:r>
    </w:p>
    <w:p w14:paraId="588132BD" w14:textId="0CD0EF72" w:rsidR="00CD25CF" w:rsidRDefault="00E97EE2" w:rsidP="00FE16E9">
      <w:r w:rsidRPr="00C977A3">
        <w:t>在外部需求冲击背景下，既有研究表明大型事件</w:t>
      </w:r>
      <w:r w:rsidRPr="00955128">
        <w:t>（如奥运会、世界杯等）</w:t>
      </w:r>
      <w:r w:rsidRPr="00C977A3">
        <w:t>能够在短期内显著提升旅游需求，并影响住宿市场的供需结构</w:t>
      </w:r>
      <w:r w:rsidRPr="00955128">
        <w:t>（Fourie &amp; Santana-Gallego, 2011）</w:t>
      </w:r>
      <w:r>
        <w:rPr>
          <w:rStyle w:val="af4"/>
          <w:rFonts w:hint="eastAsia"/>
          <w:b/>
          <w:bCs/>
          <w:lang w:val="fr-FR"/>
        </w:rPr>
        <w:footnoteReference w:id="13"/>
      </w:r>
      <w:r w:rsidRPr="00955128">
        <w:t>。</w:t>
      </w:r>
      <w:r w:rsidR="00CD25CF" w:rsidRPr="00CD25CF">
        <w:t>在共享住宿平台情境中，这类需求增长往往会进一步推动平台供给扩张，即吸引更多房东进入市场或提高现有房源的上线活跃度，从而改变整体竞争结构</w:t>
      </w:r>
      <w:r w:rsidR="00C4715F">
        <w:rPr>
          <w:rFonts w:hint="eastAsia"/>
        </w:rPr>
        <w:t> ，</w:t>
      </w:r>
      <w:r w:rsidR="00C4715F" w:rsidRPr="00C977A3">
        <w:t>加剧平台内的竞争</w:t>
      </w:r>
      <w:r w:rsidR="00CD25CF" w:rsidRPr="00CD25CF">
        <w:t>（Guttentag, 2015</w:t>
      </w:r>
      <w:r w:rsidR="00CD25CF">
        <w:rPr>
          <w:rStyle w:val="af4"/>
          <w:rFonts w:hint="eastAsia"/>
        </w:rPr>
        <w:footnoteReference w:id="14"/>
      </w:r>
      <w:r w:rsidR="00CD25CF" w:rsidRPr="00CD25CF">
        <w:t>；Zervas, Proserpio &amp; Byers, 2017</w:t>
      </w:r>
      <w:r w:rsidR="00CD25CF">
        <w:rPr>
          <w:rStyle w:val="af4"/>
          <w:rFonts w:hint="eastAsia"/>
        </w:rPr>
        <w:footnoteReference w:id="15"/>
      </w:r>
      <w:r w:rsidR="00C4715F">
        <w:rPr>
          <w:rFonts w:hint="eastAsia"/>
        </w:rPr>
        <w:t>，</w:t>
      </w:r>
      <w:r w:rsidR="00C4715F" w:rsidRPr="008A332C">
        <w:rPr>
          <w:b/>
          <w:bCs/>
        </w:rPr>
        <w:t>Li &amp; Srinivasan (2019)</w:t>
      </w:r>
      <w:r w:rsidR="00C4715F">
        <w:rPr>
          <w:rStyle w:val="af4"/>
          <w:rFonts w:hint="eastAsia"/>
          <w:b/>
          <w:bCs/>
        </w:rPr>
        <w:footnoteReference w:id="16"/>
      </w:r>
      <w:r w:rsidR="00CD25CF" w:rsidRPr="00CD25CF">
        <w:t>）。</w:t>
      </w:r>
      <w:r w:rsidR="00AC53CA" w:rsidRPr="00AC53CA">
        <w:t>在竞争加剧的环境下，个体通常更有动机通过差异化信息披露或信号强化策略来提升自身吸引力，以在有限注意力市场中获得优势（Spence, 1973</w:t>
      </w:r>
      <w:r w:rsidR="004D61FC">
        <w:rPr>
          <w:rStyle w:val="af4"/>
          <w:rFonts w:hint="eastAsia"/>
        </w:rPr>
        <w:footnoteReference w:id="17"/>
      </w:r>
      <w:r w:rsidR="004D61FC">
        <w:rPr>
          <w:rFonts w:hint="eastAsia"/>
        </w:rPr>
        <w:t>）</w:t>
      </w:r>
    </w:p>
    <w:p w14:paraId="6DD772D6" w14:textId="6924FB75" w:rsidR="00852715" w:rsidRDefault="00852715" w:rsidP="00FE16E9">
      <w:r w:rsidRPr="00852715">
        <w:t>然而，尽管已有研究分别讨论了需求冲击、市场竞争与信号机制的作用机制，仍缺乏系统性分析探讨：在共享经济这一高度动态且竞争加剧的平台环境中，个体是否会随着外部市场条件变化（如需求上升与竞争加剧），主动调整其自我展示策略以优化其市场表现。这一动态适应机制仍有待进一步研究。</w:t>
      </w:r>
    </w:p>
    <w:p w14:paraId="7A604835" w14:textId="77777777" w:rsidR="00AF554E" w:rsidRDefault="00AF554E" w:rsidP="00FE16E9">
      <w:pPr>
        <w:rPr>
          <w:rFonts w:hint="eastAsia"/>
        </w:rPr>
      </w:pPr>
    </w:p>
    <w:p w14:paraId="31ADCFCE" w14:textId="77777777" w:rsidR="0021305B" w:rsidRPr="0021305B" w:rsidRDefault="0021305B" w:rsidP="0021305B">
      <w:pPr>
        <w:rPr>
          <w:b/>
          <w:bCs/>
          <w:lang w:val="fr-FR"/>
        </w:rPr>
      </w:pPr>
      <w:r w:rsidRPr="0021305B">
        <w:rPr>
          <w:b/>
          <w:bCs/>
          <w:lang w:val="fr-FR"/>
        </w:rPr>
        <w:t xml:space="preserve">Avec le développement de l’économie du partage, un modèle de consommation dit « liquide », caractérisé par la flexibilité, la mobilité et une utilisation plus efficace des ressources, s’est progressivement imposé (Bardhi &amp; Eckhardt, 2017). Airbnb, en tant que plateforme emblématique du secteur de l’hébergement, permet de valoriser des ressources sous-utilisées et offre des logements souvent plus abordables que l’hôtellerie traditionnelle, tout en mettant l’accent sur l’interaction entre particuliers. Ce modèle de type peer-to-peer, basé sur des hôtes </w:t>
      </w:r>
      <w:r w:rsidRPr="0021305B">
        <w:rPr>
          <w:b/>
          <w:bCs/>
          <w:lang w:val="fr-FR"/>
        </w:rPr>
        <w:lastRenderedPageBreak/>
        <w:t>individuels, améliore l’efficacité du marché mais introduit également de nouvelles incertitudes.</w:t>
      </w:r>
    </w:p>
    <w:p w14:paraId="7409CDC7" w14:textId="77777777" w:rsidR="0021305B" w:rsidRPr="0021305B" w:rsidRDefault="0021305B" w:rsidP="0021305B">
      <w:pPr>
        <w:rPr>
          <w:b/>
          <w:bCs/>
          <w:lang w:val="fr-FR"/>
        </w:rPr>
      </w:pPr>
      <w:r w:rsidRPr="0021305B">
        <w:rPr>
          <w:b/>
          <w:bCs/>
          <w:lang w:val="fr-FR"/>
        </w:rPr>
        <w:t>Contrairement aux services hôteliers traditionnels fournis par des professionnels, les hôtes sur Airbnb sont majoritairement des particuliers non professionnels. Les voyageurs ne peuvent pas accéder directement au logement ni rencontrer l’hôte avant la réservation, ce qui crée une forte asymétrie d’information. Dans ce contexte, l’établissement de la confiance devient un élément central de la décision de transaction (Jones &amp; Leonard, 2008).</w:t>
      </w:r>
    </w:p>
    <w:p w14:paraId="3728311F" w14:textId="7BC17CB4" w:rsidR="0021305B" w:rsidRPr="0021305B" w:rsidRDefault="0021305B" w:rsidP="0021305B">
      <w:pPr>
        <w:rPr>
          <w:b/>
          <w:bCs/>
          <w:lang w:val="fr-FR"/>
        </w:rPr>
      </w:pPr>
      <w:r w:rsidRPr="0021305B">
        <w:rPr>
          <w:b/>
          <w:bCs/>
          <w:lang w:val="fr-FR"/>
        </w:rPr>
        <w:t xml:space="preserve">Face à cette asymétrie, les voyageurs doivent mobiliser différents canaux d’information afin de réduire l’incertitude et de construire la confiance. Sur Airbnb, ces informations prennent la forme de signaux provenant de quatre niveaux : la plateforme elle-même (réputation et cadre institutionnel), les mécanismes de certification (par exemple le statut de « Superhost »), le système d’évaluation communautaire (notes, </w:t>
      </w:r>
      <w:r w:rsidR="00A61178">
        <w:rPr>
          <w:b/>
          <w:bCs/>
          <w:lang w:val="fr-FR"/>
        </w:rPr>
        <w:t>avis,</w:t>
      </w:r>
      <w:r w:rsidRPr="0021305B">
        <w:rPr>
          <w:b/>
          <w:bCs/>
          <w:lang w:val="fr-FR"/>
        </w:rPr>
        <w:t xml:space="preserve"> taux et temps de réponse), ainsi que l</w:t>
      </w:r>
      <w:r w:rsidR="00A62D87">
        <w:rPr>
          <w:b/>
          <w:bCs/>
          <w:lang w:val="fr-FR"/>
        </w:rPr>
        <w:t xml:space="preserve">a description personnelle </w:t>
      </w:r>
      <w:r w:rsidRPr="0021305B">
        <w:rPr>
          <w:b/>
          <w:bCs/>
          <w:lang w:val="fr-FR"/>
        </w:rPr>
        <w:t xml:space="preserve">des hôtes via leur profil, notamment le texte de présentation. Parmi ces signaux, </w:t>
      </w:r>
      <w:r w:rsidR="00172857" w:rsidRPr="0021305B">
        <w:rPr>
          <w:b/>
          <w:bCs/>
          <w:lang w:val="fr-FR"/>
        </w:rPr>
        <w:t>l</w:t>
      </w:r>
      <w:r w:rsidR="00172857">
        <w:rPr>
          <w:b/>
          <w:bCs/>
          <w:lang w:val="fr-FR"/>
        </w:rPr>
        <w:t>a description personnelle</w:t>
      </w:r>
      <w:r w:rsidRPr="0021305B">
        <w:rPr>
          <w:b/>
          <w:bCs/>
          <w:lang w:val="fr-FR"/>
        </w:rPr>
        <w:t xml:space="preserve"> des hôtes se distingue par sa flexibilité et sa malléabilité, leur permettant de construire activement leur image et d’influencer la perception des voyageurs.</w:t>
      </w:r>
    </w:p>
    <w:p w14:paraId="750CE4B3" w14:textId="0AAEA164" w:rsidR="007D4011" w:rsidRPr="0021305B" w:rsidRDefault="0021305B" w:rsidP="0021305B">
      <w:pPr>
        <w:rPr>
          <w:rFonts w:hint="eastAsia"/>
          <w:b/>
          <w:bCs/>
          <w:lang w:val="fr-FR"/>
        </w:rPr>
      </w:pPr>
      <w:r w:rsidRPr="0021305B">
        <w:rPr>
          <w:b/>
          <w:bCs/>
          <w:lang w:val="fr-FR"/>
        </w:rPr>
        <w:t>De nombreuses études montrent que ces signaux individuels influencent de manière significative les décisions des voyageurs. Par exemple, les caractéristiques de genre et d’origine ethnique des hôtes peuvent affecter les prix et la demande (Edelman et al.) ; la confiance visuelle liée aux photographies influence les comportements de réservation (Ert et al., 2016) ; et le contenu thématique des descriptions textuelles affecte l’attractivité et la crédibilité des annonces (Zhang et al.). Ces travaux soulignent l’importance des différences subtiles entre signaux dans les processus de choix.</w:t>
      </w:r>
    </w:p>
    <w:p w14:paraId="7D000598" w14:textId="179A0F23" w:rsidR="007D4011" w:rsidRPr="009662EB" w:rsidRDefault="0021305B" w:rsidP="0021305B">
      <w:pPr>
        <w:rPr>
          <w:b/>
          <w:bCs/>
          <w:strike/>
          <w:color w:val="EE0000"/>
          <w:lang w:val="fr-FR"/>
        </w:rPr>
      </w:pPr>
      <w:r w:rsidRPr="009662EB">
        <w:rPr>
          <w:b/>
          <w:bCs/>
          <w:strike/>
          <w:color w:val="EE0000"/>
          <w:lang w:val="fr-FR"/>
        </w:rPr>
        <w:t>Cependant, bien que ces études analysent l’effet de signaux spécifiques sur les résultats de transaction, elles considèrent rarement ces signaux comme indépendants. En réalité, ils peuvent refléter différentes manifestations d’un même processus stratégique d</w:t>
      </w:r>
      <w:r w:rsidR="00554262" w:rsidRPr="009662EB">
        <w:rPr>
          <w:b/>
          <w:bCs/>
          <w:strike/>
          <w:color w:val="EE0000"/>
          <w:lang w:val="fr-FR"/>
        </w:rPr>
        <w:t>e la pré</w:t>
      </w:r>
      <w:r w:rsidRPr="009662EB">
        <w:rPr>
          <w:b/>
          <w:bCs/>
          <w:strike/>
          <w:color w:val="EE0000"/>
          <w:lang w:val="fr-FR"/>
        </w:rPr>
        <w:t>sentation</w:t>
      </w:r>
      <w:r w:rsidR="00554262" w:rsidRPr="009662EB">
        <w:rPr>
          <w:b/>
          <w:bCs/>
          <w:strike/>
          <w:color w:val="EE0000"/>
          <w:lang w:val="fr-FR"/>
        </w:rPr>
        <w:t xml:space="preserve"> de soi</w:t>
      </w:r>
      <w:r w:rsidRPr="009662EB">
        <w:rPr>
          <w:b/>
          <w:bCs/>
          <w:strike/>
          <w:color w:val="EE0000"/>
          <w:lang w:val="fr-FR"/>
        </w:rPr>
        <w:t xml:space="preserve">. Par exemple, différents thèmes textuels ou </w:t>
      </w:r>
      <w:r w:rsidR="00CC7C44" w:rsidRPr="009662EB">
        <w:rPr>
          <w:b/>
          <w:bCs/>
          <w:strike/>
          <w:color w:val="EE0000"/>
          <w:lang w:val="fr-FR"/>
        </w:rPr>
        <w:t>les photos de profil</w:t>
      </w:r>
      <w:r w:rsidR="0032645E" w:rsidRPr="009662EB">
        <w:rPr>
          <w:b/>
          <w:bCs/>
          <w:strike/>
          <w:color w:val="EE0000"/>
          <w:lang w:val="fr-FR"/>
        </w:rPr>
        <w:t xml:space="preserve"> </w:t>
      </w:r>
      <w:r w:rsidRPr="009662EB">
        <w:rPr>
          <w:b/>
          <w:bCs/>
          <w:strike/>
          <w:color w:val="EE0000"/>
          <w:lang w:val="fr-FR"/>
        </w:rPr>
        <w:t>peuvent traduire une même logique de gestion de l’image. Cette perspective rejoint certains travaux récents : Nieto García et al.</w:t>
      </w:r>
      <w:r w:rsidR="002643C7" w:rsidRPr="009662EB">
        <w:rPr>
          <w:b/>
          <w:bCs/>
          <w:strike/>
          <w:color w:val="EE0000"/>
          <w:lang w:val="fr-FR"/>
        </w:rPr>
        <w:t xml:space="preserve"> </w:t>
      </w:r>
      <w:r w:rsidRPr="009662EB">
        <w:rPr>
          <w:b/>
          <w:bCs/>
          <w:strike/>
          <w:color w:val="EE0000"/>
          <w:lang w:val="fr-FR"/>
        </w:rPr>
        <w:t>montrent la valeur économique des contenus à orientation sociale, tandis que Tran souligne que l’auto-divulgation élevée réduit la perception du risque et augmente la propension à réserver.</w:t>
      </w:r>
    </w:p>
    <w:p w14:paraId="77F70F98" w14:textId="10F646BC" w:rsidR="0021305B" w:rsidRPr="0021305B" w:rsidRDefault="007D4011" w:rsidP="0021305B">
      <w:pPr>
        <w:rPr>
          <w:b/>
          <w:bCs/>
          <w:lang w:val="fr-FR"/>
        </w:rPr>
      </w:pPr>
      <w:r>
        <w:rPr>
          <w:rFonts w:hint="eastAsia"/>
          <w:b/>
          <w:bCs/>
          <w:lang w:val="fr-FR"/>
        </w:rPr>
        <w:lastRenderedPageBreak/>
        <w:t>D</w:t>
      </w:r>
      <w:r>
        <w:rPr>
          <w:b/>
          <w:bCs/>
          <w:lang w:val="fr-FR"/>
        </w:rPr>
        <w:t>e plus, l</w:t>
      </w:r>
      <w:r w:rsidR="0021305B" w:rsidRPr="0021305B">
        <w:rPr>
          <w:b/>
          <w:bCs/>
          <w:lang w:val="fr-FR"/>
        </w:rPr>
        <w:t>es recherches existantes se concentrent principalement sur l’impact de ces signaux sur les résultats de transaction, et accordent moins d’attention à la question de savoir si les hôtes ajustent activement leur signalisation en fonction des évolutions du marché. Dans un contexte de choc de demande, la littérature montre que les événements majeurs (tels que les Jeux Olympiques ou la Coupe du monde) augmentent fortement la demande touristique à court terme et affectent la structure de l’offre dans le secteur de l’hébergement (Fourie &amp; Santana-Gallego, 2011). Sur les plateformes de type Airbnb, cette hausse de la demande s’accompagne souvent d’une expansion de l’offre, avec l’entrée de nouveaux hôtes ou une intensification de l’activité des hôtes existants, ce qui modifie la structure concurrentielle et intensifie la concurrence (Guttentag, 2015 ; Zervas, Proserpio &amp; Byers, 2017 ; Li &amp; Srinivasan, 2019). Dans un tel environnement concurrentiel, les individus sont davantage incités à recourir à des stratégies de différenciation ou à renforcer leurs signaux afin de se distinguer dans un marché de l’attention limité (Spence, 1973).</w:t>
      </w:r>
    </w:p>
    <w:p w14:paraId="5C1E38B2" w14:textId="1D946B96" w:rsidR="0021305B" w:rsidRPr="0021305B" w:rsidRDefault="0021305B" w:rsidP="0021305B">
      <w:pPr>
        <w:rPr>
          <w:b/>
          <w:bCs/>
          <w:lang w:val="fr-FR"/>
        </w:rPr>
      </w:pPr>
      <w:r w:rsidRPr="0021305B">
        <w:rPr>
          <w:b/>
          <w:bCs/>
          <w:lang w:val="fr-FR"/>
        </w:rPr>
        <w:t>Cependant, malgré ces travaux sur les chocs de demande, la concurrence et les mécanismes de signalisation, la littérature manque encore d’analyses systématiques sur la manière dont les individus ajustent leurs stratégies d</w:t>
      </w:r>
      <w:r w:rsidR="00CB002E">
        <w:rPr>
          <w:b/>
          <w:bCs/>
          <w:lang w:val="fr-FR"/>
        </w:rPr>
        <w:t>e pr</w:t>
      </w:r>
      <w:r w:rsidRPr="0021305B">
        <w:rPr>
          <w:b/>
          <w:bCs/>
          <w:lang w:val="fr-FR"/>
        </w:rPr>
        <w:t xml:space="preserve">ésentation </w:t>
      </w:r>
      <w:r w:rsidR="00CB002E">
        <w:rPr>
          <w:b/>
          <w:bCs/>
          <w:lang w:val="fr-FR"/>
        </w:rPr>
        <w:t xml:space="preserve">de soi </w:t>
      </w:r>
      <w:r w:rsidRPr="0021305B">
        <w:rPr>
          <w:b/>
          <w:bCs/>
          <w:lang w:val="fr-FR"/>
        </w:rPr>
        <w:t>en réponse aux changements de l’environnement de marché. Cette dynamique d’adaptation reste donc insuffisamment explorée dans le contexte des plateformes d’économie collaborative.</w:t>
      </w:r>
    </w:p>
    <w:p w14:paraId="27AB97B9" w14:textId="77777777" w:rsidR="00EE4858" w:rsidRDefault="00EE4858" w:rsidP="002837DD">
      <w:pPr>
        <w:rPr>
          <w:b/>
          <w:bCs/>
          <w:lang w:val="fr-FR"/>
        </w:rPr>
      </w:pPr>
    </w:p>
    <w:p w14:paraId="3F321FC8" w14:textId="77777777" w:rsidR="00C4667B" w:rsidRPr="0021305B" w:rsidRDefault="00C4667B" w:rsidP="002837DD">
      <w:pPr>
        <w:rPr>
          <w:b/>
          <w:bCs/>
          <w:lang w:val="fr-FR"/>
        </w:rPr>
      </w:pPr>
    </w:p>
    <w:p w14:paraId="40B2021C" w14:textId="77777777" w:rsidR="008E5DA9" w:rsidRPr="0021305B" w:rsidRDefault="008E5DA9" w:rsidP="002837DD">
      <w:pPr>
        <w:rPr>
          <w:b/>
          <w:bCs/>
          <w:lang w:val="fr-FR"/>
        </w:rPr>
      </w:pPr>
    </w:p>
    <w:p w14:paraId="2BD72330" w14:textId="77777777" w:rsidR="008E5DA9" w:rsidRPr="0021305B" w:rsidRDefault="008E5DA9" w:rsidP="002837DD">
      <w:pPr>
        <w:rPr>
          <w:b/>
          <w:bCs/>
          <w:lang w:val="fr-FR"/>
        </w:rPr>
      </w:pPr>
    </w:p>
    <w:p w14:paraId="46A3A7E8" w14:textId="77777777" w:rsidR="008E5DA9" w:rsidRPr="0021305B" w:rsidRDefault="008E5DA9" w:rsidP="002837DD">
      <w:pPr>
        <w:rPr>
          <w:b/>
          <w:bCs/>
          <w:lang w:val="fr-FR"/>
        </w:rPr>
      </w:pPr>
    </w:p>
    <w:p w14:paraId="704A2888" w14:textId="77777777" w:rsidR="008E5DA9" w:rsidRPr="0021305B" w:rsidRDefault="008E5DA9" w:rsidP="002837DD">
      <w:pPr>
        <w:rPr>
          <w:b/>
          <w:bCs/>
          <w:lang w:val="fr-FR"/>
        </w:rPr>
      </w:pPr>
    </w:p>
    <w:p w14:paraId="2BB3DFB2" w14:textId="77777777" w:rsidR="008E5DA9" w:rsidRPr="0021305B" w:rsidRDefault="008E5DA9" w:rsidP="002837DD">
      <w:pPr>
        <w:rPr>
          <w:b/>
          <w:bCs/>
          <w:lang w:val="fr-FR"/>
        </w:rPr>
      </w:pPr>
    </w:p>
    <w:p w14:paraId="537F088F" w14:textId="77777777" w:rsidR="008E5DA9" w:rsidRPr="0021305B" w:rsidRDefault="008E5DA9" w:rsidP="002837DD">
      <w:pPr>
        <w:rPr>
          <w:b/>
          <w:bCs/>
          <w:lang w:val="fr-FR"/>
        </w:rPr>
      </w:pPr>
    </w:p>
    <w:p w14:paraId="5FC7E7C8" w14:textId="77777777" w:rsidR="008E5DA9" w:rsidRPr="0021305B" w:rsidRDefault="008E5DA9" w:rsidP="002837DD">
      <w:pPr>
        <w:rPr>
          <w:b/>
          <w:bCs/>
          <w:lang w:val="fr-FR"/>
        </w:rPr>
      </w:pPr>
    </w:p>
    <w:p w14:paraId="7A590046" w14:textId="77777777" w:rsidR="008E5DA9" w:rsidRPr="0021305B" w:rsidRDefault="008E5DA9" w:rsidP="002837DD">
      <w:pPr>
        <w:rPr>
          <w:b/>
          <w:bCs/>
          <w:lang w:val="fr-FR"/>
        </w:rPr>
      </w:pPr>
    </w:p>
    <w:p w14:paraId="35DFCD38" w14:textId="77777777" w:rsidR="008E5DA9" w:rsidRPr="0021305B" w:rsidRDefault="008E5DA9" w:rsidP="002837DD">
      <w:pPr>
        <w:rPr>
          <w:b/>
          <w:bCs/>
          <w:lang w:val="fr-FR"/>
        </w:rPr>
      </w:pPr>
    </w:p>
    <w:p w14:paraId="13C56F9A" w14:textId="77777777" w:rsidR="008E5DA9" w:rsidRPr="0021305B" w:rsidRDefault="008E5DA9" w:rsidP="002837DD">
      <w:pPr>
        <w:rPr>
          <w:rFonts w:hint="eastAsia"/>
          <w:b/>
          <w:bCs/>
          <w:lang w:val="fr-FR"/>
        </w:rPr>
      </w:pPr>
    </w:p>
    <w:p w14:paraId="2914EAF1" w14:textId="0DCDB529" w:rsidR="002837DD" w:rsidRPr="002837DD" w:rsidRDefault="002837DD" w:rsidP="002837DD">
      <w:r w:rsidRPr="002837DD">
        <w:rPr>
          <w:b/>
          <w:bCs/>
        </w:rPr>
        <w:t>需求冲击 → 供给增加 → 竞争加剧 → 信号更重要</w:t>
      </w:r>
    </w:p>
    <w:p w14:paraId="609F2F1C" w14:textId="523DFA90" w:rsidR="00940313" w:rsidRPr="00C82AC2" w:rsidRDefault="00940313" w:rsidP="00C60416">
      <w:r w:rsidRPr="00C82AC2">
        <w:rPr>
          <w:b/>
          <w:bCs/>
        </w:rPr>
        <w:t>Fourie &amp; Santana-Gallego (2011)</w:t>
      </w:r>
      <w:r>
        <w:rPr>
          <w:rStyle w:val="af4"/>
          <w:rFonts w:hint="eastAsia"/>
          <w:b/>
          <w:bCs/>
          <w:lang w:val="fr-FR"/>
        </w:rPr>
        <w:footnoteReference w:id="18"/>
      </w:r>
      <w:r w:rsidRPr="00C82AC2">
        <w:br/>
      </w:r>
      <w:r w:rsidRPr="00C82AC2">
        <w:rPr>
          <w:i/>
          <w:iCs/>
        </w:rPr>
        <w:t>The impact of mega-sport events on tourist arrivals</w:t>
      </w:r>
      <w:r w:rsidRPr="00C82AC2">
        <w:br/>
      </w:r>
      <w:r w:rsidRPr="00940313">
        <w:rPr>
          <w:rFonts w:ascii="Segoe UI Emoji" w:hAnsi="Segoe UI Emoji" w:cs="Segoe UI Emoji"/>
        </w:rPr>
        <w:t>👉</w:t>
      </w:r>
      <w:r w:rsidRPr="00C82AC2">
        <w:t xml:space="preserve"> </w:t>
      </w:r>
      <w:r w:rsidRPr="00940313">
        <w:t>经典</w:t>
      </w:r>
      <w:r w:rsidRPr="00C82AC2">
        <w:t>：</w:t>
      </w:r>
      <w:r w:rsidRPr="00940313">
        <w:t>奥运会</w:t>
      </w:r>
      <w:r w:rsidRPr="00C82AC2">
        <w:t>/</w:t>
      </w:r>
      <w:r w:rsidRPr="00940313">
        <w:t>世界杯显著提升旅游需求</w:t>
      </w:r>
    </w:p>
    <w:p w14:paraId="542607BF" w14:textId="67F43DE2" w:rsidR="00940313" w:rsidRPr="00C92E29" w:rsidRDefault="00940313" w:rsidP="00C60416">
      <w:pPr>
        <w:rPr>
          <w:rFonts w:hint="eastAsia"/>
          <w:lang w:val="fr-FR"/>
        </w:rPr>
      </w:pPr>
      <w:r w:rsidRPr="00C92E29">
        <w:rPr>
          <w:b/>
          <w:bCs/>
          <w:lang w:val="fr-FR"/>
        </w:rPr>
        <w:t>Zervas, Proserpio &amp; Byers (2017)</w:t>
      </w:r>
      <w:r>
        <w:rPr>
          <w:rStyle w:val="af4"/>
          <w:rFonts w:hint="eastAsia"/>
          <w:b/>
          <w:bCs/>
        </w:rPr>
        <w:footnoteReference w:id="19"/>
      </w:r>
      <w:r w:rsidRPr="00C92E29">
        <w:rPr>
          <w:lang w:val="fr-FR"/>
        </w:rPr>
        <w:br/>
      </w:r>
      <w:r w:rsidRPr="00C92E29">
        <w:rPr>
          <w:i/>
          <w:iCs/>
          <w:lang w:val="fr-FR"/>
        </w:rPr>
        <w:t>The Rise of the Sharing Economy: Estimating the Impact of Airbnb on the Hotel Industry</w:t>
      </w:r>
      <w:r w:rsidRPr="00C92E29">
        <w:rPr>
          <w:lang w:val="fr-FR"/>
        </w:rPr>
        <w:br/>
        <w:t>Airbnb</w:t>
      </w:r>
      <w:r w:rsidRPr="00940313">
        <w:t>进入增加供给</w:t>
      </w:r>
      <w:r w:rsidRPr="00C92E29">
        <w:rPr>
          <w:lang w:val="fr-FR"/>
        </w:rPr>
        <w:t>，</w:t>
      </w:r>
      <w:r w:rsidRPr="00940313">
        <w:t>改变竞争结构</w:t>
      </w:r>
      <w:r w:rsidRPr="00C92E29">
        <w:rPr>
          <w:lang w:val="fr-FR"/>
        </w:rPr>
        <w:t>（</w:t>
      </w:r>
      <w:r w:rsidRPr="00940313">
        <w:t>非常关键</w:t>
      </w:r>
      <w:r w:rsidRPr="00C92E29">
        <w:rPr>
          <w:lang w:val="fr-FR"/>
        </w:rPr>
        <w:t>）</w:t>
      </w:r>
    </w:p>
    <w:p w14:paraId="79402FB5" w14:textId="36D553DE" w:rsidR="008A332C" w:rsidRPr="008A332C" w:rsidRDefault="008A332C" w:rsidP="009E3671">
      <w:r w:rsidRPr="008A332C">
        <w:rPr>
          <w:b/>
          <w:bCs/>
        </w:rPr>
        <w:t>Li &amp; Srinivasan (2019)</w:t>
      </w:r>
      <w:r w:rsidR="001B7ABB">
        <w:rPr>
          <w:rStyle w:val="af4"/>
          <w:rFonts w:hint="eastAsia"/>
          <w:b/>
          <w:bCs/>
        </w:rPr>
        <w:footnoteReference w:id="20"/>
      </w:r>
      <w:r w:rsidRPr="008A332C">
        <w:br/>
      </w:r>
      <w:r w:rsidRPr="008A332C">
        <w:rPr>
          <w:rFonts w:ascii="Segoe UI Emoji" w:hAnsi="Segoe UI Emoji" w:cs="Segoe UI Emoji"/>
        </w:rPr>
        <w:t>👉</w:t>
      </w:r>
      <w:r w:rsidRPr="008A332C">
        <w:t xml:space="preserve"> online platform seller behavior adaptation </w:t>
      </w:r>
    </w:p>
    <w:p w14:paraId="70C81F60" w14:textId="4E593070" w:rsidR="001B7ABB" w:rsidRPr="00C92E29" w:rsidRDefault="00495465" w:rsidP="00C60416">
      <w:r w:rsidRPr="00495465">
        <w:rPr>
          <w:b/>
          <w:bCs/>
        </w:rPr>
        <w:t>Fradkin et al. (2018)</w:t>
      </w:r>
      <w:r>
        <w:rPr>
          <w:rStyle w:val="af4"/>
          <w:rFonts w:hint="eastAsia"/>
          <w:b/>
          <w:bCs/>
        </w:rPr>
        <w:footnoteReference w:id="21"/>
      </w:r>
      <w:r w:rsidRPr="00495465">
        <w:br/>
        <w:t>Airbnb search &amp; booking frictions</w:t>
      </w:r>
      <w:r w:rsidRPr="00495465">
        <w:br/>
      </w:r>
      <w:r w:rsidRPr="00495465">
        <w:rPr>
          <w:rFonts w:ascii="Segoe UI Emoji" w:hAnsi="Segoe UI Emoji" w:cs="Segoe UI Emoji"/>
        </w:rPr>
        <w:t>👉</w:t>
      </w:r>
      <w:r w:rsidRPr="00495465">
        <w:t xml:space="preserve"> 用户筛选 → 房东需要竞争性展示</w:t>
      </w:r>
    </w:p>
    <w:p w14:paraId="70F4A7CE" w14:textId="0EB8BF90" w:rsidR="001B7ABB" w:rsidRDefault="001B7ABB" w:rsidP="00C60416">
      <w:r w:rsidRPr="001B7ABB">
        <w:rPr>
          <w:b/>
          <w:bCs/>
        </w:rPr>
        <w:t>Einav et al. (2018)</w:t>
      </w:r>
      <w:r w:rsidRPr="001B7ABB">
        <w:br/>
      </w:r>
      <w:r w:rsidRPr="001B7ABB">
        <w:rPr>
          <w:i/>
          <w:iCs/>
        </w:rPr>
        <w:t>Economics of online platforms</w:t>
      </w:r>
      <w:r w:rsidRPr="001B7ABB">
        <w:br/>
      </w:r>
      <w:r w:rsidRPr="001B7ABB">
        <w:rPr>
          <w:rFonts w:ascii="Segoe UI Emoji" w:hAnsi="Segoe UI Emoji" w:cs="Segoe UI Emoji"/>
        </w:rPr>
        <w:t>👉</w:t>
      </w:r>
      <w:r w:rsidRPr="001B7ABB">
        <w:t xml:space="preserve"> 平台环境改变个体行为</w:t>
      </w:r>
    </w:p>
    <w:p w14:paraId="04F4E93B" w14:textId="77777777" w:rsidR="001B7ABB" w:rsidRPr="00495465" w:rsidRDefault="001B7ABB" w:rsidP="00C60416">
      <w:pPr>
        <w:rPr>
          <w:rFonts w:hint="eastAsia"/>
        </w:rPr>
      </w:pPr>
    </w:p>
    <w:p w14:paraId="6F86BA2C" w14:textId="4C3D6D13" w:rsidR="00BE2D41" w:rsidRPr="00C92E29" w:rsidRDefault="00FD6BAF" w:rsidP="00BE2D41">
      <w:r>
        <w:rPr>
          <w:rFonts w:hint="eastAsia"/>
          <w:lang w:val="fr-FR"/>
        </w:rPr>
        <w:t>信号理论</w:t>
      </w:r>
      <w:r w:rsidRPr="00C92E29">
        <w:rPr>
          <w:rFonts w:hint="eastAsia"/>
        </w:rPr>
        <w:t>：</w:t>
      </w:r>
      <w:r w:rsidR="002F2822" w:rsidRPr="00C92E29">
        <w:rPr>
          <w:rFonts w:hint="eastAsia"/>
        </w:rPr>
        <w:t>S</w:t>
      </w:r>
      <w:r w:rsidRPr="00C92E29">
        <w:rPr>
          <w:rFonts w:hint="eastAsia"/>
        </w:rPr>
        <w:t>pence</w:t>
      </w:r>
      <w:r>
        <w:rPr>
          <w:rStyle w:val="af4"/>
          <w:rFonts w:hint="eastAsia"/>
          <w:lang w:val="fr-FR"/>
        </w:rPr>
        <w:footnoteReference w:id="22"/>
      </w:r>
    </w:p>
    <w:p w14:paraId="520BB954" w14:textId="77777777" w:rsidR="00BE2D41" w:rsidRPr="00C92E29" w:rsidRDefault="00BE2D41" w:rsidP="00BE2D41"/>
    <w:p w14:paraId="313338F5" w14:textId="77777777" w:rsidR="00C60416" w:rsidRPr="00C60416" w:rsidRDefault="00C60416" w:rsidP="0018115C">
      <w:pPr>
        <w:rPr>
          <w:rFonts w:hint="eastAsia"/>
          <w:color w:val="EE0000"/>
        </w:rPr>
      </w:pPr>
    </w:p>
    <w:p w14:paraId="64930560" w14:textId="1731E0B8" w:rsidR="00256AD3" w:rsidRPr="00BE2D41" w:rsidRDefault="0018115C" w:rsidP="0018115C">
      <w:pPr>
        <w:rPr>
          <w:lang w:val="fr-FR"/>
        </w:rPr>
      </w:pPr>
      <w:r w:rsidRPr="0018115C">
        <w:t>与传统由专业机构主导的住宿服务不同，Airbnb上的房东多为非专业个体，租客在预订前难以直接接触房源及房东，从而导致显著的信息不对称问题。在这一情境下，</w:t>
      </w:r>
      <w:r w:rsidRPr="00A13110">
        <w:rPr>
          <w:b/>
          <w:bCs/>
        </w:rPr>
        <w:t>信</w:t>
      </w:r>
      <w:r w:rsidRPr="00A13110">
        <w:rPr>
          <w:b/>
          <w:bCs/>
        </w:rPr>
        <w:lastRenderedPageBreak/>
        <w:t>任</w:t>
      </w:r>
      <w:r w:rsidRPr="0018115C">
        <w:t>的建立成为交易达成的关键</w:t>
      </w:r>
      <w:r w:rsidR="00476B4C">
        <w:rPr>
          <w:rFonts w:hint="eastAsia"/>
        </w:rPr>
        <w:t>。</w:t>
      </w:r>
      <w:r w:rsidR="007A1209" w:rsidRPr="0018115C">
        <w:t>而租客的决策在很大程度上依赖于平台上可观察到的有限信息。</w:t>
      </w:r>
    </w:p>
    <w:p w14:paraId="3FE59B7C" w14:textId="7DC408D0" w:rsidR="00D43627" w:rsidRDefault="00D43627" w:rsidP="0018115C">
      <w:r w:rsidRPr="00D43627">
        <w:t>通过 Airbnb 等点对点住宿平台，房东和房客在线上找到彼此并进行交易，然后在服务提供过程中进行一定程度的线下互动。为了决定是否开始预订流程（无论是联系房东获得批准还是通过即时预订选项），潜在房客不仅需要评估房源的各种属性，还需要评估房东的个人特质。以往的研究表明，对房东的信任在点对点住宿平台的预订决策中起着重要作用（Ert et al., 2016; Hawlitschek et al., 2016</w:t>
      </w:r>
      <w:r w:rsidRPr="00DF1C7E">
        <w:rPr>
          <w:strike/>
        </w:rPr>
        <w:t>; Richardson, 2015</w:t>
      </w:r>
      <w:r w:rsidRPr="00D43627">
        <w:t>）。</w:t>
      </w:r>
    </w:p>
    <w:p w14:paraId="14F02DE2" w14:textId="774230C7" w:rsidR="00A13110" w:rsidRPr="00256AD3" w:rsidRDefault="00A13110" w:rsidP="0018115C">
      <w:pPr>
        <w:rPr>
          <w:rFonts w:hint="eastAsia"/>
        </w:rPr>
      </w:pPr>
      <w:r w:rsidRPr="00A13110">
        <w:t>潜在房客会利用各种线索来判断房东的信誉度（Deng and Ravichandran, 2017; Ert et al., 2016）。由于商业模式的特性，平台内置了某种信任机制，例如在线声誉系统，潜在房客可以通过房客评价（例如，对过往表现的证明、过往行为记录）和/或房东对房客评价的回应（例如，礼貌待客和/或服务补救策略）来了解房东的信誉度。重要的是，Airbnb 房东可以通过他们的在线个人资料来塑造个人形象。这样一来，他们就有机会影响消费者对他们身份和性格的认知，树立良好的个人印象，从而对消费者的选择产生积极影响。尽管以往的研究已经探讨了共享经济背景下评论与信任之间的联系（例如，Deng 和 Ravichandran，2017；Teubner 等人，2016；Yang 等人，2016），但研究房东自我展示与信任之间关系的研究相对较少。</w:t>
      </w:r>
    </w:p>
    <w:p w14:paraId="4C8DBF75" w14:textId="77777777" w:rsidR="00476B4C" w:rsidRPr="0073701E" w:rsidRDefault="00476B4C" w:rsidP="00476B4C">
      <w:pPr>
        <w:rPr>
          <w:rFonts w:hint="eastAsia"/>
          <w:color w:val="00B0F0"/>
        </w:rPr>
      </w:pPr>
      <w:r w:rsidRPr="0073701E">
        <w:rPr>
          <w:color w:val="00B0F0"/>
        </w:rPr>
        <w:t>尽管共享住宿经济发展迅速，但信任问题仍被认为是参与共享经济的最大障碍之一（Tussyadiah &amp; Park，2018）。除了传统酒店业普遍存在的障碍，例如住宿服务的无形性和在线交易中固有的信息不对称（Ye、Ying、Zhou &amp; Wang，2019）之外，共享住宿经济还给旅行者带来了额外的信任挑战。这些障碍包括通过 Airbnb 等第三方平台预订、评估房源特征和房东的个人资料、对在陌生人家中过夜感到不安以及缺乏监管等，所有这些都可能导致对服务质量、隐私和人身安全的担忧。房屋共享业务不能完全依赖传统的风险规避策略，例如声誉和品牌；因此，该领域的研究需要更深入地了解共享住宿经济背景下的信任问题，以影响未来的购买意愿（Ye et al.，2019）。</w:t>
      </w:r>
    </w:p>
    <w:p w14:paraId="672FA1FB" w14:textId="77777777" w:rsidR="00476B4C" w:rsidRPr="00476B4C" w:rsidRDefault="00476B4C" w:rsidP="0018115C"/>
    <w:p w14:paraId="52A00402" w14:textId="7A59D74C" w:rsidR="0018115C" w:rsidRDefault="0018115C" w:rsidP="0018115C">
      <w:pPr>
        <w:rPr>
          <w:rFonts w:hint="eastAsia"/>
        </w:rPr>
      </w:pPr>
      <w:r w:rsidRPr="0018115C">
        <w:t>为理解这一信息传递过程，信号理论提供了重要分析框架。根据Michael Spence的理论，在信息不对称的情境中，信息优势一方可以通过可观察的信号向另一方传递其质量信息。在Airbnb平台上，这些信号主要来源于四个层面：平台本身的声誉与制度设计、平台赋予的身份认证与资质、社区层面的评价系统，以及个体房东通过个人资料所进行的自我展示。其中，房东的自我展示具有更高的灵活性和可塑性，是其主动管理形象、影响租客认知的重要手段。</w:t>
      </w:r>
      <w:r w:rsidR="0073701E">
        <w:rPr>
          <w:rFonts w:hint="eastAsia"/>
        </w:rPr>
        <w:t>）</w:t>
      </w:r>
    </w:p>
    <w:p w14:paraId="4D316613" w14:textId="77777777" w:rsidR="000856C6" w:rsidRPr="0018115C" w:rsidRDefault="000856C6" w:rsidP="000856C6">
      <w:pPr>
        <w:rPr>
          <w:rFonts w:hint="eastAsia"/>
        </w:rPr>
      </w:pPr>
    </w:p>
    <w:p w14:paraId="3C1C0BA1" w14:textId="1D95AD02" w:rsidR="00C60416" w:rsidRPr="0018115C" w:rsidRDefault="000856C6" w:rsidP="000856C6">
      <w:pPr>
        <w:rPr>
          <w:rFonts w:hint="eastAsia"/>
        </w:rPr>
      </w:pPr>
      <w:r w:rsidRPr="0018115C">
        <w:t>已有研究广泛表明，这些信号能够显著影响租客的决策。例如，房东的种族与性别特征会影响房源定价与需求（如Benjamin Edelman等研究），而文本描述中的主题内容</w:t>
      </w:r>
      <w:r w:rsidRPr="0018115C">
        <w:lastRenderedPageBreak/>
        <w:t>也会影响房源的吸引力与可信度（如Zhang等）。这些研究共同表明，平台上的细微信号差异能够在租客选择过程中发挥重要作用。</w:t>
      </w:r>
    </w:p>
    <w:p w14:paraId="741AB6C7" w14:textId="77777777" w:rsidR="000856C6" w:rsidRPr="0018115C" w:rsidRDefault="000856C6" w:rsidP="000856C6">
      <w:pPr>
        <w:rPr>
          <w:rFonts w:hint="eastAsia"/>
        </w:rPr>
      </w:pPr>
      <w:r w:rsidRPr="0018115C">
        <w:t>然而，现有研究主要关注信号对交易结果的影响，较少探讨在市场环境发生变化时，房东是否会主动调整其信号表达方式。特别是在需求显著上升或市场机会变化的背景下，房东如何调整其自我展示策略以适应新的竞争环境，仍有待进一步研究。</w:t>
      </w:r>
    </w:p>
    <w:p w14:paraId="1A051749" w14:textId="77777777" w:rsidR="008E0BF4" w:rsidRDefault="008E0BF4" w:rsidP="00287756"/>
    <w:p w14:paraId="3C3FA53E" w14:textId="77777777" w:rsidR="00C60416" w:rsidRPr="0073701E" w:rsidRDefault="00C60416" w:rsidP="00C60416">
      <w:pPr>
        <w:rPr>
          <w:rFonts w:hint="eastAsia"/>
          <w:color w:val="00B0F0"/>
          <w:lang w:val="fr-FR"/>
        </w:rPr>
      </w:pPr>
      <w:r w:rsidRPr="0073701E">
        <w:rPr>
          <w:color w:val="00B0F0"/>
        </w:rPr>
        <w:t>1. 平台本身，通过其声誉，尤其是其合法性；2. 平台基于特定群体所掌握的知识而赋予该群体的特定资质，使其与整体群体区分开来，尤其通过赋予其身份；3. 社区，通过汇总评分和文字评论，平台可以调节其可见性；4. 参与者，由于平台提供的功能（例如展示个人简介、照片等），他们在展示自身产品和进行自我宣传方面拥有一定的自主权。</w:t>
      </w:r>
    </w:p>
    <w:p w14:paraId="70B2FCB5" w14:textId="77777777" w:rsidR="00C60416" w:rsidRDefault="00C60416" w:rsidP="00C60416">
      <w:pPr>
        <w:rPr>
          <w:rFonts w:hint="eastAsia"/>
          <w:lang w:val="fr-FR"/>
        </w:rPr>
      </w:pPr>
      <w:r w:rsidRPr="0073701E">
        <w:rPr>
          <w:color w:val="00B0F0"/>
        </w:rPr>
        <w:t>我们的研究正是聚焦于后一方面。事实上，市场正是通过个体差异在这一层面展现自身。服务需求者受到平台发出的信号影响，必须从推荐系统预先筛选的有限数量服务中做出选择。他们最终的决策正是基于这些细微差别和差异。因此，我们将信号区分为两种类型：一般信号和特定信号。</w:t>
      </w:r>
    </w:p>
    <w:p w14:paraId="4DB61127" w14:textId="77777777" w:rsidR="008E0BF4" w:rsidRPr="00C60416" w:rsidRDefault="008E0BF4" w:rsidP="00287756">
      <w:pPr>
        <w:rPr>
          <w:lang w:val="fr-FR"/>
        </w:rPr>
      </w:pPr>
    </w:p>
    <w:p w14:paraId="56C98A1E" w14:textId="77777777" w:rsidR="008E0BF4" w:rsidRDefault="008E0BF4" w:rsidP="00287756"/>
    <w:p w14:paraId="6C658B23" w14:textId="77777777" w:rsidR="008E0BF4" w:rsidRDefault="008E0BF4" w:rsidP="00287756"/>
    <w:p w14:paraId="693EED17" w14:textId="77777777" w:rsidR="008E0BF4" w:rsidRDefault="008E0BF4" w:rsidP="00287756"/>
    <w:p w14:paraId="468C169E" w14:textId="77777777" w:rsidR="008E0BF4" w:rsidRDefault="008E0BF4" w:rsidP="00287756"/>
    <w:p w14:paraId="20830599" w14:textId="77777777" w:rsidR="008E0BF4" w:rsidRDefault="008E0BF4" w:rsidP="00287756">
      <w:pPr>
        <w:rPr>
          <w:rFonts w:hint="eastAsia"/>
        </w:rPr>
      </w:pPr>
    </w:p>
    <w:p w14:paraId="4937F864" w14:textId="07E0B390" w:rsidR="00287756" w:rsidRPr="0073701E" w:rsidRDefault="00287756" w:rsidP="00287756">
      <w:pPr>
        <w:rPr>
          <w:rFonts w:hint="eastAsia"/>
          <w:lang w:val="fr-FR"/>
        </w:rPr>
      </w:pPr>
      <w:r>
        <w:rPr>
          <w:rFonts w:hint="eastAsia"/>
        </w:rPr>
        <w:t>冲击变化：</w:t>
      </w:r>
    </w:p>
    <w:p w14:paraId="0340FCC8" w14:textId="77777777" w:rsidR="00287756" w:rsidRPr="004D49CA" w:rsidRDefault="00287756" w:rsidP="00287756">
      <w:pPr>
        <w:rPr>
          <w:rFonts w:hint="eastAsia"/>
        </w:rPr>
      </w:pPr>
      <w:r w:rsidRPr="004D49CA">
        <w:rPr>
          <w:rFonts w:hint="eastAsia"/>
        </w:rPr>
        <w:t>G</w:t>
      </w:r>
      <w:r w:rsidRPr="004D49CA">
        <w:t>ap</w:t>
      </w:r>
    </w:p>
    <w:p w14:paraId="2E4D7B03" w14:textId="77777777" w:rsidR="00287756" w:rsidRDefault="00287756" w:rsidP="002A3E4D">
      <w:pPr>
        <w:rPr>
          <w:rFonts w:hint="eastAsia"/>
          <w:lang w:val="fr-FR"/>
        </w:rPr>
      </w:pPr>
    </w:p>
    <w:p w14:paraId="5C5CF451" w14:textId="77777777" w:rsidR="00287756" w:rsidRPr="00287756" w:rsidRDefault="00287756" w:rsidP="002A3E4D">
      <w:pPr>
        <w:rPr>
          <w:rFonts w:hint="eastAsia"/>
          <w:lang w:val="fr-FR"/>
        </w:rPr>
      </w:pPr>
    </w:p>
    <w:p w14:paraId="418B4838" w14:textId="01129E5D" w:rsidR="001F5CA1" w:rsidRPr="004D49CA" w:rsidRDefault="001F5CA1" w:rsidP="002A3E4D">
      <w:pPr>
        <w:rPr>
          <w:rFonts w:hint="eastAsia"/>
        </w:rPr>
      </w:pPr>
      <w:r w:rsidRPr="004D49CA">
        <w:rPr>
          <w:rFonts w:hint="eastAsia"/>
        </w:rPr>
        <w:t xml:space="preserve">Between </w:t>
      </w:r>
      <w:r w:rsidRPr="004D49CA">
        <w:t>reviews&amp;method</w:t>
      </w:r>
    </w:p>
    <w:p w14:paraId="1A8DD512" w14:textId="77777777" w:rsidR="001F5CA1" w:rsidRPr="001F5CA1" w:rsidRDefault="001F5CA1" w:rsidP="001F5CA1">
      <w:pPr>
        <w:rPr>
          <w:rFonts w:hint="eastAsia"/>
        </w:rPr>
      </w:pPr>
      <w:r w:rsidRPr="001F5CA1">
        <w:t>在管理、营销、数字平台研究中：</w:t>
      </w:r>
    </w:p>
    <w:p w14:paraId="4E33E429" w14:textId="77777777" w:rsidR="001F5CA1" w:rsidRPr="001F5CA1" w:rsidRDefault="001F5CA1" w:rsidP="001F5CA1">
      <w:pPr>
        <w:numPr>
          <w:ilvl w:val="0"/>
          <w:numId w:val="2"/>
        </w:numPr>
        <w:rPr>
          <w:rFonts w:hint="eastAsia"/>
        </w:rPr>
      </w:pPr>
      <w:r w:rsidRPr="001F5CA1">
        <w:t xml:space="preserve">很多变量不是“现成量表” </w:t>
      </w:r>
    </w:p>
    <w:p w14:paraId="37C4E3D1" w14:textId="77777777" w:rsidR="001F5CA1" w:rsidRPr="001F5CA1" w:rsidRDefault="001F5CA1" w:rsidP="001F5CA1">
      <w:pPr>
        <w:numPr>
          <w:ilvl w:val="0"/>
          <w:numId w:val="2"/>
        </w:numPr>
        <w:rPr>
          <w:rFonts w:hint="eastAsia"/>
        </w:rPr>
      </w:pPr>
      <w:r w:rsidRPr="001F5CA1">
        <w:t>而是：</w:t>
      </w:r>
    </w:p>
    <w:p w14:paraId="1764AA7C" w14:textId="77777777" w:rsidR="001F5CA1" w:rsidRPr="001F5CA1" w:rsidRDefault="001F5CA1" w:rsidP="001F5CA1">
      <w:pPr>
        <w:rPr>
          <w:rFonts w:hint="eastAsia"/>
        </w:rPr>
      </w:pPr>
      <w:r w:rsidRPr="001F5CA1">
        <w:lastRenderedPageBreak/>
        <w:t>理论 → 启发 → 情境化构建（contextualized constructs）</w:t>
      </w:r>
    </w:p>
    <w:p w14:paraId="61007816" w14:textId="05D0BC19" w:rsidR="001F5CA1" w:rsidRDefault="003F040D" w:rsidP="002A3E4D">
      <w:pPr>
        <w:rPr>
          <w:rFonts w:hint="eastAsia"/>
          <w:lang w:val="fr-FR"/>
        </w:rPr>
      </w:pPr>
      <w:r w:rsidRPr="00C455E9">
        <w:rPr>
          <w:lang w:val="fr-FR"/>
        </w:rPr>
        <w:t>Dans cette recherche, nous ne reprenons pas directement une typologie existante, mais proposons une opérationnalisation contextualisée des tactiques de présentation de soi, adaptée au contexte spécifique d’Airbnb, à partir des cadres théoriques existants.</w:t>
      </w:r>
    </w:p>
    <w:p w14:paraId="3B67FE05" w14:textId="330EFB41" w:rsidR="00C455E9" w:rsidRPr="00F31D77" w:rsidRDefault="00C455E9" w:rsidP="00F31D77">
      <w:pPr>
        <w:pStyle w:val="a9"/>
        <w:numPr>
          <w:ilvl w:val="0"/>
          <w:numId w:val="3"/>
        </w:numPr>
        <w:rPr>
          <w:rFonts w:hint="eastAsia"/>
          <w:b/>
          <w:bCs/>
        </w:rPr>
      </w:pPr>
      <w:r w:rsidRPr="00F31D77">
        <w:rPr>
          <w:b/>
          <w:bCs/>
        </w:rPr>
        <w:t>construct operationalization（构念操作化）</w:t>
      </w:r>
    </w:p>
    <w:p w14:paraId="20680FC7" w14:textId="77777777" w:rsidR="00C455E9" w:rsidRPr="00C455E9" w:rsidRDefault="00C455E9" w:rsidP="002A3E4D">
      <w:pPr>
        <w:rPr>
          <w:rFonts w:hint="eastAsia"/>
        </w:rPr>
      </w:pPr>
    </w:p>
    <w:p w14:paraId="0D7B010A" w14:textId="77777777" w:rsidR="00D65BCF" w:rsidRPr="00C455E9" w:rsidRDefault="00D65BCF" w:rsidP="002A3E4D">
      <w:pPr>
        <w:rPr>
          <w:rFonts w:hint="eastAsia"/>
        </w:rPr>
      </w:pPr>
    </w:p>
    <w:p w14:paraId="2FB78CDD" w14:textId="77777777" w:rsidR="00D65BCF" w:rsidRPr="00C455E9" w:rsidRDefault="00D65BCF" w:rsidP="002A3E4D">
      <w:pPr>
        <w:rPr>
          <w:rFonts w:hint="eastAsia"/>
        </w:rPr>
      </w:pPr>
    </w:p>
    <w:p w14:paraId="3661D719" w14:textId="77777777" w:rsidR="00D65BCF" w:rsidRPr="00C455E9" w:rsidRDefault="00D65BCF" w:rsidP="002A3E4D">
      <w:pPr>
        <w:rPr>
          <w:rFonts w:hint="eastAsia"/>
        </w:rPr>
      </w:pPr>
    </w:p>
    <w:p w14:paraId="3C770BE0" w14:textId="77777777" w:rsidR="00D65BCF" w:rsidRPr="00C455E9" w:rsidRDefault="00D65BCF" w:rsidP="002A3E4D">
      <w:pPr>
        <w:rPr>
          <w:rFonts w:hint="eastAsia"/>
        </w:rPr>
      </w:pPr>
    </w:p>
    <w:p w14:paraId="749BA4D1" w14:textId="77777777" w:rsidR="00E56D48" w:rsidRPr="00C455E9" w:rsidRDefault="00E56D48" w:rsidP="002A3E4D">
      <w:pPr>
        <w:rPr>
          <w:rFonts w:hint="eastAsia"/>
        </w:rPr>
      </w:pPr>
    </w:p>
    <w:p w14:paraId="1EAEB049" w14:textId="3E138F59" w:rsidR="006E1340" w:rsidRPr="008E0BF4" w:rsidRDefault="00E56D48" w:rsidP="00512B8A">
      <w:pPr>
        <w:pStyle w:val="1"/>
        <w:rPr>
          <w:rFonts w:hint="eastAsia"/>
        </w:rPr>
      </w:pPr>
      <w:r w:rsidRPr="008E0BF4">
        <w:rPr>
          <w:rFonts w:hint="eastAsia"/>
        </w:rPr>
        <w:t>R</w:t>
      </w:r>
      <w:r w:rsidRPr="008E0BF4">
        <w:t>eadings:</w:t>
      </w:r>
    </w:p>
    <w:p w14:paraId="5740EAB5" w14:textId="77777777" w:rsidR="006E1340" w:rsidRPr="008E0BF4" w:rsidRDefault="006E1340" w:rsidP="00EB5A94">
      <w:pPr>
        <w:rPr>
          <w:rFonts w:hint="eastAsia"/>
        </w:rPr>
      </w:pPr>
    </w:p>
    <w:p w14:paraId="3AD672AA" w14:textId="2CE3FB81" w:rsidR="00103C38" w:rsidRPr="008E0BF4" w:rsidRDefault="00C56771" w:rsidP="00EB5A94">
      <w:pPr>
        <w:rPr>
          <w:rFonts w:hint="eastAsia"/>
        </w:rPr>
      </w:pPr>
      <w:r w:rsidRPr="008E0BF4">
        <w:rPr>
          <w:rStyle w:val="20"/>
        </w:rPr>
        <w:t>Article</w:t>
      </w:r>
      <w:r w:rsidRPr="008E0BF4">
        <w:t>:</w:t>
      </w:r>
    </w:p>
    <w:p w14:paraId="1084FBBE" w14:textId="2CC83803" w:rsidR="00CC664D" w:rsidRDefault="006E1340" w:rsidP="00EB5A94">
      <w:pPr>
        <w:rPr>
          <w:rFonts w:hint="eastAsia"/>
        </w:rPr>
      </w:pPr>
      <w:r w:rsidRPr="008E0BF4">
        <w:rPr>
          <w:rFonts w:hint="eastAsia"/>
          <w:b/>
          <w:bCs/>
        </w:rPr>
        <w:t>C2C</w:t>
      </w:r>
      <w:r w:rsidRPr="009A737C">
        <w:rPr>
          <w:rFonts w:hint="eastAsia"/>
          <w:b/>
          <w:bCs/>
        </w:rPr>
        <w:t>平台</w:t>
      </w:r>
      <w:r w:rsidR="00CC664D" w:rsidRPr="008E0BF4">
        <w:rPr>
          <w:rFonts w:hint="eastAsia"/>
          <w:b/>
          <w:bCs/>
        </w:rPr>
        <w:t>，</w:t>
      </w:r>
      <w:r w:rsidR="00CC664D" w:rsidRPr="009A737C">
        <w:rPr>
          <w:rFonts w:hint="eastAsia"/>
          <w:b/>
          <w:bCs/>
        </w:rPr>
        <w:t>共享经济</w:t>
      </w:r>
      <w:r w:rsidRPr="009A737C">
        <w:rPr>
          <w:rFonts w:hint="eastAsia"/>
          <w:b/>
          <w:bCs/>
        </w:rPr>
        <w:t>的</w:t>
      </w:r>
      <w:r>
        <w:rPr>
          <w:rFonts w:hint="eastAsia"/>
        </w:rPr>
        <w:t>兴起</w:t>
      </w:r>
      <w:r w:rsidR="00CC664D" w:rsidRPr="008E0BF4">
        <w:rPr>
          <w:rFonts w:hint="eastAsia"/>
        </w:rPr>
        <w:t>，</w:t>
      </w:r>
      <w:r w:rsidR="00CC664D">
        <w:rPr>
          <w:rFonts w:hint="eastAsia"/>
        </w:rPr>
        <w:t>流动、快速</w:t>
      </w:r>
      <w:r w:rsidR="00CC664D" w:rsidRPr="008E0BF4">
        <w:rPr>
          <w:rFonts w:hint="eastAsia"/>
        </w:rPr>
        <w:t>，</w:t>
      </w:r>
      <w:r w:rsidR="00CC664D">
        <w:rPr>
          <w:rFonts w:hint="eastAsia"/>
        </w:rPr>
        <w:t>便捷、独立的的消费模式。</w:t>
      </w:r>
      <w:r w:rsidR="00AF41BB">
        <w:rPr>
          <w:rFonts w:hint="eastAsia"/>
        </w:rPr>
        <w:t>对未充分利用资源的开发。</w:t>
      </w:r>
    </w:p>
    <w:p w14:paraId="02EDBE9C" w14:textId="77777777" w:rsidR="00C56771" w:rsidRDefault="00C56771" w:rsidP="00EB5A94">
      <w:pPr>
        <w:rPr>
          <w:rFonts w:hint="eastAsia"/>
        </w:rPr>
      </w:pPr>
    </w:p>
    <w:p w14:paraId="48DFC4DE" w14:textId="4AB13B86" w:rsidR="002D488B" w:rsidRDefault="008F79FB" w:rsidP="00EB5A94">
      <w:pPr>
        <w:rPr>
          <w:rFonts w:hint="eastAsia"/>
        </w:rPr>
      </w:pPr>
      <w:r>
        <w:rPr>
          <w:rFonts w:hint="eastAsia"/>
        </w:rPr>
        <w:t>交易的前提：</w:t>
      </w:r>
      <w:r w:rsidR="009B08BD" w:rsidRPr="009A737C">
        <w:rPr>
          <w:rFonts w:hint="eastAsia"/>
          <w:b/>
          <w:bCs/>
        </w:rPr>
        <w:t>信任问题，</w:t>
      </w:r>
      <w:r w:rsidR="009B08BD">
        <w:rPr>
          <w:rFonts w:hint="eastAsia"/>
        </w:rPr>
        <w:t>平台扮演第三方角色，</w:t>
      </w:r>
      <w:r w:rsidR="009B08BD" w:rsidRPr="009B08BD">
        <w:t>尤其体现在支付冻结、纠纷管理和冲突解决机制等方面。它们还通过信誉系统、认证以及允许用户互相识别和评价来增强信任。</w:t>
      </w:r>
    </w:p>
    <w:p w14:paraId="7DDD6930" w14:textId="48AF6844" w:rsidR="00DF6975" w:rsidRDefault="00DF6975" w:rsidP="00EB5A94">
      <w:pPr>
        <w:rPr>
          <w:rFonts w:hint="eastAsia"/>
        </w:rPr>
      </w:pPr>
      <w:r w:rsidRPr="00DF6975">
        <w:t>正如琼斯和伦纳德（2008）</w:t>
      </w:r>
      <w:r w:rsidR="00D9489E">
        <w:rPr>
          <w:rStyle w:val="af4"/>
          <w:rFonts w:hint="eastAsia"/>
        </w:rPr>
        <w:footnoteReference w:id="23"/>
      </w:r>
      <w:r w:rsidRPr="00DF6975">
        <w:t>所提出的，信任是主要问题，而伦纳德和琼斯（2021）在十年后再次探讨了这个问题。</w:t>
      </w:r>
    </w:p>
    <w:p w14:paraId="0A32404C" w14:textId="77777777" w:rsidR="001601A5" w:rsidRDefault="001601A5" w:rsidP="00EB5A94">
      <w:pPr>
        <w:rPr>
          <w:rFonts w:hint="eastAsia"/>
        </w:rPr>
      </w:pPr>
    </w:p>
    <w:p w14:paraId="4E299C78" w14:textId="10868234" w:rsidR="00621644" w:rsidRDefault="00F269A3" w:rsidP="00621644">
      <w:pPr>
        <w:rPr>
          <w:rFonts w:hint="eastAsia"/>
          <w:lang w:val="fr-FR"/>
        </w:rPr>
      </w:pPr>
      <w:r>
        <w:rPr>
          <w:rFonts w:hint="eastAsia"/>
        </w:rPr>
        <w:t>信号</w:t>
      </w:r>
      <w:r w:rsidR="001238F8">
        <w:rPr>
          <w:rFonts w:hint="eastAsia"/>
        </w:rPr>
        <w:t>与行为</w:t>
      </w:r>
      <w:r>
        <w:rPr>
          <w:rFonts w:hint="eastAsia"/>
        </w:rPr>
        <w:t>：</w:t>
      </w:r>
      <w:r w:rsidR="009E67E8">
        <w:rPr>
          <w:rFonts w:hint="eastAsia"/>
        </w:rPr>
        <w:t>信号成本越高，越可靠。</w:t>
      </w:r>
      <w:r w:rsidR="00621644">
        <w:rPr>
          <w:rFonts w:hint="eastAsia"/>
          <w:lang w:val="fr-FR"/>
        </w:rPr>
        <w:t>爱彼迎平台上不同的信号</w:t>
      </w:r>
      <w:r w:rsidR="00515922">
        <w:rPr>
          <w:rFonts w:hint="eastAsia"/>
          <w:lang w:val="fr-FR"/>
        </w:rPr>
        <w:t>。一般型号和特殊信</w:t>
      </w:r>
      <w:r w:rsidR="00515922">
        <w:rPr>
          <w:rFonts w:hint="eastAsia"/>
          <w:lang w:val="fr-FR"/>
        </w:rPr>
        <w:lastRenderedPageBreak/>
        <w:t>号。</w:t>
      </w:r>
    </w:p>
    <w:p w14:paraId="459F743D" w14:textId="77777777" w:rsidR="00515922" w:rsidRDefault="00515922" w:rsidP="00621644">
      <w:pPr>
        <w:rPr>
          <w:rFonts w:hint="eastAsia"/>
          <w:lang w:val="fr-FR"/>
        </w:rPr>
      </w:pPr>
    </w:p>
    <w:p w14:paraId="7DF6D6D5" w14:textId="47F8BAD3" w:rsidR="00F56B41" w:rsidRDefault="00F56B41" w:rsidP="00621644">
      <w:pPr>
        <w:rPr>
          <w:rFonts w:hint="eastAsia"/>
          <w:lang w:val="fr-FR"/>
        </w:rPr>
      </w:pPr>
      <w:r>
        <w:rPr>
          <w:rFonts w:hint="eastAsia"/>
          <w:lang w:val="fr-FR"/>
        </w:rPr>
        <w:t>自我呈现：</w:t>
      </w:r>
    </w:p>
    <w:p w14:paraId="328324BD" w14:textId="5B3BEE56" w:rsidR="00512B8A" w:rsidRDefault="00F56B41" w:rsidP="00512B8A">
      <w:pPr>
        <w:rPr>
          <w:rFonts w:hint="eastAsia"/>
          <w:lang w:val="fr-FR"/>
        </w:rPr>
      </w:pPr>
      <w:r>
        <w:rPr>
          <w:rFonts w:hint="eastAsia"/>
          <w:lang w:val="fr-FR"/>
        </w:rPr>
        <w:t>Goffman</w:t>
      </w:r>
      <w:r w:rsidR="00512B8A">
        <w:rPr>
          <w:rStyle w:val="af4"/>
          <w:rFonts w:hint="eastAsia"/>
          <w:lang w:val="fr-FR"/>
        </w:rPr>
        <w:footnoteReference w:id="24"/>
      </w:r>
      <w:r w:rsidR="00512B8A">
        <w:rPr>
          <w:rFonts w:hint="eastAsia"/>
          <w:lang w:val="fr-FR"/>
        </w:rPr>
        <w:t>自我展示，戏剧理论，在特定情境想塑造和改变他人呢对自己的形象的行为，以达到目的。</w:t>
      </w:r>
    </w:p>
    <w:p w14:paraId="6C253EEC" w14:textId="25A54E47" w:rsidR="00512B8A" w:rsidRPr="00956715" w:rsidRDefault="00B91A2D" w:rsidP="00512B8A">
      <w:pPr>
        <w:rPr>
          <w:rFonts w:hint="eastAsia"/>
          <w:lang w:val="fr-FR"/>
        </w:rPr>
      </w:pPr>
      <w:r>
        <w:rPr>
          <w:rFonts w:hint="eastAsia"/>
          <w:lang w:val="fr-FR"/>
        </w:rPr>
        <w:t>继goffman之后，</w:t>
      </w:r>
      <w:r w:rsidR="00C377AA" w:rsidRPr="00C377AA">
        <w:rPr>
          <w:lang w:val="fr-FR"/>
        </w:rPr>
        <w:t>琼斯和皮特曼（1982）识别出人际互动中的六种主要自我呈现策略：</w:t>
      </w:r>
      <w:r w:rsidR="00512B8A" w:rsidRPr="00956715">
        <w:rPr>
          <w:lang w:val="fr-FR"/>
        </w:rPr>
        <w:t>例如理想化、神秘化、自我推销、模范行为，甚至恳求。</w:t>
      </w:r>
    </w:p>
    <w:p w14:paraId="7EE6E79B" w14:textId="61D69636" w:rsidR="00F56B41" w:rsidRDefault="000C5F23" w:rsidP="00621644">
      <w:pPr>
        <w:rPr>
          <w:rFonts w:hint="eastAsia"/>
          <w:lang w:val="fr-FR"/>
        </w:rPr>
      </w:pPr>
      <w:r w:rsidRPr="000C5F23">
        <w:rPr>
          <w:rFonts w:hint="eastAsia"/>
          <w:lang w:val="fr-FR"/>
        </w:rPr>
        <w:t>S</w:t>
      </w:r>
      <w:r w:rsidRPr="000C5F23">
        <w:rPr>
          <w:lang w:val="fr-FR"/>
        </w:rPr>
        <w:t>elf-enhancement, ingratiation, intimidation, supplication, ex</w:t>
      </w:r>
      <w:r>
        <w:rPr>
          <w:lang w:val="fr-FR"/>
        </w:rPr>
        <w:t>emplification</w:t>
      </w:r>
    </w:p>
    <w:p w14:paraId="3B067022" w14:textId="7116EB5F" w:rsidR="000C5F23" w:rsidRDefault="000862DE" w:rsidP="00621644">
      <w:pPr>
        <w:rPr>
          <w:rFonts w:hint="eastAsia"/>
          <w:lang w:val="fr-FR"/>
        </w:rPr>
      </w:pPr>
      <w:r>
        <w:rPr>
          <w:rFonts w:hint="eastAsia"/>
          <w:lang w:val="fr-FR"/>
        </w:rPr>
        <w:t>D</w:t>
      </w:r>
      <w:r>
        <w:rPr>
          <w:lang w:val="fr-FR"/>
        </w:rPr>
        <w:t>ominick</w:t>
      </w:r>
      <w:r>
        <w:rPr>
          <w:rStyle w:val="af4"/>
          <w:rFonts w:hint="eastAsia"/>
          <w:lang w:val="fr-FR"/>
        </w:rPr>
        <w:footnoteReference w:id="25"/>
      </w:r>
      <w:r>
        <w:rPr>
          <w:lang w:val="fr-FR"/>
        </w:rPr>
        <w:t xml:space="preserve"> </w:t>
      </w:r>
      <w:r>
        <w:rPr>
          <w:rFonts w:hint="eastAsia"/>
          <w:lang w:val="fr-FR"/>
        </w:rPr>
        <w:t>将sp延伸到网络场景中</w:t>
      </w:r>
    </w:p>
    <w:p w14:paraId="528B280C" w14:textId="570CD0AB" w:rsidR="000862DE" w:rsidRDefault="00AC545A" w:rsidP="00621644">
      <w:pPr>
        <w:rPr>
          <w:rFonts w:hint="eastAsia"/>
          <w:lang w:val="fr-FR"/>
        </w:rPr>
      </w:pPr>
      <w:r>
        <w:rPr>
          <w:rFonts w:hint="eastAsia"/>
          <w:lang w:val="fr-FR"/>
        </w:rPr>
        <w:t>L</w:t>
      </w:r>
      <w:r>
        <w:rPr>
          <w:lang w:val="fr-FR"/>
        </w:rPr>
        <w:t>ee</w:t>
      </w:r>
      <w:r>
        <w:rPr>
          <w:rStyle w:val="af4"/>
          <w:rFonts w:hint="eastAsia"/>
          <w:lang w:val="fr-FR"/>
        </w:rPr>
        <w:footnoteReference w:id="26"/>
      </w:r>
      <w:r>
        <w:rPr>
          <w:rFonts w:hint="eastAsia"/>
          <w:lang w:val="fr-FR"/>
        </w:rPr>
        <w:t>开发了一系列自我展示策略量表</w:t>
      </w:r>
      <w:r w:rsidR="00A37282">
        <w:rPr>
          <w:rFonts w:hint="eastAsia"/>
          <w:lang w:val="fr-FR"/>
        </w:rPr>
        <w:t>，区分了防御型策略和肯定型策略。</w:t>
      </w:r>
    </w:p>
    <w:p w14:paraId="3CF4F737" w14:textId="77777777" w:rsidR="002000E3" w:rsidRDefault="002000E3" w:rsidP="00621644">
      <w:pPr>
        <w:rPr>
          <w:rFonts w:hint="eastAsia"/>
          <w:lang w:val="fr-FR"/>
        </w:rPr>
      </w:pPr>
    </w:p>
    <w:p w14:paraId="2B81E265" w14:textId="09CDF321" w:rsidR="00A37282" w:rsidRPr="00C012EC" w:rsidRDefault="00C012EC" w:rsidP="00621644">
      <w:pPr>
        <w:rPr>
          <w:rFonts w:hint="eastAsia"/>
          <w:lang w:val="fr-FR"/>
        </w:rPr>
      </w:pPr>
      <w:r>
        <w:rPr>
          <w:rFonts w:hint="eastAsia"/>
          <w:lang w:val="fr-FR"/>
        </w:rPr>
        <w:t>（自我否定策略，以及普遍存在于网络身份中）</w:t>
      </w:r>
    </w:p>
    <w:p w14:paraId="38328892" w14:textId="77777777" w:rsidR="002000E3" w:rsidRDefault="002000E3" w:rsidP="00621644">
      <w:pPr>
        <w:rPr>
          <w:rFonts w:hint="eastAsia"/>
          <w:lang w:val="fr-FR"/>
        </w:rPr>
      </w:pPr>
    </w:p>
    <w:p w14:paraId="4606D6E6" w14:textId="3C76E4C1" w:rsidR="00A37282" w:rsidRDefault="00787799" w:rsidP="00621644">
      <w:pPr>
        <w:rPr>
          <w:rFonts w:hint="eastAsia"/>
          <w:lang w:val="fr-FR"/>
        </w:rPr>
      </w:pPr>
      <w:r w:rsidRPr="00787799">
        <w:rPr>
          <w:lang w:val="fr-FR"/>
        </w:rPr>
        <w:t>该领域文献的一个重要进展是研究自我呈现的前因。一些研究强调了决定性因素，包括：人格特质（Paulhus 等人，2013；Lee 等人，2014）、内在和外在动机、社交技能、对规范性影响的敏感性（Wooteni 和 Reed II，2004）以及文化规范（Kim 和 Papacharissi，2003；Rui 和 Stefanone，2013）。</w:t>
      </w:r>
    </w:p>
    <w:p w14:paraId="7341C030" w14:textId="77777777" w:rsidR="002000E3" w:rsidRDefault="002000E3" w:rsidP="00621644">
      <w:pPr>
        <w:rPr>
          <w:rFonts w:hint="eastAsia"/>
          <w:lang w:val="fr-FR"/>
        </w:rPr>
      </w:pPr>
    </w:p>
    <w:p w14:paraId="2C958C02" w14:textId="61893A26" w:rsidR="00AC545A" w:rsidRDefault="002000E3" w:rsidP="00621644">
      <w:pPr>
        <w:rPr>
          <w:rFonts w:hint="eastAsia"/>
          <w:lang w:val="fr-FR"/>
        </w:rPr>
      </w:pPr>
      <w:r>
        <w:rPr>
          <w:rFonts w:hint="eastAsia"/>
          <w:lang w:val="fr-FR"/>
        </w:rPr>
        <w:t>自我披露（真实，信任）和自我呈现行为（策略，推销）</w:t>
      </w:r>
      <w:r w:rsidR="00271DD8">
        <w:rPr>
          <w:rFonts w:hint="eastAsia"/>
          <w:lang w:val="fr-FR"/>
        </w:rPr>
        <w:t>。在数字身份中，可以表现为化名的使用等等形式。</w:t>
      </w:r>
    </w:p>
    <w:p w14:paraId="5D98A327" w14:textId="77777777" w:rsidR="00271DD8" w:rsidRDefault="00271DD8" w:rsidP="00621644">
      <w:pPr>
        <w:rPr>
          <w:rFonts w:hint="eastAsia"/>
          <w:lang w:val="fr-FR"/>
        </w:rPr>
      </w:pPr>
    </w:p>
    <w:p w14:paraId="043E8333" w14:textId="096C8988" w:rsidR="00271DD8" w:rsidRPr="00A37282" w:rsidRDefault="00271DD8" w:rsidP="00621644">
      <w:pPr>
        <w:rPr>
          <w:rFonts w:hint="eastAsia"/>
          <w:lang w:val="fr-FR"/>
        </w:rPr>
      </w:pPr>
    </w:p>
    <w:p w14:paraId="1076F8C6" w14:textId="77777777" w:rsidR="00F56B41" w:rsidRPr="002000E3" w:rsidRDefault="00F56B41" w:rsidP="00621644">
      <w:pPr>
        <w:rPr>
          <w:rFonts w:hint="eastAsia"/>
          <w:lang w:val="fr-FR"/>
        </w:rPr>
      </w:pPr>
    </w:p>
    <w:p w14:paraId="13905BFF" w14:textId="77777777" w:rsidR="00515922" w:rsidRPr="000C5F23" w:rsidRDefault="00515922" w:rsidP="00621644">
      <w:pPr>
        <w:rPr>
          <w:rFonts w:hint="eastAsia"/>
          <w:lang w:val="fr-FR"/>
        </w:rPr>
      </w:pPr>
    </w:p>
    <w:p w14:paraId="4874DA45" w14:textId="77777777" w:rsidR="00621644" w:rsidRPr="000C5F23" w:rsidRDefault="00621644" w:rsidP="00621644">
      <w:pPr>
        <w:tabs>
          <w:tab w:val="left" w:pos="1226"/>
        </w:tabs>
        <w:rPr>
          <w:rFonts w:hint="eastAsia"/>
          <w:lang w:val="fr-FR"/>
        </w:rPr>
      </w:pPr>
    </w:p>
    <w:p w14:paraId="302E49D2" w14:textId="77777777" w:rsidR="00621644" w:rsidRPr="000C5F23" w:rsidRDefault="00621644" w:rsidP="00621644">
      <w:pPr>
        <w:tabs>
          <w:tab w:val="left" w:pos="1226"/>
        </w:tabs>
        <w:rPr>
          <w:rFonts w:hint="eastAsia"/>
          <w:lang w:val="fr-FR"/>
        </w:rPr>
      </w:pPr>
    </w:p>
    <w:p w14:paraId="028BC195" w14:textId="2A8DEC2E" w:rsidR="00621644" w:rsidRPr="00FD2FA8" w:rsidRDefault="00FD2FA8" w:rsidP="00DC0B37">
      <w:pPr>
        <w:pStyle w:val="2"/>
        <w:rPr>
          <w:rFonts w:hint="eastAsia"/>
        </w:rPr>
      </w:pPr>
      <w:r>
        <w:rPr>
          <w:rFonts w:hint="eastAsia"/>
        </w:rPr>
        <w:t>G</w:t>
      </w:r>
      <w:r>
        <w:t>eneral readings:</w:t>
      </w:r>
    </w:p>
    <w:p w14:paraId="24EB4B16" w14:textId="5C3D6848" w:rsidR="009A10FE" w:rsidRDefault="00EB5A94" w:rsidP="00EB5A94">
      <w:pPr>
        <w:rPr>
          <w:rFonts w:hint="eastAsia"/>
        </w:rPr>
      </w:pPr>
      <w:r>
        <w:rPr>
          <w:rFonts w:hint="eastAsia"/>
        </w:rPr>
        <w:t>Measuring Impression Management in</w:t>
      </w:r>
      <w:r w:rsidRPr="00EB5A94">
        <w:t xml:space="preserve"> </w:t>
      </w:r>
      <w:r>
        <w:rPr>
          <w:rFonts w:hint="eastAsia"/>
        </w:rPr>
        <w:t>Organizations: A Scale Development</w:t>
      </w:r>
      <w:r>
        <w:t xml:space="preserve"> </w:t>
      </w:r>
      <w:r>
        <w:rPr>
          <w:rFonts w:hint="eastAsia"/>
        </w:rPr>
        <w:t>Based on the Jones and Pittman Taxonomy</w:t>
      </w:r>
      <w:r>
        <w:rPr>
          <w:rStyle w:val="af4"/>
          <w:rFonts w:hint="eastAsia"/>
        </w:rPr>
        <w:footnoteReference w:id="27"/>
      </w:r>
    </w:p>
    <w:sectPr w:rsidR="009A10FE">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92629" w14:textId="77777777" w:rsidR="00E16917" w:rsidRDefault="00E16917" w:rsidP="00EB5A94">
      <w:pPr>
        <w:spacing w:after="0" w:line="240" w:lineRule="auto"/>
        <w:rPr>
          <w:rFonts w:hint="eastAsia"/>
        </w:rPr>
      </w:pPr>
      <w:r>
        <w:separator/>
      </w:r>
    </w:p>
  </w:endnote>
  <w:endnote w:type="continuationSeparator" w:id="0">
    <w:p w14:paraId="09B9DDDA" w14:textId="77777777" w:rsidR="00E16917" w:rsidRDefault="00E16917" w:rsidP="00EB5A9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5B495" w14:textId="77777777" w:rsidR="00EB5A94" w:rsidRDefault="00EB5A94">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3391580"/>
      <w:docPartObj>
        <w:docPartGallery w:val="Page Numbers (Bottom of Page)"/>
        <w:docPartUnique/>
      </w:docPartObj>
    </w:sdtPr>
    <w:sdtContent>
      <w:p w14:paraId="7D552498" w14:textId="648CA191" w:rsidR="00EB5A94" w:rsidRDefault="00EB5A94">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44CC2F9B" w14:textId="77777777" w:rsidR="00EB5A94" w:rsidRDefault="00EB5A94">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DBC3E" w14:textId="77777777" w:rsidR="00EB5A94" w:rsidRDefault="00EB5A94">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A14AA" w14:textId="77777777" w:rsidR="00E16917" w:rsidRDefault="00E16917" w:rsidP="00EB5A94">
      <w:pPr>
        <w:spacing w:after="0" w:line="240" w:lineRule="auto"/>
        <w:rPr>
          <w:rFonts w:hint="eastAsia"/>
        </w:rPr>
      </w:pPr>
      <w:r>
        <w:separator/>
      </w:r>
    </w:p>
  </w:footnote>
  <w:footnote w:type="continuationSeparator" w:id="0">
    <w:p w14:paraId="5141D23C" w14:textId="77777777" w:rsidR="00E16917" w:rsidRDefault="00E16917" w:rsidP="00EB5A94">
      <w:pPr>
        <w:spacing w:after="0" w:line="240" w:lineRule="auto"/>
        <w:rPr>
          <w:rFonts w:hint="eastAsia"/>
        </w:rPr>
      </w:pPr>
      <w:r>
        <w:continuationSeparator/>
      </w:r>
    </w:p>
  </w:footnote>
  <w:footnote w:id="1">
    <w:p w14:paraId="5171D5CE" w14:textId="6314BF17" w:rsidR="00C4667B" w:rsidRPr="00C4667B" w:rsidRDefault="00C4667B">
      <w:pPr>
        <w:pStyle w:val="af2"/>
      </w:pPr>
      <w:r>
        <w:rPr>
          <w:rStyle w:val="af4"/>
          <w:rFonts w:hint="eastAsia"/>
        </w:rPr>
        <w:footnoteRef/>
      </w:r>
      <w:r>
        <w:rPr>
          <w:rFonts w:hint="eastAsia"/>
        </w:rPr>
        <w:t xml:space="preserve"> </w:t>
      </w:r>
      <w:r>
        <w:rPr>
          <w:rFonts w:hint="eastAsia"/>
        </w:rPr>
        <w:fldChar w:fldCharType="begin"/>
      </w:r>
      <w:r>
        <w:rPr>
          <w:rFonts w:hint="eastAsia"/>
        </w:rPr>
        <w:instrText xml:space="preserve"> ADDIN ZOTERO_ITEM CSL_CITATION {"citationID":"164fGG1O","properties":{"formattedCitation":"Goffman, {\\i{}The Presentation of Self in Everyday Life}, \\uc0\\u31532{}\\uc0\\u19977{}\\uc0\\u29256{}.","plainCitation":"Goffman, The Presentation of Self in Everyday Life, 第三版.","noteIndex":1},"citationItems":[{"id":97,"uris":["http://zotero.org/users/local/UBuGfPy2/items/XABKZRMN"],"itemData":{"id":97,"type":"chapter","abstract":"When an individual plays a part he implicitly requests his observers to take seriously the impression that is fostered before them. They are asked to believe that the character they see actually possesses the attributes he appears to possess, that the task he performs will have the consequences that are implicitly claimed for it, and that, in general, matters are what they appear to be. Front is expressive equipment of a standard kind intentionally or unwittingly employed by the individual during his performance. For preliminary purposes, it will be convenient to distinguish and label what seem to be the standard parts of front. While in the presence of others, the individual typically infuses his activity with signs which dramatically highlight and portray confirmatory facts that might otherwise remain unapparent or obscure. For if the individual's activity is to become significant to others, he must mobilize his activity so that it will express during the interaction what he wishes to convey.当一个人扮演角色时，他暗中要求他的观察者认真对待他们在他们面前的印象。他们被要求相信他们所看到的角色实际上拥有他似乎拥有的属性，他执行的任务将带来隐含地要求的后果，而且总的来说，事情似乎是它们的样子。前线是个人在表现过程中故意或不知不觉地使用标准形式的表达设备。出于初步目的，区分和标记似乎是前沿的标准部分将很方便。在其他人面前，个人通常会以巨大的迹象注入他的活动，这些迹象显着地突出并描绘了肯定的事实，否则这些事实可能仍然没有意义或晦涩。因为如果个人的活动对他人变得重要，他必须动员他的活动，以便在互动期间表达他希望传达的东西。","citation-key":"Goffman2023PresentationSelfEveryday","edition":"第三版","ISBN":"978-1-003-32060-9","publisher":"Routledge","title":"The Presentation of Self in Everyday Life","author":[{"family":"Goffman","given":"Erving"}],"issued":{"date-parts":[["2023"]]}}}],"schema":"https://github.com/citation-style-language/schema/raw/master/csl-citation.json"} </w:instrText>
      </w:r>
      <w:r>
        <w:rPr>
          <w:rFonts w:hint="eastAsia"/>
        </w:rPr>
        <w:fldChar w:fldCharType="separate"/>
      </w:r>
      <w:r w:rsidRPr="00C4667B">
        <w:rPr>
          <w:rFonts w:ascii="等线" w:eastAsia="等线" w:hAnsi="等线" w:cs="Times New Roman"/>
          <w:kern w:val="0"/>
        </w:rPr>
        <w:t xml:space="preserve">Goffman, </w:t>
      </w:r>
      <w:r w:rsidRPr="00C4667B">
        <w:rPr>
          <w:rFonts w:ascii="等线" w:eastAsia="等线" w:hAnsi="等线" w:cs="Times New Roman"/>
          <w:i/>
          <w:iCs/>
          <w:kern w:val="0"/>
        </w:rPr>
        <w:t>The Presentation of Self in Everyday Life</w:t>
      </w:r>
      <w:r w:rsidRPr="00C4667B">
        <w:rPr>
          <w:rFonts w:ascii="等线" w:eastAsia="等线" w:hAnsi="等线" w:cs="Times New Roman"/>
          <w:kern w:val="0"/>
        </w:rPr>
        <w:t>, 第三版.</w:t>
      </w:r>
      <w:r>
        <w:rPr>
          <w:rFonts w:hint="eastAsia"/>
        </w:rPr>
        <w:fldChar w:fldCharType="end"/>
      </w:r>
    </w:p>
  </w:footnote>
  <w:footnote w:id="2">
    <w:p w14:paraId="2FE866D0" w14:textId="74E65962" w:rsidR="00D15A2B" w:rsidRPr="00D15A2B" w:rsidRDefault="00D15A2B">
      <w:pPr>
        <w:pStyle w:val="af2"/>
        <w:rPr>
          <w:rFonts w:hint="eastAsia"/>
        </w:rPr>
      </w:pPr>
      <w:r>
        <w:rPr>
          <w:rStyle w:val="af4"/>
          <w:rFonts w:hint="eastAsia"/>
        </w:rPr>
        <w:footnoteRef/>
      </w:r>
      <w:r>
        <w:rPr>
          <w:rFonts w:hint="eastAsia"/>
        </w:rPr>
        <w:t xml:space="preserve"> </w:t>
      </w:r>
      <w:r>
        <w:rPr>
          <w:rFonts w:hint="eastAsia"/>
        </w:rPr>
        <w:fldChar w:fldCharType="begin"/>
      </w:r>
      <w:r>
        <w:rPr>
          <w:rFonts w:hint="eastAsia"/>
        </w:rPr>
        <w:instrText xml:space="preserve"> ADDIN ZOTERO_ITEM CSL_CITATION {"citationID":"6obWpj6F","properties":{"formattedCitation":"Ellison et al., \\uc0\\u171{}\\uc0\\u160{}The Benefits of Facebook \\uc0\\u8220{}Friends\\uc0\\u160{}\\uc0\\u187{}.","plainCitation":"Ellison et al., « The Benefits of Facebook “Friends ».","noteIndex":1},"citationItems":[{"id":73,"uris":["http://zotero.org/users/local/UBuGfPy2/items/C5A2U4WD"],"itemData":{"id":73,"type":"article-journal","citation-key":"Ellison2007BenefitsFacebookFriends","container-title":"Journal of Computer-Mediated Communication","DOI":"10.1111/j.1083-6101.2007.00367.x","ISSN":"10836101, 10836101","issue":"4","license":"http://doi.wiley.com/10.1002/tdm_license_1.1","page":"1143–1168","title":"The Benefits of Facebook “Friends:” Social Capital and College Students' Use of Online Social Network Sites","title-short":"The Benefits of Facebook “Friends","volume":"12","author":[{"family":"Ellison","given":"Nicole B."},{"family":"Steinfield","given":"Charles"},{"family":"Lampe","given":"Cliff"}],"issued":{"date-parts":[["2007",7]]}}}],"schema":"https://github.com/citation-style-language/schema/raw/master/csl-citation.json"} </w:instrText>
      </w:r>
      <w:r>
        <w:rPr>
          <w:rFonts w:hint="eastAsia"/>
        </w:rPr>
        <w:fldChar w:fldCharType="separate"/>
      </w:r>
      <w:r w:rsidRPr="00D15A2B">
        <w:rPr>
          <w:rFonts w:ascii="等线" w:eastAsia="等线" w:hAnsi="等线" w:cs="Times New Roman"/>
          <w:kern w:val="0"/>
        </w:rPr>
        <w:t>Ellison et al., « The Benefits of Facebook “Friends ».</w:t>
      </w:r>
      <w:r>
        <w:rPr>
          <w:rFonts w:hint="eastAsia"/>
        </w:rPr>
        <w:fldChar w:fldCharType="end"/>
      </w:r>
    </w:p>
  </w:footnote>
  <w:footnote w:id="3">
    <w:p w14:paraId="4D91BDEE" w14:textId="3615A159" w:rsidR="00D15A2B" w:rsidRPr="00D15A2B" w:rsidRDefault="00D15A2B">
      <w:pPr>
        <w:pStyle w:val="af2"/>
        <w:rPr>
          <w:rFonts w:hint="eastAsia"/>
        </w:rPr>
      </w:pPr>
      <w:r>
        <w:rPr>
          <w:rStyle w:val="af4"/>
          <w:rFonts w:hint="eastAsia"/>
        </w:rPr>
        <w:footnoteRef/>
      </w:r>
      <w:r>
        <w:rPr>
          <w:rFonts w:hint="eastAsia"/>
        </w:rPr>
        <w:t xml:space="preserve"> </w:t>
      </w:r>
      <w:r>
        <w:rPr>
          <w:rFonts w:hint="eastAsia"/>
        </w:rPr>
        <w:fldChar w:fldCharType="begin"/>
      </w:r>
      <w:r>
        <w:rPr>
          <w:rFonts w:hint="eastAsia"/>
        </w:rPr>
        <w:instrText xml:space="preserve"> ADDIN ZOTERO_ITEM CSL_CITATION {"citationID":"G2v1FwL0","properties":{"formattedCitation":"Toma et Hancock, {\\i{}Looks and Lies: The Role of Physical Attractiveness in Online Dating Self- Presentation and Deception}.","plainCitation":"Toma et Hancock, Looks and Lies: The Role of Physical Attractiveness in Online Dating Self- Presentation and Deception.","noteIndex":2},"citationItems":[{"id":263,"uris":["http://zotero.org/users/local/UBuGfPy2/items/8GDH7GVR"],"itemData":{"id":263,"type":"article-journal","abstract":"This study examines the role of online daters' physical attractiveness in their profile selfpresentation and, in particular, their use of deception. Sixty-nine online daters identified the deceptions in their online dating profiles and had their photograph taken in the lab. Independent judges rated the online daters' physical attractiveness. Results show that the lower online daters' attractiveness, the more likely they were to enhance their profile photographs and lie about their physical descriptors (height, weight, age).The association between attractiveness and deception did not extend to profile elements unrelated to their physical appearance (e.g., income, occupation), suggesting that their deceptions were limited and strategic. Results are discussed in terms of (a) evolutionary theories about the importance of physical attractiveness in the dating realm and (b) the technological affordances that allow online daters to engage in selective self-presentation.","citation-key":"TomaLooksLiesRole","title":"Looks and Lies: The Role of Physical Attractiveness in Online Dating Self- Presentation and Deception","author":[{"family":"Toma","given":"Catalina L"},{"family":"Hancock","given":"Jeffrey T"}]}}],"schema":"https://github.com/citation-style-language/schema/raw/master/csl-citation.json"} </w:instrText>
      </w:r>
      <w:r>
        <w:rPr>
          <w:rFonts w:hint="eastAsia"/>
        </w:rPr>
        <w:fldChar w:fldCharType="separate"/>
      </w:r>
      <w:r w:rsidRPr="00D15A2B">
        <w:rPr>
          <w:rFonts w:ascii="等线" w:eastAsia="等线" w:hAnsi="等线" w:cs="Times New Roman"/>
          <w:kern w:val="0"/>
        </w:rPr>
        <w:t xml:space="preserve">Toma et Hancock, </w:t>
      </w:r>
      <w:r w:rsidRPr="00D15A2B">
        <w:rPr>
          <w:rFonts w:ascii="等线" w:eastAsia="等线" w:hAnsi="等线" w:cs="Times New Roman"/>
          <w:i/>
          <w:iCs/>
          <w:kern w:val="0"/>
        </w:rPr>
        <w:t>Looks and Lies: The Role of Physical Attractiveness in Online Dating Self- Presentation and Deception</w:t>
      </w:r>
      <w:r w:rsidRPr="00D15A2B">
        <w:rPr>
          <w:rFonts w:ascii="等线" w:eastAsia="等线" w:hAnsi="等线" w:cs="Times New Roman"/>
          <w:kern w:val="0"/>
        </w:rPr>
        <w:t>.</w:t>
      </w:r>
      <w:r>
        <w:rPr>
          <w:rFonts w:hint="eastAsia"/>
        </w:rPr>
        <w:fldChar w:fldCharType="end"/>
      </w:r>
    </w:p>
  </w:footnote>
  <w:footnote w:id="4">
    <w:p w14:paraId="5A916D8C" w14:textId="0DEB7DE0" w:rsidR="00D15A2B" w:rsidRPr="00D15A2B" w:rsidRDefault="00D15A2B">
      <w:pPr>
        <w:pStyle w:val="af2"/>
        <w:rPr>
          <w:rFonts w:hint="eastAsia"/>
        </w:rPr>
      </w:pPr>
      <w:r>
        <w:rPr>
          <w:rStyle w:val="af4"/>
          <w:rFonts w:hint="eastAsia"/>
        </w:rPr>
        <w:footnoteRef/>
      </w:r>
      <w:r>
        <w:rPr>
          <w:rFonts w:hint="eastAsia"/>
        </w:rPr>
        <w:t xml:space="preserve"> </w:t>
      </w:r>
      <w:r>
        <w:rPr>
          <w:rFonts w:hint="eastAsia"/>
        </w:rPr>
        <w:fldChar w:fldCharType="begin"/>
      </w:r>
      <w:r>
        <w:rPr>
          <w:rFonts w:hint="eastAsia"/>
        </w:rPr>
        <w:instrText xml:space="preserve"> ADDIN ZOTERO_ITEM CSL_CITATION {"citationID":"f1JJW2xK","properties":{"formattedCitation":"Van Dijck, \\uc0\\u171{}\\uc0\\u160{}`You have one identity\\uc0\\u8217{}\\uc0\\u160{}\\uc0\\u187{}.","plainCitation":"Van Dijck, « `You have one identity’ ».","noteIndex":3},"citationItems":[{"id":276,"uris":["http://zotero.org/users/local/UBuGfPy2/items/YJM4T26L"],"itemData":{"id":276,"type":"article-journal","abstract":"Social media are popular stages for self-expression, communication and self-promotion. Rather than facilitating online identity formation, they are sites of struggle between users, employers and platform owners to control online identities – a struggle played out at the level of the interface. This article offers a comparative interface analysis between Facebook and LinkedIn. While Facebook is particularly focused on facilitating personal self-presentation, LinkedIn's interface caters towards the need for professional self-promotion. And yet, both platforms deploy similar principles of connectivity and narrative – strategies that can be succinctly revealed in recent interface changes. These changing digital architectures form the necessary backdrop for asking critical questions about online self-presentation: How are public identities shaped through platform interfaces? How do these features enable and constrain the sculpting of personal and professional persona? And what are the consequences of imposed connectivity and narrative uniformity on people's online identities?","citation-key":"VanDijck2013YouHaveOne","container-title":"Media, Culture &amp; Society","DOI":"10.1177/0163443712468605","ISSN":"0163-4437, 1460-3675","issue":"2","page":"199–215","title":"`You have one identity': performing the self on Facebook and LinkedIn","title-short":"`You have one identity'","volume":"35","author":[{"family":"Van Dijck","given":"José"}],"issued":{"date-parts":[["2013",3]]}}}],"schema":"https://github.com/citation-style-language/schema/raw/master/csl-citation.json"} </w:instrText>
      </w:r>
      <w:r>
        <w:rPr>
          <w:rFonts w:hint="eastAsia"/>
        </w:rPr>
        <w:fldChar w:fldCharType="separate"/>
      </w:r>
      <w:r w:rsidRPr="00D15A2B">
        <w:rPr>
          <w:rFonts w:ascii="等线" w:eastAsia="等线" w:hAnsi="等线" w:cs="Times New Roman"/>
          <w:kern w:val="0"/>
        </w:rPr>
        <w:t>Van Dijck, « `You have one identity’ ».</w:t>
      </w:r>
      <w:r>
        <w:rPr>
          <w:rFonts w:hint="eastAsia"/>
        </w:rPr>
        <w:fldChar w:fldCharType="end"/>
      </w:r>
    </w:p>
  </w:footnote>
  <w:footnote w:id="5">
    <w:p w14:paraId="65F48DD9" w14:textId="4DB18A39" w:rsidR="00D15A2B" w:rsidRPr="00D15A2B" w:rsidRDefault="00D15A2B">
      <w:pPr>
        <w:pStyle w:val="af2"/>
        <w:rPr>
          <w:rFonts w:hint="eastAsia"/>
        </w:rPr>
      </w:pPr>
      <w:r>
        <w:rPr>
          <w:rStyle w:val="af4"/>
          <w:rFonts w:hint="eastAsia"/>
        </w:rPr>
        <w:footnoteRef/>
      </w:r>
      <w:r>
        <w:rPr>
          <w:rFonts w:hint="eastAsia"/>
        </w:rPr>
        <w:t xml:space="preserve"> </w:t>
      </w:r>
      <w:r>
        <w:rPr>
          <w:rFonts w:hint="eastAsia"/>
        </w:rPr>
        <w:fldChar w:fldCharType="begin"/>
      </w:r>
      <w:r>
        <w:rPr>
          <w:rFonts w:hint="eastAsia"/>
        </w:rPr>
        <w:instrText xml:space="preserve"> ADDIN ZOTERO_ITEM CSL_CITATION {"citationID":"RR0Y7v96","properties":{"formattedCitation":"Kim et Lee, \\uc0\\u171{}\\uc0\\u160{}The Facebook Paths to Happiness\\uc0\\u160{}\\uc0\\u187{}.","plainCitation":"Kim et Lee, « The Facebook Paths to Happiness ».","noteIndex":4},"citationItems":[{"id":146,"uris":["http://zotero.org/users/local/UBuGfPy2/items/JGDBWZNB"],"itemData":{"id":146,"type":"article-journal","abstract":"The current study investigates whether and how Facebook increases college-age users' subjective well-being by focusing on the number of Facebook friends and self-presentation strategies (positive vs. honest). A structural equation modeling analysis of cross-sectional survey data of college student Facebook users (N \\frac14 391) revealed that the number of Facebook friends had a positive association with subjective well-being, but this association was not mediated by perceived social support. Additionally, we found that there was a negative curvilinear (inverted U-shape curve) relationship between Facebook friends and perceived social support. As for selfpresentation strategies, whereas positive self-presentation had a direct effect on subjective well-being, honest self-presentation had a significant indirect effect on subjective well-being through perceived social support. Our study suggests that the number of Facebook friends and positive self-presentation may enhance users' subjective well-being, but this portion of happiness may not be grounded in perceived social support. On the other hand, honest self-presentation may enhance happiness rooted in social support provided by Facebook friends. Implications of our findings are discussed in light of affirmation of self-worth, time and effort required for building and maintaining friendships, and the important role played by self-disclosure in signaling one's need for social support.","citation-key":"Kim2011FacebookPathsHappiness","container-title":"Cyberpsychology, Behavior, and Social Networking","DOI":"10.1089/cyber.2010.0374","ISSN":"2152-2715, 2152-2723","issue":"6","license":"http://www.liebertpub.com/nv/resources-tools/text-and-data-mining-policy/121/","page":"359–364","title":"The Facebook Paths to Happiness: Effects of the Number of Facebook Friends and Self-Presentation on Subjective Well-Being","title-short":"The Facebook Paths to Happiness","volume":"14","author":[{"family":"Kim","given":"Junghyun"},{"family":"Lee","given":"Jong-Eun Roselyn"}],"issued":{"date-parts":[["2011",6]]}}}],"schema":"https://github.com/citation-style-language/schema/raw/master/csl-citation.json"} </w:instrText>
      </w:r>
      <w:r>
        <w:rPr>
          <w:rFonts w:hint="eastAsia"/>
        </w:rPr>
        <w:fldChar w:fldCharType="separate"/>
      </w:r>
      <w:r w:rsidRPr="00D15A2B">
        <w:rPr>
          <w:rFonts w:ascii="等线" w:eastAsia="等线" w:hAnsi="等线" w:cs="Times New Roman"/>
          <w:kern w:val="0"/>
        </w:rPr>
        <w:t>Kim et Lee, « The Facebook Paths to Happiness ».</w:t>
      </w:r>
      <w:r>
        <w:rPr>
          <w:rFonts w:hint="eastAsia"/>
        </w:rPr>
        <w:fldChar w:fldCharType="end"/>
      </w:r>
    </w:p>
  </w:footnote>
  <w:footnote w:id="6">
    <w:p w14:paraId="56928DE1" w14:textId="1C59C659" w:rsidR="00900F8D" w:rsidRPr="00900F8D" w:rsidRDefault="00900F8D">
      <w:pPr>
        <w:pStyle w:val="af2"/>
        <w:rPr>
          <w:rFonts w:hint="eastAsia"/>
        </w:rPr>
      </w:pPr>
      <w:r>
        <w:rPr>
          <w:rStyle w:val="af4"/>
          <w:rFonts w:hint="eastAsia"/>
        </w:rPr>
        <w:footnoteRef/>
      </w:r>
      <w:r>
        <w:rPr>
          <w:rFonts w:hint="eastAsia"/>
        </w:rPr>
        <w:t xml:space="preserve"> </w:t>
      </w:r>
      <w:r>
        <w:rPr>
          <w:rFonts w:hint="eastAsia"/>
        </w:rPr>
        <w:fldChar w:fldCharType="begin"/>
      </w:r>
      <w:r>
        <w:rPr>
          <w:rFonts w:hint="eastAsia"/>
        </w:rPr>
        <w:instrText xml:space="preserve"> ADDIN ZOTERO_ITEM CSL_CITATION {"citationID":"DfyHJeGN","properties":{"formattedCitation":"Baumeister, \\uc0\\u171{}\\uc0\\u160{}A self-presentational view of social phenomena\\uc0\\u160{}\\uc0\\u187{}.","plainCitation":"Baumeister, « A self-presentational view of social phenomena ».","noteIndex":5},"citationItems":[{"id":24,"uris":["http://zotero.org/users/local/UBuGfPy2/items/QHLLWU36"],"itemData":{"id":24,"type":"article-journal","abstract":"Self-presentation is the use of behavior to communicate some information about oneself to others. The 2 main self-presentational motives are to please the audience and to construct (create, maintain, and modify) one's public self congruent to one's ideal. It is proposed that a wide range of social behavior is determined or influenced by these self-presentational concerns. Research evidence is examined to show the relevance of the self-presentational motives to giving and receiving help, conformity, reactance, attitude expression and change, responses to evaluations, aggressive behavior, self-serving and counter-defensive attributional statements, task performance, ingratiation, and emotion. (149 ref) (PsycINFO Database Record (c) 2016 APA, all rights reserved)","citation-key":"Baumeister1982SelfpresentationalViewSocial","container-title":"Psychological Bulletin","DOI":"10.1037/0033-2909.91.1.3","ISSN":"1939-1455","issue":"1","note":"publisher-place: US","page":"3–26","publisher":"American Psychological Association","title":"A self-presentational view of social phenomena","volume":"91","author":[{"family":"Baumeister","given":"Roy F."}],"issued":{"date-parts":[["1982"]]}}}],"schema":"https://github.com/citation-style-language/schema/raw/master/csl-citation.json"} </w:instrText>
      </w:r>
      <w:r>
        <w:rPr>
          <w:rFonts w:hint="eastAsia"/>
        </w:rPr>
        <w:fldChar w:fldCharType="separate"/>
      </w:r>
      <w:r w:rsidRPr="00900F8D">
        <w:rPr>
          <w:rFonts w:ascii="等线" w:eastAsia="等线" w:hAnsi="等线" w:cs="Times New Roman"/>
          <w:kern w:val="0"/>
        </w:rPr>
        <w:t>Baumeister, « A self-presentational view of social phenomena ».</w:t>
      </w:r>
      <w:r>
        <w:rPr>
          <w:rFonts w:hint="eastAsia"/>
        </w:rPr>
        <w:fldChar w:fldCharType="end"/>
      </w:r>
    </w:p>
  </w:footnote>
  <w:footnote w:id="7">
    <w:p w14:paraId="30DC6B1C" w14:textId="77777777" w:rsidR="00A13110" w:rsidRPr="00784654" w:rsidRDefault="00A13110" w:rsidP="00A13110">
      <w:pPr>
        <w:pStyle w:val="af2"/>
        <w:rPr>
          <w:rFonts w:hint="eastAsia"/>
          <w:lang w:val="fr-FR"/>
        </w:rPr>
      </w:pPr>
      <w:r>
        <w:rPr>
          <w:rStyle w:val="af4"/>
          <w:rFonts w:hint="eastAsia"/>
        </w:rPr>
        <w:footnoteRef/>
      </w:r>
      <w:r w:rsidRPr="00784654">
        <w:rPr>
          <w:rFonts w:hint="eastAsia"/>
          <w:lang w:val="fr-FR"/>
        </w:rPr>
        <w:t xml:space="preserve"> </w:t>
      </w:r>
      <w:r>
        <w:rPr>
          <w:rFonts w:hint="eastAsia"/>
        </w:rPr>
        <w:fldChar w:fldCharType="begin"/>
      </w:r>
      <w:r w:rsidRPr="00784654">
        <w:rPr>
          <w:rFonts w:hint="eastAsia"/>
          <w:lang w:val="fr-FR"/>
        </w:rPr>
        <w:instrText xml:space="preserve"> ADDIN ZOTERO_ITEM CSL_CITATION {"citationID":"RWHLCjen","properties":{"formattedCitation":"Bardhi et Eckhardt, \\uc0\\u171{}\\uc0\\u160{}Liquid Consumption\\uc0\\u160{}\\uc0\\u187{}.","plainCitation":"Bardhi et Eckhardt, « Liquid Consumption ».","noteIndex":6},"citationItems":[{"id":21,"uris":["http://zotero.org/users/local/UBuGfPy2/items/B7MA2TV3"],"itemData":{"id":21,"type":"article-journal","abstract":"This article introduces a new dimension of consumption as liquid or solid. Liquid consumption is defined as ephemeral, access based, and dematerialized, while solid consumption is defined as enduring, ownership based, and material. Liquid and solid consumption are conceptualized as existing on a spectrum, with four conditions leading to consumption being liquid, solid, or a combination of the two: relevance to the self, the nature of social relationships, accessibility to mobility networks, and type of precarity experienced. Liquid consumption is needed to explain behavior within digital contexts, in access-based consumption, and in conditions of global mobility. It highlights a consumption orientation around values of flexibility, adaptability, fluidity, lightness, detachment, and speed. Implications of liquid consumption are discussed for the domains of attachment and appropriation; the importance of use value; materialism; brand relationships and communities; identity; prosumption and the prosumer; and big data, quantification of the self, and surveillance. Lastly, managing the challenges of liquid consumption and its effect on consumer welfare are explored.","citation-key":"Bardhi2017LiquidConsumption","container-title":"Journal of Consumer Research","DOI":"10.1093/jcr/ucx050","ISSN":"0093-5301, 1537-5277","issue":"3","license":"https://academic.oup.com/journals/pages/open_access/funder_policies/chorus/standard_publication_model","page":"582–597","title":"Liquid Consumption","volume":"44","author":[{"family":"Bardhi","given":"Fleura"},{"family":"Eckhardt","given":"Giana M"}],"editor":[{"family":"Fischer","given":"Eileen"},{"family":"MacInnis","given":"Deborah J"}],"issued":{"date-parts":[["2017",10]]}}}],"schema":"https://github.com/citation-style-language/schema/raw/master/csl-citation.json"} </w:instrText>
      </w:r>
      <w:r>
        <w:rPr>
          <w:rFonts w:hint="eastAsia"/>
        </w:rPr>
        <w:fldChar w:fldCharType="separate"/>
      </w:r>
      <w:r w:rsidRPr="00784654">
        <w:rPr>
          <w:rFonts w:ascii="等线" w:eastAsia="等线" w:hAnsi="等线" w:cs="Times New Roman"/>
          <w:kern w:val="0"/>
          <w:lang w:val="fr-FR"/>
        </w:rPr>
        <w:t>Bardhi et Eckhardt, « Liquid Consumption ».</w:t>
      </w:r>
      <w:r>
        <w:rPr>
          <w:rFonts w:hint="eastAsia"/>
        </w:rPr>
        <w:fldChar w:fldCharType="end"/>
      </w:r>
    </w:p>
  </w:footnote>
  <w:footnote w:id="8">
    <w:p w14:paraId="14DBEE18" w14:textId="37D6489A" w:rsidR="00DF1C7E" w:rsidRPr="00DF1C7E" w:rsidRDefault="00DF1C7E">
      <w:pPr>
        <w:pStyle w:val="af2"/>
      </w:pPr>
      <w:r>
        <w:rPr>
          <w:rStyle w:val="af4"/>
          <w:rFonts w:hint="eastAsia"/>
        </w:rPr>
        <w:footnoteRef/>
      </w:r>
      <w:r>
        <w:rPr>
          <w:rFonts w:hint="eastAsia"/>
        </w:rPr>
        <w:t xml:space="preserve"> </w:t>
      </w:r>
      <w:r>
        <w:rPr>
          <w:rFonts w:hint="eastAsia"/>
        </w:rPr>
        <w:fldChar w:fldCharType="begin"/>
      </w:r>
      <w:r>
        <w:rPr>
          <w:rFonts w:hint="eastAsia"/>
        </w:rPr>
        <w:instrText xml:space="preserve"> ADDIN ZOTERO_ITEM CSL_CITATION {"citationID":"Rd3uF3G7","properties":{"formattedCitation":"Tussyadiah et Pesonen, \\uc0\\u171{}\\uc0\\u160{}Impacts of Peer-to-Peer Accommodation Use on Travel Patterns\\uc0\\u160{}\\uc0\\u187{}.","plainCitation":"Tussyadiah et Pesonen, « Impacts of Peer-to-Peer Accommodation Use on Travel Patterns ».","noteIndex":7},"citationItems":[{"id":270,"uris":["http://zotero.org/users/local/UBuGfPy2/items/IV3F5ZK8"],"itemData":{"id":270,"type":"article-journal","abstract":"As a result of the phenomenal growth of the sharing economy in the travel industry, investigating its potential impacts on travelers and tourism destinations is of paramount importance. The goal of this study was to identify how the use of peer-to-peer accommodation leads to changes in travelers' behavior. Based on two online surveys targeting travelers from the United States and Finland, it was identified that the social and economic appeals of peer-to-peer accommodation significantly affect expansion in destination selection, increase in travel frequency, length of stay, and range of activities participated in tourism destinations. Travelers' desires for more meaningful social interactions with locals and unique experiences in authentic settings drive them to travel more often, stay longer, and participate in more activities. Also, the reduction in accommodation cost allows travelers to consider and select destinations, trips, and tourism activities that are otherwise cost-prohibitive. Implications for tourism planning and management are provided.","citation-key":"Tussyadiah2016ImpactsPeertoPeerAccommodation","container-title":"Journal of Travel Research","DOI":"10.1177/0047287515608505","ISSN":"0047-2875, 1552-6763","issue":"8","page":"1022–1040","title":"Impacts of Peer-to-Peer Accommodation Use on Travel Patterns","volume":"55","author":[{"family":"Tussyadiah","given":"Iis P."},{"family":"Pesonen","given":"Juho"}],"issued":{"date-parts":[["2016",11]]}}}],"schema":"https://github.com/citation-style-language/schema/raw/master/csl-citation.json"} </w:instrText>
      </w:r>
      <w:r>
        <w:rPr>
          <w:rFonts w:hint="eastAsia"/>
        </w:rPr>
        <w:fldChar w:fldCharType="separate"/>
      </w:r>
      <w:r w:rsidRPr="00DF1C7E">
        <w:rPr>
          <w:rFonts w:ascii="等线" w:eastAsia="等线" w:hAnsi="等线" w:cs="Times New Roman"/>
          <w:kern w:val="0"/>
        </w:rPr>
        <w:t>Tussyadiah et Pesonen, « Impacts of Peer-to-Peer Accommodation Use on Travel Patterns ».</w:t>
      </w:r>
      <w:r>
        <w:rPr>
          <w:rFonts w:hint="eastAsia"/>
        </w:rPr>
        <w:fldChar w:fldCharType="end"/>
      </w:r>
    </w:p>
  </w:footnote>
  <w:footnote w:id="9">
    <w:p w14:paraId="65624614" w14:textId="51ED42FC" w:rsidR="005D1BC3" w:rsidRPr="005D1BC3" w:rsidRDefault="005D1BC3">
      <w:pPr>
        <w:pStyle w:val="af2"/>
      </w:pPr>
      <w:r>
        <w:rPr>
          <w:rStyle w:val="af4"/>
          <w:rFonts w:hint="eastAsia"/>
        </w:rPr>
        <w:footnoteRef/>
      </w:r>
      <w:r>
        <w:rPr>
          <w:rFonts w:hint="eastAsia"/>
        </w:rPr>
        <w:t xml:space="preserve"> </w:t>
      </w:r>
      <w:r>
        <w:rPr>
          <w:rFonts w:hint="eastAsia"/>
        </w:rPr>
        <w:fldChar w:fldCharType="begin"/>
      </w:r>
      <w:r w:rsidR="00C4667B">
        <w:rPr>
          <w:rFonts w:hint="eastAsia"/>
        </w:rPr>
        <w:instrText xml:space="preserve"> ADDIN ZOTERO_ITEM CSL_CITATION {"citationID":"kFAsaUrs","properties":{"formattedCitation":"Jones et Leonard, \\uc0\\u171{}\\uc0\\u160{}Trust in Consumer-to-Consumer Electronic Commerce\\uc0\\u160{}\\uc0\\u187{}.","plainCitation":"Jones et Leonard, « Trust in Consumer-to-Consumer Electronic Commerce ».","noteIndex":9},"citationItems":[{"id":819,"uris":["http://zotero.org/users/local/UBuGfPy2/items/XJA848PE"],"itemData":{"id":819,"type":"article-journal","abstract":"We developed a model of consumer-to-cons</w:instrText>
      </w:r>
      <w:r w:rsidR="00C4667B">
        <w:instrText>umer (C2C) e-commerce trust and tested it. We expected that two in</w:instrText>
      </w:r>
      <w:r w:rsidR="00C4667B">
        <w:rPr>
          <w:rFonts w:ascii="Times New Roman" w:hAnsi="Times New Roman" w:cs="Times New Roman"/>
        </w:rPr>
        <w:instrText>ﬂ</w:instrText>
      </w:r>
      <w:r w:rsidR="00C4667B">
        <w:instrText>uences: internal (natural propensity to trust [NPT] and perception of web site quality [PWSQ]) and external (other</w:instrText>
      </w:r>
      <w:r w:rsidR="00C4667B">
        <w:rPr>
          <w:rFonts w:ascii="等线" w:eastAsia="等线" w:hAnsi="等线" w:cs="等线" w:hint="eastAsia"/>
        </w:rPr>
        <w:instrText>’</w:instrText>
      </w:r>
      <w:r w:rsidR="00C4667B">
        <w:instrText>s trust of buyers/sellers [OTBS] and third party recognition [TPR]) would</w:instrText>
      </w:r>
      <w:r w:rsidR="00C4667B">
        <w:rPr>
          <w:rFonts w:hint="eastAsia"/>
        </w:rPr>
        <w:instrText xml:space="preserve"> affect an individual’s trust in C2C e-commerce. However contrary to studies of other types of e-commerce, support was only found for PWSQ and TPR; we therefore discussed possible reasons for this contradiction. Suggestions are made of ways to help ecommerce site developers provide a trustworthy atmosphere and identify trustworthy consumers.","citation-key":"Jones2008TrustConsumertoconsumerElectronic","container-title":"Information &amp; Management","DOI":"10.1016/j.im.2007.12.002","ISSN":"03787206","issue":"2","journalAbbreviation":"Information &amp; Management","language":"en","license":"https://www.elsevier.com/tdm/userlicense/1.0/","page":"88-95","source":"DOI.org (Crossref)","title":"Trust in consumer-to-consumer electronic commerce","volume":"45","author":[{"family":"Jones","given":"Kiku"},{"family":"Leonard","given":"Lori N.K."}],"issued":{"date-parts":[["2008",3]]}}}],"schema":"https://github.com/citation-style-language/schema/raw/master/csl-citation.json"} </w:instrText>
      </w:r>
      <w:r>
        <w:rPr>
          <w:rFonts w:hint="eastAsia"/>
        </w:rPr>
        <w:fldChar w:fldCharType="separate"/>
      </w:r>
      <w:r w:rsidRPr="005D1BC3">
        <w:rPr>
          <w:rFonts w:ascii="等线" w:eastAsia="等线" w:hAnsi="等线" w:cs="Times New Roman"/>
          <w:kern w:val="0"/>
        </w:rPr>
        <w:t>Jones et Leonard, « Trust in Consumer-to-Consumer Electronic Commerce ».</w:t>
      </w:r>
      <w:r>
        <w:rPr>
          <w:rFonts w:hint="eastAsia"/>
        </w:rPr>
        <w:fldChar w:fldCharType="end"/>
      </w:r>
    </w:p>
  </w:footnote>
  <w:footnote w:id="10">
    <w:p w14:paraId="2F0233EB" w14:textId="77777777" w:rsidR="00CE0138" w:rsidRPr="008715CA" w:rsidRDefault="00CE0138" w:rsidP="00CE0138">
      <w:pPr>
        <w:pStyle w:val="af2"/>
        <w:rPr>
          <w:rFonts w:hint="eastAsia"/>
          <w:lang w:val="fr-FR"/>
        </w:rPr>
      </w:pPr>
      <w:r>
        <w:rPr>
          <w:rStyle w:val="af4"/>
          <w:rFonts w:hint="eastAsia"/>
        </w:rPr>
        <w:footnoteRef/>
      </w:r>
      <w:r w:rsidRPr="008715CA">
        <w:rPr>
          <w:rFonts w:hint="eastAsia"/>
          <w:lang w:val="fr-FR"/>
        </w:rPr>
        <w:t xml:space="preserve"> </w:t>
      </w:r>
      <w:r>
        <w:rPr>
          <w:rFonts w:hint="eastAsia"/>
        </w:rPr>
        <w:fldChar w:fldCharType="begin"/>
      </w:r>
      <w:r w:rsidRPr="008715CA">
        <w:rPr>
          <w:rFonts w:hint="eastAsia"/>
          <w:lang w:val="fr-FR"/>
        </w:rPr>
        <w:instrText xml:space="preserve"> ADDIN ZOTERO_ITEM CSL_CITATION {"citationID":"pQdg5IWH","properties":{"formattedCitation":"Edelman et Luca, \\uc0\\u171{}\\uc0\\u160{}Digital Discrimination\\uc0\\u160{}\\uc0\\u187{}.","plainCitation":"Edelman et Luca, « Digital Discrimination ».","noteIndex":10},"citationItems":[{"id":69,"uris":["http://zotero.org/users/local/UBuGfPy2/items/PHD7NYJ3"],"itemData":{"id":69,"type":"article-journal","abstract":"Online marketplaces often contain information not only about products, but also about the people selling the products. In an effort to facilitate trust, many platforms encourage sellers to provide personal profiles and even to post pictures of themselves. However, these features may also facilitate discrimination based on sellers' race, gender, age, or other aspects of appearance. In this paper, we test for racial discrimination against landlords in the online rental marketplace Airbnb.com. Using a new data set combining pictures of all New York City landlords on Airbnb with their rental prices and information about quality of the rentals, we show that non-black hosts charge approximately 12% more than black hosts for the equivalent rental. These effects are robust when controlling for all information visible in the Airbnb marketplace. These findings highlight the prevalence of discrimination in online marketplaces, suggesting an important unintended consequence of a seemingly-routine mechanism for building trust.","citation-key":"Edelman2014DigitalDiscriminationCase","container-title":"SSRN Electronic Journal","DOI":"10.2139/ssrn.2377353","ISSN":"1556-5068","title":"Digital Discrimination: The Case of Airbnb.com","title-short":"Digital Discrimination","URL":"http://www.ssrn.com/abstract=2377353","author":[{"family":"Edelman","given":"Benjamin G."},{"family":"Luca","given":"Michael"}],"accessed":{"date-parts":[["2024",11,11]]},"issued":{"date-parts":[["2014"]]}}}],"schema":"https://github.com/citation-style-language/schema/raw/master/csl-citation.json"} </w:instrText>
      </w:r>
      <w:r>
        <w:rPr>
          <w:rFonts w:hint="eastAsia"/>
        </w:rPr>
        <w:fldChar w:fldCharType="separate"/>
      </w:r>
      <w:r w:rsidRPr="008715CA">
        <w:rPr>
          <w:rFonts w:ascii="等线" w:eastAsia="等线" w:hAnsi="等线" w:cs="Times New Roman"/>
          <w:kern w:val="0"/>
          <w:lang w:val="fr-FR"/>
        </w:rPr>
        <w:t>Edelman et Luca, « Digital Discrimination ».</w:t>
      </w:r>
      <w:r>
        <w:rPr>
          <w:rFonts w:hint="eastAsia"/>
        </w:rPr>
        <w:fldChar w:fldCharType="end"/>
      </w:r>
    </w:p>
  </w:footnote>
  <w:footnote w:id="11">
    <w:p w14:paraId="6CE8B557" w14:textId="77777777" w:rsidR="00CE0138" w:rsidRPr="00DF1C7E" w:rsidRDefault="00CE0138" w:rsidP="00CE0138">
      <w:pPr>
        <w:pStyle w:val="af2"/>
      </w:pPr>
      <w:r>
        <w:rPr>
          <w:rStyle w:val="af4"/>
          <w:rFonts w:hint="eastAsia"/>
        </w:rPr>
        <w:footnoteRef/>
      </w:r>
      <w:r>
        <w:rPr>
          <w:rFonts w:hint="eastAsia"/>
        </w:rPr>
        <w:t xml:space="preserve"> </w:t>
      </w:r>
      <w:r>
        <w:rPr>
          <w:rFonts w:hint="eastAsia"/>
        </w:rPr>
        <w:fldChar w:fldCharType="begin"/>
      </w:r>
      <w:r>
        <w:rPr>
          <w:rFonts w:hint="eastAsia"/>
        </w:rPr>
        <w:instrText xml:space="preserve"> ADDIN ZOTERO_ITEM CSL_CITATION {"citationID":"QoQUE5lH","properties":{"formattedCitation":"Ert et al., \\uc0\\u171{}\\uc0\\u160{}Trust and reputation in the sharing economy\\uc0\\u160{}\\uc0\\u187{}.","plainCitation":"Ert et al., « Trust and reputation in the sharing economy ».","noteIndex":7},"citationItems":[{"id":76,"uris":["http://zotero.org/users/local/UBuGfPy2/items/I4T49B3V"],"itemData":{"id":76,"type":"article-journal","abstract":"`Sharing economy' platforms such as Airbnb have recently flourished in the tourism industry. The prominent appearance of sellers' photos on these platforms motivated our study. We suggest that the presence of these photos can have a significant impact on guests' decision making. Specifically, we contend that guests infer the host's trustworthiness from these photos, and that their choice is affected by this inference. In an empirical analysis of Airbnb's data and a controlled experiment, we found that the more trustworthy the host is perceived to be from her photo, the higher the price of the listing and the probability of its being chosen. We also find that a host's reputation, communicated by her online review scores, has no effect on listing price or likelihood of consumer booking. We further demonstrate that if review scores are varied experimentally, they affect guests' decisions, but the role of the host's photo remains significant.","citation-key":"Ert2016TrustReputationSharing","container-title":"Tourism Management","DOI":"10.1016/j.tourman.2016.01.013","ISSN":"0261-5177","page":"62–73","title":"Trust and reputation in the sharing economy: The role of personal photos in Airbnb","title-short":"Trust and reputation in the sharing economy","volume":"55","author":[{"family":"Ert","given":"Eyal"},{"family":"Fleischer","given":"Aliza"},{"family":"Magen","given":"Nathan"}],"issued":{"date-parts":[["2016",8]]}}}],"schema":"https://github.com/citation-style-language/schema/raw/master/csl-citation.json"} </w:instrText>
      </w:r>
      <w:r>
        <w:rPr>
          <w:rFonts w:hint="eastAsia"/>
        </w:rPr>
        <w:fldChar w:fldCharType="separate"/>
      </w:r>
      <w:r w:rsidRPr="00DF1C7E">
        <w:rPr>
          <w:rFonts w:ascii="等线" w:eastAsia="等线" w:hAnsi="等线" w:cs="Times New Roman"/>
          <w:kern w:val="0"/>
        </w:rPr>
        <w:t>Ert et al., « Trust and reputation in the sharing economy ».</w:t>
      </w:r>
      <w:r>
        <w:rPr>
          <w:rFonts w:hint="eastAsia"/>
        </w:rPr>
        <w:fldChar w:fldCharType="end"/>
      </w:r>
    </w:p>
  </w:footnote>
  <w:footnote w:id="12">
    <w:p w14:paraId="2D565C9A" w14:textId="77777777" w:rsidR="00CE0138" w:rsidRPr="00426766" w:rsidRDefault="00CE0138" w:rsidP="00CE0138">
      <w:pPr>
        <w:pStyle w:val="af2"/>
      </w:pPr>
      <w:r>
        <w:rPr>
          <w:rStyle w:val="af4"/>
          <w:rFonts w:hint="eastAsia"/>
        </w:rPr>
        <w:footnoteRef/>
      </w:r>
      <w:r>
        <w:rPr>
          <w:rFonts w:hint="eastAsia"/>
        </w:rPr>
        <w:t xml:space="preserve"> </w:t>
      </w:r>
      <w:r>
        <w:rPr>
          <w:rFonts w:hint="eastAsia"/>
        </w:rPr>
        <w:fldChar w:fldCharType="begin"/>
      </w:r>
      <w:r>
        <w:rPr>
          <w:rFonts w:hint="eastAsia"/>
        </w:rPr>
        <w:instrText xml:space="preserve"> ADDIN ZOTERO_ITEM CSL_CITATION {"citationID":"GFsCAEiH","properties":{"formattedCitation":"Zhang et al., \\uc0\\u171{}\\uc0\\u160{}A computational framework for understanding antecedents of guests\\uc0\\u8217{} perceived trust towards hosts on Airbnb\\uc0\\u160{}\\uc0\\u187{}.","plainCitation":"Zhang et al., « A computational framework for understanding antecedents of guests’ perceived trust towards hosts on Airbnb ».","noteIndex":12},"citationItems":[{"id":296,"uris":["http://zotero.org/users/local/UBuGfPy2/items/JZGAJBLA"],"itemData":{"id":296,"type":"article-journal","abstract":"Several studies have researched the antecedents influencing the perceived trust of guests towards hosts on Airbnb typically relying on survey data. However, the contribution of these antecedents to trust building in a practical context remains unclear. To fill this gap, we focused on the antecedents within the manageable information about hosts and proposed a computational framework for understanding the antecedents influencing perceived trust. Specifically, perceived trust was proxied by the growth rate of bookings and the validity of the proxy method was proved through comparing with human labeled data. From the snapshot information about hosts, the antecedents were quantified through text mining and face recognition methods. The least square regression was applied to analyze and compare the influence of these antecedents. We found that the contribution of reputation is not less than the summation of all the other antecedents. Additionally, in terms of selfdescriptions, it is worthwhile to pay more attention to interactions and services. Expressing positive sentiment in either self-descriptions or profile photo is also helpful. The response behavior pattern and the number of verifications also matter. At last, several effective trust prediction models were built by using deep neural network and the ensemble method. The findings shed light on the working of the antecedents in trust formation and can provide instructions for the transaction partners, designers and managers of online services in the sharing economy.","citation-key":"Zhang2018ComputationalFrameworkUnderstanding","container-title":"Decision Support Systems","DOI":"10.1016/j.dss.2018.10.002","ISSN":"01679236","page":"105–116","title":"A computational framework for understanding antecedents of guests' perceived trust towards hosts on Airbnb","volume":"115","author":[{"family":"Zhang","given":"Le"},{"family":"Yan","given":"Qiang"},{"family":"Zhang","given":"Leihan"}],"issued":{"date-parts":[["2018",11]]}}}],"schema":"https://github.com/citation-style-language/schema/raw/master/csl-citation.json"} </w:instrText>
      </w:r>
      <w:r>
        <w:rPr>
          <w:rFonts w:hint="eastAsia"/>
        </w:rPr>
        <w:fldChar w:fldCharType="separate"/>
      </w:r>
      <w:r w:rsidRPr="00426766">
        <w:rPr>
          <w:rFonts w:ascii="等线" w:eastAsia="等线" w:hAnsi="等线" w:cs="Times New Roman"/>
          <w:kern w:val="0"/>
        </w:rPr>
        <w:t>Zhang et al., « A computational framework for understanding antecedents of guests’ perceived trust towards hosts on Airbnb ».</w:t>
      </w:r>
      <w:r>
        <w:rPr>
          <w:rFonts w:hint="eastAsia"/>
        </w:rPr>
        <w:fldChar w:fldCharType="end"/>
      </w:r>
    </w:p>
  </w:footnote>
  <w:footnote w:id="13">
    <w:p w14:paraId="1E578D4D" w14:textId="1847BCE8" w:rsidR="00E97EE2" w:rsidRPr="00940313" w:rsidRDefault="00E97EE2" w:rsidP="00E97EE2">
      <w:pPr>
        <w:pStyle w:val="af2"/>
      </w:pPr>
      <w:r>
        <w:rPr>
          <w:rStyle w:val="af4"/>
          <w:rFonts w:hint="eastAsia"/>
        </w:rPr>
        <w:footnoteRef/>
      </w:r>
      <w:r w:rsidRPr="001B7ABB">
        <w:rPr>
          <w:rFonts w:hint="eastAsia"/>
        </w:rPr>
        <w:t xml:space="preserve"> </w:t>
      </w:r>
      <w:r>
        <w:rPr>
          <w:rFonts w:hint="eastAsia"/>
        </w:rPr>
        <w:fldChar w:fldCharType="begin"/>
      </w:r>
      <w:r w:rsidR="00C4667B">
        <w:rPr>
          <w:rFonts w:hint="eastAsia"/>
        </w:rPr>
        <w:instrText xml:space="preserve"> ADDIN ZOTERO_ITEM CSL_CITATION {"citationID":"wXuw4OQp","properties":{"formattedCitation":"Fourie et Santana-Gallego, \\uc0\\u171{}\\uc0\\u160{}The Impact of Mega-Sport Events on Tourist Arrivals\\uc0\\u160{}\\uc0\\u187{}.","plainCitation":"Fourie et Santana-Gallego, « The Impact of Mega-Sport Events on Tourist Arrivals ».","noteIndex":13},"citationItems":[{"id":838,"uris":["http://zotero.org/users/local/UBuGfPy2/items/ZVB78QRM"],"itemData":{"id":838,"type":"article-journal","abstract":"While a mega-sport event is scheduled at least once every year somewhere in the world, these events are rare occurrences for the host cities and countries. The benefits of such events seem lucrative; the very fact that many countries bid to host these events suggests that the benefits – be they tangible or intangible –more often than not outweigh the costs. Using a standard gravity model of bilateral tourism flows between 200 countries from 1995 to 2006, this paper measures a very direct benefit of such mega-events: the increase in tourist arrivals to the host country. In general, results suggest that mega-events promote tourism but the gain varies depending on the type of mega-event, the participating countries, the host country’s level of development, and whether the event is held during the peak season or off season.","citation-key":"Fourie2011ImpactMegasportEvents","container-title":"Tourism Management","DOI":"10.1016/j.tourman.2011.01.011","ISSN":"02615177","issue":"6","journalAbbreviation":"Tourism Management","language":"en","page":"1364-1370","source":"DOI.org (Crossref)","title":"The impact of mega-sport events on tourist arrivals","volume":"32","author":[{"family":"Fourie","given":"Johan"},{"family":"Santana-Gallego","given":"María"}],"issued":{"date-parts":[["2011",12]]}}}],"schema":"https://github.com/citation-style-language/schema/raw/master/csl-citation.json"} </w:instrText>
      </w:r>
      <w:r>
        <w:rPr>
          <w:rFonts w:hint="eastAsia"/>
        </w:rPr>
        <w:fldChar w:fldCharType="separate"/>
      </w:r>
      <w:r w:rsidRPr="001B7ABB">
        <w:rPr>
          <w:rFonts w:ascii="等线" w:eastAsia="等线" w:hAnsi="等线" w:cs="Times New Roman"/>
          <w:kern w:val="0"/>
        </w:rPr>
        <w:t xml:space="preserve">Fourie et Santana-Gallego, </w:t>
      </w:r>
      <w:r w:rsidRPr="00940313">
        <w:rPr>
          <w:rFonts w:ascii="等线" w:eastAsia="等线" w:hAnsi="等线" w:cs="Times New Roman"/>
          <w:kern w:val="0"/>
        </w:rPr>
        <w:t>« The Impact of Mega-Sport Events on Tourist Arrivals ».</w:t>
      </w:r>
      <w:r>
        <w:rPr>
          <w:rFonts w:hint="eastAsia"/>
        </w:rPr>
        <w:fldChar w:fldCharType="end"/>
      </w:r>
    </w:p>
  </w:footnote>
  <w:footnote w:id="14">
    <w:p w14:paraId="74154D3C" w14:textId="3FC6478C" w:rsidR="00CD25CF" w:rsidRPr="00CD25CF" w:rsidRDefault="00CD25CF">
      <w:pPr>
        <w:pStyle w:val="af2"/>
        <w:rPr>
          <w:rFonts w:hint="eastAsia"/>
          <w:lang w:val="fr-FR"/>
        </w:rPr>
      </w:pPr>
      <w:r>
        <w:rPr>
          <w:rStyle w:val="af4"/>
          <w:rFonts w:hint="eastAsia"/>
        </w:rPr>
        <w:footnoteRef/>
      </w:r>
      <w:r w:rsidRPr="00CD25CF">
        <w:rPr>
          <w:rFonts w:hint="eastAsia"/>
          <w:lang w:val="fr-FR"/>
        </w:rPr>
        <w:t xml:space="preserve"> </w:t>
      </w:r>
      <w:r>
        <w:rPr>
          <w:rFonts w:hint="eastAsia"/>
        </w:rPr>
        <w:fldChar w:fldCharType="begin"/>
      </w:r>
      <w:r w:rsidRPr="00CD25CF">
        <w:rPr>
          <w:rFonts w:hint="eastAsia"/>
          <w:lang w:val="fr-FR"/>
        </w:rPr>
        <w:instrText xml:space="preserve"> ADDIN ZOTERO_ITEM CSL_CITATION {"citationID":"UzJnyS4u","properties":{"formattedCitation":"Guttentag, \\uc0\\u171{}\\uc0\\u160{}Airbnb\\uc0\\u160{}\\uc0\\u187{}.","plainCitation":"Guttentag, « Airbnb ».","noteIndex":13},"citationItems":[{"id":111,"uris":["http://zotero.org/users/local/UBuGfPy2/items/GR8X7WGE"],"itemData":{"id":111,"type":"article-journal","citation-key":"Guttentag2015AirbnbDisruptiveInnovation","container-title":"Current Issues in Tourism","DOI":"10.1080/13683500.2013.827159","ISSN":"1368-3500, 1747-7603","issue":"12","page":"1192–1217","title":"Airbnb: Disruptive innovation and the rise of an informal tourism accommodation sector","title-short":"Airbnb","volume":"18","author":[{"family":"Guttentag","given":"Daniel"}],"issued":{"date-parts":[["2015",12]]}}}],"schema":"https://github.com/citation-style-language/schema/raw/master/csl-citation.json"} </w:instrText>
      </w:r>
      <w:r>
        <w:rPr>
          <w:rFonts w:hint="eastAsia"/>
        </w:rPr>
        <w:fldChar w:fldCharType="separate"/>
      </w:r>
      <w:r w:rsidRPr="00CD25CF">
        <w:rPr>
          <w:rFonts w:ascii="等线" w:eastAsia="等线" w:hAnsi="等线" w:cs="Times New Roman"/>
          <w:kern w:val="0"/>
          <w:lang w:val="fr-FR"/>
        </w:rPr>
        <w:t>Guttentag, « Airbnb ».</w:t>
      </w:r>
      <w:r>
        <w:rPr>
          <w:rFonts w:hint="eastAsia"/>
        </w:rPr>
        <w:fldChar w:fldCharType="end"/>
      </w:r>
    </w:p>
  </w:footnote>
  <w:footnote w:id="15">
    <w:p w14:paraId="7BFA75D1" w14:textId="467F8C8F" w:rsidR="00CD25CF" w:rsidRPr="00CD25CF" w:rsidRDefault="00CD25CF">
      <w:pPr>
        <w:pStyle w:val="af2"/>
      </w:pPr>
      <w:r>
        <w:rPr>
          <w:rStyle w:val="af4"/>
          <w:rFonts w:hint="eastAsia"/>
        </w:rPr>
        <w:footnoteRef/>
      </w:r>
      <w:r w:rsidRPr="00CD25CF">
        <w:rPr>
          <w:rFonts w:hint="eastAsia"/>
        </w:rPr>
        <w:t xml:space="preserve"> </w:t>
      </w:r>
      <w:r>
        <w:rPr>
          <w:rFonts w:hint="eastAsia"/>
        </w:rPr>
        <w:fldChar w:fldCharType="begin"/>
      </w:r>
      <w:r w:rsidR="00C4667B">
        <w:rPr>
          <w:rFonts w:hint="eastAsia"/>
        </w:rPr>
        <w:instrText xml:space="preserve"> ADDIN ZOTERO_ITEM CSL_CITATION {"citationID":"ZEiPbQzd","properties":{"formattedCitation":"Zervas et al., {\\i{}The Rise of the Sharing Economy: Estimating the Impact of Airbnb on the Hotel Industry}.","plainCitation":"Zervas et al., The Rise of the Sharing Economy: Estimating the Impact of Airbnb on the Hotel Industry.","noteIndex":15},"citationItems":[{"id":295,"uris":["http://zotero.org/users/local/UBuGfPy2/items/L6DQ727W"],"itemData":{"id":295,"type":"article-journal","citation-key":"ZervasRiseSharingEconomy","title":"The Rise of the Sharing Economy: Estimating the Impact of Airbnb on the Hotel Industry","author":[{"family":"Zervas","given":"Georgios"},{"family":"Proserpio","given":"Davide"},{"family":"Byers","given":"John W."}]}}],"schema":"https://github.com/citation-style-language/schema/raw/master/csl-citation.json"} </w:instrText>
      </w:r>
      <w:r>
        <w:rPr>
          <w:rFonts w:hint="eastAsia"/>
        </w:rPr>
        <w:fldChar w:fldCharType="separate"/>
      </w:r>
      <w:r w:rsidRPr="00CD25CF">
        <w:rPr>
          <w:rFonts w:ascii="等线" w:eastAsia="等线" w:hAnsi="等线" w:cs="Times New Roman"/>
          <w:kern w:val="0"/>
        </w:rPr>
        <w:t xml:space="preserve">Zervas et al., </w:t>
      </w:r>
      <w:r w:rsidRPr="00CD25CF">
        <w:rPr>
          <w:rFonts w:ascii="等线" w:eastAsia="等线" w:hAnsi="等线" w:cs="Times New Roman"/>
          <w:i/>
          <w:iCs/>
          <w:kern w:val="0"/>
        </w:rPr>
        <w:t>The Rise of the Sharing Economy: Estimating the Impact of Airbnb on the Hotel Industry</w:t>
      </w:r>
      <w:r w:rsidRPr="00CD25CF">
        <w:rPr>
          <w:rFonts w:ascii="等线" w:eastAsia="等线" w:hAnsi="等线" w:cs="Times New Roman"/>
          <w:kern w:val="0"/>
        </w:rPr>
        <w:t>.</w:t>
      </w:r>
      <w:r>
        <w:rPr>
          <w:rFonts w:hint="eastAsia"/>
        </w:rPr>
        <w:fldChar w:fldCharType="end"/>
      </w:r>
    </w:p>
  </w:footnote>
  <w:footnote w:id="16">
    <w:p w14:paraId="452B4A0D" w14:textId="7A4C9F1B" w:rsidR="00C4715F" w:rsidRPr="00CD25CF" w:rsidRDefault="00C4715F" w:rsidP="00C4715F">
      <w:pPr>
        <w:pStyle w:val="af2"/>
      </w:pPr>
      <w:r>
        <w:rPr>
          <w:rStyle w:val="af4"/>
          <w:rFonts w:hint="eastAsia"/>
        </w:rPr>
        <w:footnoteRef/>
      </w:r>
      <w:r w:rsidRPr="00CD25CF">
        <w:rPr>
          <w:rFonts w:hint="eastAsia"/>
        </w:rPr>
        <w:t xml:space="preserve"> </w:t>
      </w:r>
      <w:r>
        <w:rPr>
          <w:rFonts w:hint="eastAsia"/>
        </w:rPr>
        <w:fldChar w:fldCharType="begin"/>
      </w:r>
      <w:r w:rsidR="00C4667B">
        <w:rPr>
          <w:rFonts w:hint="eastAsia"/>
        </w:rPr>
        <w:instrText xml:space="preserve"> ADDIN ZOTERO_ITEM CSL_CITATION {"citationID":"MI8nB54Z","properties":{"formattedCitation":"Li et Srinivasan, {\\i{}Competitive Dynamics in the Sharing Economy: An Analysis in the Context of Airbnb and Hotels}.","plainCitation":"Li et Srinivasan, Competitive Dynamics in the Sharing Economy: An Analysis in the Context of Airbnb and Hotels.","noteIndex":16},"citationItems":[{"id":841,"uris":["http://zotero.org/users/local/UBuGfPy2/items/9G844E98"],"itemData":{"id":841,"type":"article-journal","abstract":"Th</w:instrText>
      </w:r>
      <w:r w:rsidR="00C4667B">
        <w:instrText xml:space="preserve">e entry of </w:instrText>
      </w:r>
      <w:r w:rsidR="00C4667B">
        <w:rPr>
          <w:rFonts w:ascii="Times New Roman" w:hAnsi="Times New Roman" w:cs="Times New Roman"/>
        </w:rPr>
        <w:instrText>ﬂ</w:instrText>
      </w:r>
      <w:r w:rsidR="00C4667B">
        <w:instrText xml:space="preserve">exible-capacity sharing economy platforms (e.g., Airbnb and Uber) has potentially changed the competitive landscape in traditional industries with </w:instrText>
      </w:r>
      <w:r w:rsidR="00C4667B">
        <w:rPr>
          <w:rFonts w:ascii="Times New Roman" w:hAnsi="Times New Roman" w:cs="Times New Roman"/>
        </w:rPr>
        <w:instrText>ﬁ</w:instrText>
      </w:r>
      <w:r w:rsidR="00C4667B">
        <w:instrText xml:space="preserve">xedcapacity incumbents and volatile demand. Leveraging panel data on hotels and Airbnb, we study how the sharing economy fundamentally changes the way the industry accommodates demand </w:instrText>
      </w:r>
      <w:r w:rsidR="00C4667B">
        <w:rPr>
          <w:rFonts w:ascii="Times New Roman" w:hAnsi="Times New Roman" w:cs="Times New Roman"/>
        </w:rPr>
        <w:instrText>ﬂ</w:instrText>
      </w:r>
      <w:r w:rsidR="00C4667B">
        <w:instrText xml:space="preserve">uctuations and how incumbent </w:instrText>
      </w:r>
      <w:r w:rsidR="00C4667B">
        <w:rPr>
          <w:rFonts w:ascii="Times New Roman" w:hAnsi="Times New Roman" w:cs="Times New Roman"/>
        </w:rPr>
        <w:instrText>ﬁ</w:instrText>
      </w:r>
      <w:r w:rsidR="00C4667B">
        <w:instrText>rms should strategically respond. The demand estimates suggest that Airbnb</w:instrText>
      </w:r>
      <w:r w:rsidR="00C4667B">
        <w:rPr>
          <w:rFonts w:ascii="等线" w:eastAsia="等线" w:hAnsi="等线" w:cs="等线" w:hint="eastAsia"/>
        </w:rPr>
        <w:instrText>’</w:instrText>
      </w:r>
      <w:r w:rsidR="00C4667B">
        <w:instrText xml:space="preserve">s </w:instrText>
      </w:r>
      <w:r w:rsidR="00C4667B">
        <w:rPr>
          <w:rFonts w:ascii="Times New Roman" w:hAnsi="Times New Roman" w:cs="Times New Roman"/>
        </w:rPr>
        <w:instrText>ﬂ</w:instrText>
      </w:r>
      <w:r w:rsidR="00C4667B">
        <w:instrText>exible supply helps recover the lost underlying demand due to hotel seasonal pricing (i.e., higher prices during high-demand seasons) and even stimulates more demand in some cities. The counterfactual results suggest that some hotel types in some cities may bene</w:instrText>
      </w:r>
      <w:r w:rsidR="00C4667B">
        <w:rPr>
          <w:rFonts w:ascii="Times New Roman" w:hAnsi="Times New Roman" w:cs="Times New Roman"/>
        </w:rPr>
        <w:instrText>ﬁ</w:instrText>
      </w:r>
      <w:r w:rsidR="00C4667B">
        <w:instrText xml:space="preserve">t from conducting less seasonal pricing and even </w:instrText>
      </w:r>
      <w:r w:rsidR="00C4667B">
        <w:rPr>
          <w:rFonts w:hint="eastAsia"/>
        </w:rPr>
        <w:instrText>considering counter-seasonal pricing. Market conditions (e.g., seasonality patterns, hotel prices and quality, consumer composition, and Airbnb supply elasticity) play a crucial role in determining the impact of Airbnb on hotel sales and hotels’ strategic</w:instrText>
      </w:r>
      <w:r w:rsidR="00C4667B">
        <w:instrText xml:space="preserve"> response. Finally, recent Airbnb and policy changes (e.g., higher Airbnb hosting costs due to hotel taxes or lower Airbnb hosting costs due to third-party services and the “professionalism” of hosts) a</w:instrText>
      </w:r>
      <w:r w:rsidR="00C4667B">
        <w:rPr>
          <w:rFonts w:ascii="Times New Roman" w:hAnsi="Times New Roman" w:cs="Times New Roman"/>
        </w:rPr>
        <w:instrText>ﬀ</w:instrText>
      </w:r>
      <w:r w:rsidR="00C4667B">
        <w:instrText>ect the competitive dynamics. The pro</w:instrText>
      </w:r>
      <w:r w:rsidR="00C4667B">
        <w:rPr>
          <w:rFonts w:ascii="Times New Roman" w:hAnsi="Times New Roman" w:cs="Times New Roman"/>
        </w:rPr>
        <w:instrText>ﬁ</w:instrText>
      </w:r>
      <w:r w:rsidR="00C4667B">
        <w:instrText>ts of high-end</w:instrText>
      </w:r>
      <w:r w:rsidR="00C4667B">
        <w:rPr>
          <w:rFonts w:hint="eastAsia"/>
        </w:rPr>
        <w:instrText xml:space="preserve"> hotels are the most sensitive to the changes in Airbnb hosting costs. Airbnb’s recent attempt to behave more like hotels can increase hotels’ vulnerability to lower Airbnb hosting costs.","citation-key":"LiCompetitiveDynamicsSharing","language":"en","source":"Zotero","title":"Competitive Dynamics in the Sharing Economy: An Analysis in the Context of Airbnb and Hotels","author":[{"family":"Li","given":"Hui"},{"family":"Srinivasan","given":"Kannan"}]}}],"schema":"https://github.com/citation-style-language/schema/raw/master/csl-citation.json"} </w:instrText>
      </w:r>
      <w:r>
        <w:rPr>
          <w:rFonts w:hint="eastAsia"/>
        </w:rPr>
        <w:fldChar w:fldCharType="separate"/>
      </w:r>
      <w:r w:rsidRPr="00CD25CF">
        <w:rPr>
          <w:rFonts w:ascii="等线" w:eastAsia="等线" w:hAnsi="等线" w:cs="Times New Roman"/>
          <w:kern w:val="0"/>
        </w:rPr>
        <w:t xml:space="preserve">Li et Srinivasan, </w:t>
      </w:r>
      <w:r w:rsidRPr="00CD25CF">
        <w:rPr>
          <w:rFonts w:ascii="等线" w:eastAsia="等线" w:hAnsi="等线" w:cs="Times New Roman"/>
          <w:i/>
          <w:iCs/>
          <w:kern w:val="0"/>
        </w:rPr>
        <w:t>Competitive Dynamics in the Sharing Economy: An Analysis in the Context of Airbnb and Hotels</w:t>
      </w:r>
      <w:r w:rsidRPr="00CD25CF">
        <w:rPr>
          <w:rFonts w:ascii="等线" w:eastAsia="等线" w:hAnsi="等线" w:cs="Times New Roman"/>
          <w:kern w:val="0"/>
        </w:rPr>
        <w:t>.</w:t>
      </w:r>
      <w:r>
        <w:rPr>
          <w:rFonts w:hint="eastAsia"/>
        </w:rPr>
        <w:fldChar w:fldCharType="end"/>
      </w:r>
    </w:p>
  </w:footnote>
  <w:footnote w:id="17">
    <w:p w14:paraId="2B2456D6" w14:textId="4EB80ED6" w:rsidR="004D61FC" w:rsidRDefault="004D61FC">
      <w:pPr>
        <w:pStyle w:val="af2"/>
        <w:rPr>
          <w:rFonts w:hint="eastAsia"/>
        </w:rPr>
      </w:pPr>
      <w:r>
        <w:rPr>
          <w:rStyle w:val="af4"/>
          <w:rFonts w:hint="eastAsia"/>
        </w:rPr>
        <w:footnoteRef/>
      </w:r>
      <w:r>
        <w:rPr>
          <w:rFonts w:hint="eastAsia"/>
        </w:rPr>
        <w:t xml:space="preserve"> </w:t>
      </w:r>
      <w:r>
        <w:rPr>
          <w:rFonts w:hint="eastAsia"/>
        </w:rPr>
        <w:fldChar w:fldCharType="begin"/>
      </w:r>
      <w:r w:rsidR="00C4667B">
        <w:rPr>
          <w:rFonts w:hint="eastAsia"/>
        </w:rPr>
        <w:instrText xml:space="preserve"> ADDIN ZOTERO_ITEM CSL_CITATION {"citationID":"USrwW7g9","properties":{"formattedCitation":"Spence, \\uc0\\u171{}\\uc0\\u160{}Job Market Signaling\\uc0\\u160{}\\uc0\\u187{}.","plainCitation":"Spence, « Job Market Signaling ».","noteIndex":17},"citationItems":[{"id":836,"uris":["http://zotero.org/users/local/UBuGfPy2/items/38NYFQTN"],"itemData":{"id":836,"type":"article-journal","citation-key":"Spence1973JobMarketSignaling","container-title":"The Quarterly Journal of Economics","DOI":"10.2307/1882010","ISSN":"00335533","issue":"3","journalAbbreviation":"The Quarterly Journal of Economics","language":"en","page":"355","source":"DOI.org (Crossref)","title":"Job Market Signaling","volume":"87","author":[{"family":"Spence","given":"Michael"}],"issued":{"date-parts":[["1973",8]]}}}],"schema":"https://github.com/citation-style-language/schema/raw/master/csl-citation.json"} </w:instrText>
      </w:r>
      <w:r>
        <w:rPr>
          <w:rFonts w:hint="eastAsia"/>
        </w:rPr>
        <w:fldChar w:fldCharType="separate"/>
      </w:r>
      <w:r w:rsidRPr="004D61FC">
        <w:rPr>
          <w:rFonts w:ascii="等线" w:eastAsia="等线" w:hAnsi="等线" w:cs="Times New Roman"/>
          <w:kern w:val="0"/>
        </w:rPr>
        <w:t>Spence, « Job Market Signaling ».</w:t>
      </w:r>
      <w:r>
        <w:rPr>
          <w:rFonts w:hint="eastAsia"/>
        </w:rPr>
        <w:fldChar w:fldCharType="end"/>
      </w:r>
    </w:p>
  </w:footnote>
  <w:footnote w:id="18">
    <w:p w14:paraId="2EC24E04" w14:textId="587BB686" w:rsidR="00940313" w:rsidRPr="00940313" w:rsidRDefault="00940313">
      <w:pPr>
        <w:pStyle w:val="af2"/>
      </w:pPr>
      <w:r>
        <w:rPr>
          <w:rStyle w:val="af4"/>
          <w:rFonts w:hint="eastAsia"/>
        </w:rPr>
        <w:footnoteRef/>
      </w:r>
      <w:r w:rsidRPr="001B7ABB">
        <w:rPr>
          <w:rFonts w:hint="eastAsia"/>
        </w:rPr>
        <w:t xml:space="preserve"> </w:t>
      </w:r>
      <w:r>
        <w:rPr>
          <w:rFonts w:hint="eastAsia"/>
        </w:rPr>
        <w:fldChar w:fldCharType="begin"/>
      </w:r>
      <w:r w:rsidR="00C4667B">
        <w:rPr>
          <w:rFonts w:hint="eastAsia"/>
        </w:rPr>
        <w:instrText xml:space="preserve"> ADDIN ZOTERO_ITEM CSL_CITATION {"citationID":"wWHQTtXD","properties":{"formattedCitation":"Fourie et Santana-Gallego, \\uc0\\u171{}\\uc0\\u160{}The Impact of Mega-Sport Events on Tourist Arrivals\\uc0\\u160{}\\uc0\\u187{}.","plainCitation":"Fourie et Santana-Gallego, « The Impact of Mega-Sport Events on Tourist Arrivals ».","noteIndex":18},"citationItems":[{"id":838,"uris":["http://zotero.org/users/local/UBuGfPy2/items/ZVB78QRM"],"itemData":{"id":838,"type":"article-journal","abstract":"While a mega-sport event is scheduled at least once every year somewhere in the world, these events are rare occurrences for the host cities and countries. The benefits of such events seem lucrative; the very fact that many countries bid to host these events suggests that the benefits – be they tangible or intangible –more often than not outweigh the costs. Using a standard gravity model of bilateral tourism flows between 200 countries from 1995 to 2006, this paper measures a very direct benefit of such mega-events: the increase in tourist arrivals to the host country. In general, results suggest that mega-events promote tourism but the gain varies depending on the type of mega-event, the participating countries, the host country’s level of development, and whether the event is held during the peak season or off season.","citation-key":"Fourie2011ImpactMegasportEvents","container-title":"Tourism Management","DOI":"10.1016/j.tourman.2011.01.011","ISSN":"02615177","issue":"6","journalAbbreviation":"Tourism Management","language":"en","page":"1364-1370","source":"DOI.org (Crossref)","title":"The impact of mega-sport events on tourist arrivals","volume":"32","author":[{"family":"Fourie","given":"Johan"},{"family":"Santana-Gallego","given":"María"}],"issued":{"date-parts":[["2011",12]]}}}],"schema":"https://github.com/citation-style-language/schema/raw/master/csl-citation.json"} </w:instrText>
      </w:r>
      <w:r>
        <w:rPr>
          <w:rFonts w:hint="eastAsia"/>
        </w:rPr>
        <w:fldChar w:fldCharType="separate"/>
      </w:r>
      <w:r w:rsidRPr="001B7ABB">
        <w:rPr>
          <w:rFonts w:ascii="等线" w:eastAsia="等线" w:hAnsi="等线" w:cs="Times New Roman"/>
          <w:kern w:val="0"/>
        </w:rPr>
        <w:t xml:space="preserve">Fourie et Santana-Gallego, </w:t>
      </w:r>
      <w:r w:rsidRPr="00940313">
        <w:rPr>
          <w:rFonts w:ascii="等线" w:eastAsia="等线" w:hAnsi="等线" w:cs="Times New Roman"/>
          <w:kern w:val="0"/>
        </w:rPr>
        <w:t>« The Impact of Mega-Sport Events on Tourist Arrivals ».</w:t>
      </w:r>
      <w:r>
        <w:rPr>
          <w:rFonts w:hint="eastAsia"/>
        </w:rPr>
        <w:fldChar w:fldCharType="end"/>
      </w:r>
    </w:p>
  </w:footnote>
  <w:footnote w:id="19">
    <w:p w14:paraId="755DCAE8" w14:textId="52F37B59" w:rsidR="00940313" w:rsidRPr="00940313" w:rsidRDefault="00940313">
      <w:pPr>
        <w:pStyle w:val="af2"/>
      </w:pPr>
      <w:r>
        <w:rPr>
          <w:rStyle w:val="af4"/>
          <w:rFonts w:hint="eastAsia"/>
        </w:rPr>
        <w:footnoteRef/>
      </w:r>
      <w:r>
        <w:rPr>
          <w:rFonts w:hint="eastAsia"/>
        </w:rPr>
        <w:t xml:space="preserve"> </w:t>
      </w:r>
      <w:r>
        <w:rPr>
          <w:rFonts w:hint="eastAsia"/>
        </w:rPr>
        <w:fldChar w:fldCharType="begin"/>
      </w:r>
      <w:r w:rsidR="00C4667B">
        <w:rPr>
          <w:rFonts w:hint="eastAsia"/>
        </w:rPr>
        <w:instrText xml:space="preserve"> ADDIN ZOTERO_ITEM CSL_CITATION {"citationID":"1POtml61","properties":{"formattedCitation":"Zervas et al., {\\i{}The Rise of the Sharing Economy: Estimating the Impact of Airbnb on the Hotel Industry}.","plainCitation":"Zervas et al., The Rise of the Sharing Economy: Estimating the Impact of Airbnb on the Hotel Industry.","noteIndex":19},"citationItems":[{"id":295,"uris":["http://zotero.org/users/local/UBuGfPy2/items/L6DQ727W"],"itemData":{"id":295,"type":"article-journal","citation-key":"ZervasRiseSharingEconomy","title":"The Rise of the Sharing Economy: Estimating the Impact of Airbnb on the Hotel Industry","author":[{"family":"Zervas","given":"Georgios"},{"family":"Proserpio","given":"Davide"},{"family":"Byers","given":"John W."}]}}],"schema":"https://github.com/citation-style-language/schema/raw/master/csl-citation.json"} </w:instrText>
      </w:r>
      <w:r>
        <w:rPr>
          <w:rFonts w:hint="eastAsia"/>
        </w:rPr>
        <w:fldChar w:fldCharType="separate"/>
      </w:r>
      <w:r w:rsidRPr="00940313">
        <w:rPr>
          <w:rFonts w:ascii="等线" w:eastAsia="等线" w:hAnsi="等线" w:cs="Times New Roman"/>
          <w:kern w:val="0"/>
        </w:rPr>
        <w:t xml:space="preserve">Zervas et al., </w:t>
      </w:r>
      <w:r w:rsidRPr="00940313">
        <w:rPr>
          <w:rFonts w:ascii="等线" w:eastAsia="等线" w:hAnsi="等线" w:cs="Times New Roman"/>
          <w:i/>
          <w:iCs/>
          <w:kern w:val="0"/>
        </w:rPr>
        <w:t>The Rise of the Sharing Economy: Estimating the Impact of Airbnb on the Hotel Industry</w:t>
      </w:r>
      <w:r w:rsidRPr="00940313">
        <w:rPr>
          <w:rFonts w:ascii="等线" w:eastAsia="等线" w:hAnsi="等线" w:cs="Times New Roman"/>
          <w:kern w:val="0"/>
        </w:rPr>
        <w:t>.</w:t>
      </w:r>
      <w:r>
        <w:rPr>
          <w:rFonts w:hint="eastAsia"/>
        </w:rPr>
        <w:fldChar w:fldCharType="end"/>
      </w:r>
    </w:p>
  </w:footnote>
  <w:footnote w:id="20">
    <w:p w14:paraId="30FF3C33" w14:textId="52B46FA8" w:rsidR="001B7ABB" w:rsidRPr="001B7ABB" w:rsidRDefault="001B7ABB">
      <w:pPr>
        <w:pStyle w:val="af2"/>
      </w:pPr>
      <w:r>
        <w:rPr>
          <w:rStyle w:val="af4"/>
          <w:rFonts w:hint="eastAsia"/>
        </w:rPr>
        <w:footnoteRef/>
      </w:r>
      <w:r>
        <w:rPr>
          <w:rFonts w:hint="eastAsia"/>
        </w:rPr>
        <w:t xml:space="preserve"> </w:t>
      </w:r>
      <w:r>
        <w:rPr>
          <w:rFonts w:hint="eastAsia"/>
        </w:rPr>
        <w:fldChar w:fldCharType="begin"/>
      </w:r>
      <w:r w:rsidR="00C4667B">
        <w:rPr>
          <w:rFonts w:hint="eastAsia"/>
        </w:rPr>
        <w:instrText xml:space="preserve"> ADDIN ZOTERO_ITEM CSL_CITATION {"citationID":"Eb1bHtTE","properties":{"formattedCitation":"Li et Srinivasan, {\\i{}Competitive Dynamics in the Sharing Economy: An Analysis in the Context of Airbnb and Hotels}.","plainCitation":"Li et Srinivasan, Competitive Dynamics in the Sharing Economy: An Analysis in the Context of Airbnb and Hotels.","noteIndex":20},"citationItems":[{"id":841,"uris":["http://zotero.org/users/local/UBuGfPy2/items/9G844E98"],"itemData":{"id":841,"type":"article-journal","abstract":"Th</w:instrText>
      </w:r>
      <w:r w:rsidR="00C4667B">
        <w:instrText xml:space="preserve">e entry of </w:instrText>
      </w:r>
      <w:r w:rsidR="00C4667B">
        <w:rPr>
          <w:rFonts w:ascii="Times New Roman" w:hAnsi="Times New Roman" w:cs="Times New Roman"/>
        </w:rPr>
        <w:instrText>ﬂ</w:instrText>
      </w:r>
      <w:r w:rsidR="00C4667B">
        <w:instrText xml:space="preserve">exible-capacity sharing economy platforms (e.g., Airbnb and Uber) has potentially changed the competitive landscape in traditional industries with </w:instrText>
      </w:r>
      <w:r w:rsidR="00C4667B">
        <w:rPr>
          <w:rFonts w:ascii="Times New Roman" w:hAnsi="Times New Roman" w:cs="Times New Roman"/>
        </w:rPr>
        <w:instrText>ﬁ</w:instrText>
      </w:r>
      <w:r w:rsidR="00C4667B">
        <w:instrText xml:space="preserve">xedcapacity incumbents and volatile demand. Leveraging panel data on hotels and Airbnb, we study how the sharing economy fundamentally changes the way the industry accommodates demand </w:instrText>
      </w:r>
      <w:r w:rsidR="00C4667B">
        <w:rPr>
          <w:rFonts w:ascii="Times New Roman" w:hAnsi="Times New Roman" w:cs="Times New Roman"/>
        </w:rPr>
        <w:instrText>ﬂ</w:instrText>
      </w:r>
      <w:r w:rsidR="00C4667B">
        <w:instrText xml:space="preserve">uctuations and how incumbent </w:instrText>
      </w:r>
      <w:r w:rsidR="00C4667B">
        <w:rPr>
          <w:rFonts w:ascii="Times New Roman" w:hAnsi="Times New Roman" w:cs="Times New Roman"/>
        </w:rPr>
        <w:instrText>ﬁ</w:instrText>
      </w:r>
      <w:r w:rsidR="00C4667B">
        <w:instrText>rms should strategically respond. The demand estimates suggest that Airbnb</w:instrText>
      </w:r>
      <w:r w:rsidR="00C4667B">
        <w:rPr>
          <w:rFonts w:ascii="等线" w:eastAsia="等线" w:hAnsi="等线" w:cs="等线" w:hint="eastAsia"/>
        </w:rPr>
        <w:instrText>’</w:instrText>
      </w:r>
      <w:r w:rsidR="00C4667B">
        <w:instrText xml:space="preserve">s </w:instrText>
      </w:r>
      <w:r w:rsidR="00C4667B">
        <w:rPr>
          <w:rFonts w:ascii="Times New Roman" w:hAnsi="Times New Roman" w:cs="Times New Roman"/>
        </w:rPr>
        <w:instrText>ﬂ</w:instrText>
      </w:r>
      <w:r w:rsidR="00C4667B">
        <w:instrText>exible supply helps recover the lost underlying demand due to hotel seasonal pricing (i.e., higher prices during high-demand seasons) and even stimulates more demand in some cities. The counterfactual results suggest that some hotel types in some cities may bene</w:instrText>
      </w:r>
      <w:r w:rsidR="00C4667B">
        <w:rPr>
          <w:rFonts w:ascii="Times New Roman" w:hAnsi="Times New Roman" w:cs="Times New Roman"/>
        </w:rPr>
        <w:instrText>ﬁ</w:instrText>
      </w:r>
      <w:r w:rsidR="00C4667B">
        <w:instrText xml:space="preserve">t from conducting less seasonal pricing and even </w:instrText>
      </w:r>
      <w:r w:rsidR="00C4667B">
        <w:rPr>
          <w:rFonts w:hint="eastAsia"/>
        </w:rPr>
        <w:instrText>considering counter-seasonal pricing. Market conditions (e.g., seasonality patterns, hotel prices and quality, consumer composition, and Airbnb supply elasticity) play a crucial role in determining the impact of Airbnb on hotel sales and hotels’ strategic</w:instrText>
      </w:r>
      <w:r w:rsidR="00C4667B">
        <w:instrText xml:space="preserve"> response. Finally, recent Airbnb and policy changes (e.g., higher Airbnb hosting costs due to hotel taxes or lower Airbnb hosting costs due to third-party services and the “professionalism” of hosts) a</w:instrText>
      </w:r>
      <w:r w:rsidR="00C4667B">
        <w:rPr>
          <w:rFonts w:ascii="Times New Roman" w:hAnsi="Times New Roman" w:cs="Times New Roman"/>
        </w:rPr>
        <w:instrText>ﬀ</w:instrText>
      </w:r>
      <w:r w:rsidR="00C4667B">
        <w:instrText>ect the competitive dynamics. The pro</w:instrText>
      </w:r>
      <w:r w:rsidR="00C4667B">
        <w:rPr>
          <w:rFonts w:ascii="Times New Roman" w:hAnsi="Times New Roman" w:cs="Times New Roman"/>
        </w:rPr>
        <w:instrText>ﬁ</w:instrText>
      </w:r>
      <w:r w:rsidR="00C4667B">
        <w:instrText>ts of high-end</w:instrText>
      </w:r>
      <w:r w:rsidR="00C4667B">
        <w:rPr>
          <w:rFonts w:hint="eastAsia"/>
        </w:rPr>
        <w:instrText xml:space="preserve"> hotels are the most sensitive to the changes in Airbnb hosting costs. Airbnb’s recent attempt to behave more like hotels can increase hotels’ vulnerability to lower Airbnb hosting costs.","citation-key":"LiCompetitiveDynamicsSharing","language":"en","source":"Zotero","title":"Competitive Dynamics in the Sharing Economy: An Analysis in the Context of Airbnb and Hotels","author":[{"family":"Li","given":"Hui"},{"family":"Srinivasan","given":"Kannan"}]}}],"schema":"https://github.com/citation-style-language/schema/raw/master/csl-citation.json"} </w:instrText>
      </w:r>
      <w:r>
        <w:rPr>
          <w:rFonts w:hint="eastAsia"/>
        </w:rPr>
        <w:fldChar w:fldCharType="separate"/>
      </w:r>
      <w:r w:rsidRPr="001B7ABB">
        <w:rPr>
          <w:rFonts w:ascii="等线" w:eastAsia="等线" w:hAnsi="等线" w:cs="Times New Roman"/>
          <w:kern w:val="0"/>
        </w:rPr>
        <w:t xml:space="preserve">Li et Srinivasan, </w:t>
      </w:r>
      <w:r w:rsidRPr="001B7ABB">
        <w:rPr>
          <w:rFonts w:ascii="等线" w:eastAsia="等线" w:hAnsi="等线" w:cs="Times New Roman"/>
          <w:i/>
          <w:iCs/>
          <w:kern w:val="0"/>
        </w:rPr>
        <w:t>Competitive Dynamics in the Sharing Economy: An Analysis in the Context of Airbnb and Hotels</w:t>
      </w:r>
      <w:r w:rsidRPr="001B7ABB">
        <w:rPr>
          <w:rFonts w:ascii="等线" w:eastAsia="等线" w:hAnsi="等线" w:cs="Times New Roman"/>
          <w:kern w:val="0"/>
        </w:rPr>
        <w:t>.</w:t>
      </w:r>
      <w:r>
        <w:rPr>
          <w:rFonts w:hint="eastAsia"/>
        </w:rPr>
        <w:fldChar w:fldCharType="end"/>
      </w:r>
    </w:p>
  </w:footnote>
  <w:footnote w:id="21">
    <w:p w14:paraId="5032B097" w14:textId="1D6BEEBF" w:rsidR="00495465" w:rsidRPr="00495465" w:rsidRDefault="00495465">
      <w:pPr>
        <w:pStyle w:val="af2"/>
      </w:pPr>
      <w:r>
        <w:rPr>
          <w:rStyle w:val="af4"/>
          <w:rFonts w:hint="eastAsia"/>
        </w:rPr>
        <w:footnoteRef/>
      </w:r>
      <w:r>
        <w:rPr>
          <w:rFonts w:hint="eastAsia"/>
        </w:rPr>
        <w:t xml:space="preserve"> </w:t>
      </w:r>
      <w:r>
        <w:rPr>
          <w:rFonts w:hint="eastAsia"/>
        </w:rPr>
        <w:fldChar w:fldCharType="begin"/>
      </w:r>
      <w:r>
        <w:rPr>
          <w:rFonts w:hint="eastAsia"/>
        </w:rPr>
        <w:instrText xml:space="preserve"> ADDIN ZOTERO_ITEM CSL_CITATION {"citationID":"6xEYlU1a","properties":{"formattedCitation":"Farronato et Fradkin, {\\i{}The Welfare Effects of Peer Entry in the Accommodation Market}.","plainCitation":"Farronato et Fradkin, The Welfare Effects of Peer Entry in the Accommodation Market.","noteIndex":15},"citationItems":[{"id":843,"uris":["http://zotero.org/users/local/UBuGfPy2/items/9XTKNQZT"],"itemData":{"id":843,"type":"report","abstract":"We study the effects of enabling peer supply through Airbnb in the accommodation industry. We present a model of competition between flexible and dedicated sellers - peer hosts and hotels who provide differentiated products. We estimate this model using data from major US cities and quantify the welfare effects of Airbnb on travelers, hosts, and hotels. The welfare gains are concentrated in locations (New York) and times (New Years Eve) when hotels are capacity constrained. This occurs because peer hosts are responsive to market conditions, expand supply as hotels fill up, and keep hotel prices down as a result.","citation-key":"Farronato2018WelfareEffectsPeer","DOI":"10.3386/w24361","language":"en","number":"w24361","page":"w24361","publisher":"National Bureau of Economic Research","publisher-place":"Cambridge, MA","source":"DOI.org (Crossref)","title":"The Welfare Effects of Peer Entry in the Accommodation Market: The Case of Airbnb","title-short":"The Welfare Effects of Peer Entry in the Accommodation Market","URL":"http://www.nber.org/papers/w24361.pdf","author":[{"family":"Farronato","given":"Chiara"},{"family":"Fradkin","given":"Andrey"}],"accessed":{"date-parts":[["2026",4,29]]},"issued":{"date-parts":[["2018",2]]}}}],"schema":"https://github.com/citation-style-language/schema/raw/master/csl-citation.json"} </w:instrText>
      </w:r>
      <w:r>
        <w:rPr>
          <w:rFonts w:hint="eastAsia"/>
        </w:rPr>
        <w:fldChar w:fldCharType="separate"/>
      </w:r>
      <w:r w:rsidRPr="00495465">
        <w:rPr>
          <w:rFonts w:ascii="等线" w:eastAsia="等线" w:hAnsi="等线" w:cs="Times New Roman"/>
          <w:kern w:val="0"/>
        </w:rPr>
        <w:t xml:space="preserve">Farronato et Fradkin, </w:t>
      </w:r>
      <w:r w:rsidRPr="00495465">
        <w:rPr>
          <w:rFonts w:ascii="等线" w:eastAsia="等线" w:hAnsi="等线" w:cs="Times New Roman"/>
          <w:i/>
          <w:iCs/>
          <w:kern w:val="0"/>
        </w:rPr>
        <w:t>The Welfare Effects of Peer Entry in the Accommodation Market</w:t>
      </w:r>
      <w:r w:rsidRPr="00495465">
        <w:rPr>
          <w:rFonts w:ascii="等线" w:eastAsia="等线" w:hAnsi="等线" w:cs="Times New Roman"/>
          <w:kern w:val="0"/>
        </w:rPr>
        <w:t>.</w:t>
      </w:r>
      <w:r>
        <w:rPr>
          <w:rFonts w:hint="eastAsia"/>
        </w:rPr>
        <w:fldChar w:fldCharType="end"/>
      </w:r>
    </w:p>
  </w:footnote>
  <w:footnote w:id="22">
    <w:p w14:paraId="7F462EA5" w14:textId="3E456B07" w:rsidR="00FD6BAF" w:rsidRDefault="00FD6BAF">
      <w:pPr>
        <w:pStyle w:val="af2"/>
        <w:rPr>
          <w:rFonts w:hint="eastAsia"/>
        </w:rPr>
      </w:pPr>
      <w:r>
        <w:rPr>
          <w:rStyle w:val="af4"/>
          <w:rFonts w:hint="eastAsia"/>
        </w:rPr>
        <w:footnoteRef/>
      </w:r>
      <w:r>
        <w:rPr>
          <w:rFonts w:hint="eastAsia"/>
        </w:rPr>
        <w:t xml:space="preserve"> </w:t>
      </w:r>
      <w:r>
        <w:rPr>
          <w:rFonts w:hint="eastAsia"/>
        </w:rPr>
        <w:fldChar w:fldCharType="begin"/>
      </w:r>
      <w:r w:rsidR="00C4667B">
        <w:rPr>
          <w:rFonts w:hint="eastAsia"/>
        </w:rPr>
        <w:instrText xml:space="preserve"> ADDIN ZOTERO_ITEM CSL_CITATION {"citationID":"WZl5fKpW","properties":{"formattedCitation":"Spence, \\uc0\\u171{}\\uc0\\u160{}Job Market Signaling\\uc0\\u160{}\\uc0\\u187{}.","plainCitation":"Spence, « Job Market Signaling ».","noteIndex":22},"citationItems":[{"id":836,"uris":["http://zotero.org/users/local/UBuGfPy2/items/38NYFQTN"],"itemData":{"id":836,"type":"article-journal","citation-key":"Spence1973JobMarketSignaling","container-title":"The Quarterly Journal of Economics","DOI":"10.2307/1882010","ISSN":"00335533","issue":"3","journalAbbreviation":"The Quarterly Journal of Economics","language":"en","page":"355","source":"DOI.org (Crossref)","title":"Job Market Signaling","volume":"87","author":[{"family":"Spence","given":"Michael"}],"issued":{"date-parts":[["1973",8]]}}}],"schema":"https://github.com/citation-style-language/schema/raw/master/csl-citation.json"} </w:instrText>
      </w:r>
      <w:r>
        <w:rPr>
          <w:rFonts w:hint="eastAsia"/>
        </w:rPr>
        <w:fldChar w:fldCharType="separate"/>
      </w:r>
      <w:r w:rsidRPr="00FD6BAF">
        <w:rPr>
          <w:rFonts w:ascii="等线" w:eastAsia="等线" w:hAnsi="等线" w:cs="Times New Roman"/>
          <w:kern w:val="0"/>
        </w:rPr>
        <w:t>Spence, « Job Market Signaling ».</w:t>
      </w:r>
      <w:r>
        <w:rPr>
          <w:rFonts w:hint="eastAsia"/>
        </w:rPr>
        <w:fldChar w:fldCharType="end"/>
      </w:r>
    </w:p>
  </w:footnote>
  <w:footnote w:id="23">
    <w:p w14:paraId="654DE5BB" w14:textId="11EAD36F" w:rsidR="00D9489E" w:rsidRDefault="00D9489E">
      <w:pPr>
        <w:pStyle w:val="af2"/>
        <w:rPr>
          <w:rFonts w:hint="eastAsia"/>
        </w:rPr>
      </w:pPr>
      <w:r>
        <w:rPr>
          <w:rStyle w:val="af4"/>
          <w:rFonts w:hint="eastAsia"/>
        </w:rPr>
        <w:footnoteRef/>
      </w:r>
      <w:r>
        <w:rPr>
          <w:rFonts w:hint="eastAsia"/>
        </w:rPr>
        <w:t xml:space="preserve"> </w:t>
      </w:r>
      <w:r>
        <w:rPr>
          <w:rFonts w:hint="eastAsia"/>
        </w:rPr>
        <w:fldChar w:fldCharType="begin"/>
      </w:r>
      <w:r w:rsidR="00C4667B">
        <w:rPr>
          <w:rFonts w:hint="eastAsia"/>
        </w:rPr>
        <w:instrText xml:space="preserve"> ADDIN ZOTERO_ITEM CSL_CITATION {"citationID":"YqtPN2he","properties":{"formattedCitation":"Jones et Leonard, \\uc0\\u171{}\\uc0\\u160{}Trust in Consumer-to-Consumer Electronic Commerce\\uc0\\u160{}\\uc0\\u187{}.","plainCitation":"Jones et Leonard, « Trust in Consumer-to-Consumer Electronic Commerce ».","noteIndex":23},"citationItems":[{"id":819,"uris":["http://zotero.org/users/local/UBuGfPy2/items/XJA848PE"],"itemData":{"id":819,"type":"article-journal","abstract":"We developed a model of consumer-to-con</w:instrText>
      </w:r>
      <w:r w:rsidR="00C4667B">
        <w:instrText>sumer (C2C) e-commerce trust and tested it. We expected that two in</w:instrText>
      </w:r>
      <w:r w:rsidR="00C4667B">
        <w:rPr>
          <w:rFonts w:ascii="Times New Roman" w:hAnsi="Times New Roman" w:cs="Times New Roman"/>
        </w:rPr>
        <w:instrText>ﬂ</w:instrText>
      </w:r>
      <w:r w:rsidR="00C4667B">
        <w:instrText>uences: internal (natural propensity to trust [NPT] and perception of web site quality [PWSQ]) and external (other</w:instrText>
      </w:r>
      <w:r w:rsidR="00C4667B">
        <w:rPr>
          <w:rFonts w:ascii="等线" w:eastAsia="等线" w:hAnsi="等线" w:cs="等线" w:hint="eastAsia"/>
        </w:rPr>
        <w:instrText>’</w:instrText>
      </w:r>
      <w:r w:rsidR="00C4667B">
        <w:instrText>s trust of buyers/sellers [OTBS] and third party recognition [TPR]) woul</w:instrText>
      </w:r>
      <w:r w:rsidR="00C4667B">
        <w:rPr>
          <w:rFonts w:hint="eastAsia"/>
        </w:rPr>
        <w:instrText xml:space="preserve">d affect an individual’s trust in C2C e-commerce. However contrary to studies of other types of e-commerce, support was only found for PWSQ and TPR; we therefore discussed possible reasons for this contradiction. Suggestions are made of ways to help ecommerce site developers provide a trustworthy atmosphere and identify trustworthy consumers.","citation-key":"Jones2008TrustConsumertoconsumerElectronic","container-title":"Information &amp; Management","DOI":"10.1016/j.im.2007.12.002","ISSN":"03787206","issue":"2","journalAbbreviation":"Information &amp; Management","language":"en","license":"https://www.elsevier.com/tdm/userlicense/1.0/","page":"88-95","source":"DOI.org (Crossref)","title":"Trust in consumer-to-consumer electronic commerce","volume":"45","author":[{"family":"Jones","given":"Kiku"},{"family":"Leonard","given":"Lori N.K."}],"issued":{"date-parts":[["2008",3]]}}}],"schema":"https://github.com/citation-style-language/schema/raw/master/csl-citation.json"} </w:instrText>
      </w:r>
      <w:r>
        <w:rPr>
          <w:rFonts w:hint="eastAsia"/>
        </w:rPr>
        <w:fldChar w:fldCharType="separate"/>
      </w:r>
      <w:r w:rsidRPr="00D9489E">
        <w:rPr>
          <w:rFonts w:ascii="等线" w:eastAsia="等线" w:hAnsi="等线" w:cs="Times New Roman"/>
          <w:kern w:val="0"/>
        </w:rPr>
        <w:t>Jones et Leonard, « Trust in Consumer-to-Consumer Electronic Commerce ».</w:t>
      </w:r>
      <w:r>
        <w:rPr>
          <w:rFonts w:hint="eastAsia"/>
        </w:rPr>
        <w:fldChar w:fldCharType="end"/>
      </w:r>
    </w:p>
  </w:footnote>
  <w:footnote w:id="24">
    <w:p w14:paraId="1AC91636" w14:textId="4C65EE8B" w:rsidR="00512B8A" w:rsidRPr="00512B8A" w:rsidRDefault="00512B8A">
      <w:pPr>
        <w:pStyle w:val="af2"/>
        <w:rPr>
          <w:rFonts w:hint="eastAsia"/>
        </w:rPr>
      </w:pPr>
      <w:r>
        <w:rPr>
          <w:rStyle w:val="af4"/>
          <w:rFonts w:hint="eastAsia"/>
        </w:rPr>
        <w:footnoteRef/>
      </w:r>
      <w:r>
        <w:rPr>
          <w:rFonts w:hint="eastAsia"/>
        </w:rPr>
        <w:t xml:space="preserve"> </w:t>
      </w:r>
      <w:r>
        <w:rPr>
          <w:rFonts w:hint="eastAsia"/>
        </w:rPr>
        <w:fldChar w:fldCharType="begin"/>
      </w:r>
      <w:r w:rsidR="00C4667B">
        <w:rPr>
          <w:rFonts w:hint="eastAsia"/>
        </w:rPr>
        <w:instrText xml:space="preserve"> ADDIN ZOTERO_ITEM CSL_CITATION {"citationID":"YDbAHV9t","properties":{"formattedCitation":"Goffman, \\uc0\\u171{}\\uc0\\u160{}The Presentation of Self in Everyday Life\\uc0\\u160{}\\uc0\\u187{}.","plainCitation":"Goffman, « The Presentation of Self in Everyday Life ».","noteIndex":24},"citationItems":[{"id":94,"uris":["http://zotero.org/users/local/UBuGfPy2/items/SJ8AWWTW"],"itemData":{"id":94,"type":"chapter","abstract":"When an individual plays a part he implicitly requests his observers to take seriously the impression that is fostered before them. They are asked to believe that the character they see actually possesses the attributes he appears to possess, that the task he performs will have the consequences that are implicitly claimed for it, and that, in general, matters are what they appear to be. Front is expressive equipment of a standard kind intentionally or unwittingly employed by the individual during his performance. For preliminary purposes, it will be convenient to distinguish and label what seem to be the standard parts of front. While in the presence of others, the individual typically infuses his activity with signs which dramatically highlight and portray confirmatory facts that might otherwise remain unapparent or obscure. For if the individual's activity is to become significant to others, he must mobilize his activity so that it will express during the interaction what he wishes to convey.","citation-key":"Goffman1959PresentationSelfEveryday","container-title":"Social Theory Re-Wired","title":"The Presentation of Self in Everyday Life","author":[{"family":"Goffman","given":"Erving"}],"issued":{"date-parts":[["1959"]]}}}],"schema":"https://github.com/citation-style-language/schema/raw/master/csl-citation.json"} </w:instrText>
      </w:r>
      <w:r>
        <w:rPr>
          <w:rFonts w:hint="eastAsia"/>
        </w:rPr>
        <w:fldChar w:fldCharType="separate"/>
      </w:r>
      <w:r w:rsidRPr="00512B8A">
        <w:rPr>
          <w:rFonts w:ascii="等线" w:eastAsia="等线" w:hAnsi="等线" w:cs="Times New Roman"/>
          <w:kern w:val="0"/>
        </w:rPr>
        <w:t>Goffman, « The Presentation of Self in Everyday Life ».</w:t>
      </w:r>
      <w:r>
        <w:rPr>
          <w:rFonts w:hint="eastAsia"/>
        </w:rPr>
        <w:fldChar w:fldCharType="end"/>
      </w:r>
    </w:p>
  </w:footnote>
  <w:footnote w:id="25">
    <w:p w14:paraId="17507FEB" w14:textId="1800A292" w:rsidR="000862DE" w:rsidRDefault="000862DE">
      <w:pPr>
        <w:pStyle w:val="af2"/>
        <w:rPr>
          <w:rFonts w:hint="eastAsia"/>
        </w:rPr>
      </w:pPr>
      <w:r>
        <w:rPr>
          <w:rStyle w:val="af4"/>
          <w:rFonts w:hint="eastAsia"/>
        </w:rPr>
        <w:footnoteRef/>
      </w:r>
      <w:r>
        <w:rPr>
          <w:rFonts w:hint="eastAsia"/>
        </w:rPr>
        <w:t xml:space="preserve"> </w:t>
      </w:r>
      <w:r>
        <w:rPr>
          <w:rFonts w:hint="eastAsia"/>
        </w:rPr>
        <w:fldChar w:fldCharType="begin"/>
      </w:r>
      <w:r w:rsidR="00DF1C7E">
        <w:rPr>
          <w:rFonts w:hint="eastAsia"/>
        </w:rPr>
        <w:instrText xml:space="preserve"> ADDIN ZOTERO_ITEM CSL_CITATION {"citationID":"ZxVgWqY1","properties":{"formattedCitation":"Dominick, \\uc0\\u171{}\\uc0\\u160{}Who Do You Think You Are?\\uc0\\u160{}\\uc0\\u187{}","plainCitation":"Dominick, « Who Do You Think You Are? »","noteIndex":10},"citationItems":[{"id":64,"uris":["http://zotero.org/users/local/UBuGfPy2/items/5YSD73UK"],"itemData":{"id":64,"type":"article-journal","abstract":"Personal home pages on the World Wide Web make it possible for anyone to be a mass communicator. They represent an unprecedented chance to study the audience as producers of mass communication content rather than as consumers. The current study content analyzed 319 personal home pages and identified their most popular features. In addition, personal home pages were examined as new channels of self-presentation, a topic that has received much research attention from psychologists. Findings indicated that most personal web pages did not contain much personal information. The typical page had a brief biography, a counter or guest book, and links to other pages. The same strategies of self-presentation were employed on personal pages with the same frequency as they were in the interpersonal setting. There were also gender differences in self-presentation that were consistent with research findings from social psychology.","citation-key":"Dominick1999WhoYouThink","container-title":"Journalism &amp; Mass Communication Quarterly","DOI":"10.1177/107769909907600403","ISSN":"1077-6990, 2161-430X","issue":"4","license":"https://journals.sagepub.com/page/policies/text-and-data-mining-license","page":"646–658","title":"Who Do You Think You Are? Personal Home Pages and Self-Presentation on the World Wide Web","title-short":"Who Do You Think You Are?","volume":"76","author":[{"family":"Dominick","given":"Joseph R."}],"issued":{"date-parts":[["1999",12]]}}}],"schema":"https://github.com/citation-style-language/schema/raw/master/csl-citation.json"} </w:instrText>
      </w:r>
      <w:r>
        <w:rPr>
          <w:rFonts w:hint="eastAsia"/>
        </w:rPr>
        <w:fldChar w:fldCharType="separate"/>
      </w:r>
      <w:r w:rsidRPr="000862DE">
        <w:rPr>
          <w:rFonts w:ascii="等线" w:eastAsia="等线" w:hAnsi="等线" w:cs="Times New Roman"/>
          <w:kern w:val="0"/>
        </w:rPr>
        <w:t>Dominick, « Who Do You Think You Are? »</w:t>
      </w:r>
      <w:r>
        <w:rPr>
          <w:rFonts w:hint="eastAsia"/>
        </w:rPr>
        <w:fldChar w:fldCharType="end"/>
      </w:r>
    </w:p>
  </w:footnote>
  <w:footnote w:id="26">
    <w:p w14:paraId="0343880B" w14:textId="1F73157B" w:rsidR="00AC545A" w:rsidRDefault="00AC545A">
      <w:pPr>
        <w:pStyle w:val="af2"/>
        <w:rPr>
          <w:rFonts w:hint="eastAsia"/>
        </w:rPr>
      </w:pPr>
      <w:r>
        <w:rPr>
          <w:rStyle w:val="af4"/>
          <w:rFonts w:hint="eastAsia"/>
        </w:rPr>
        <w:footnoteRef/>
      </w:r>
      <w:r>
        <w:rPr>
          <w:rFonts w:hint="eastAsia"/>
        </w:rPr>
        <w:t xml:space="preserve"> </w:t>
      </w:r>
      <w:r>
        <w:rPr>
          <w:rFonts w:hint="eastAsia"/>
        </w:rPr>
        <w:fldChar w:fldCharType="begin"/>
      </w:r>
      <w:r w:rsidR="00DF1C7E">
        <w:rPr>
          <w:rFonts w:hint="eastAsia"/>
        </w:rPr>
        <w:instrText xml:space="preserve"> ADDIN ZOTERO_ITEM CSL_CITATION {"citationID":"7n5J5eNE","properties":{"formattedCitation":"Lee et al., \\uc0\\u171{}\\uc0\\u160{}Development of a self-presentation tactics scale\\uc0\\u160{}\\uc0\\u187{}.","plainCitation":"Lee et al., « Development of a self-presentation tactics scale ».","noteIndex":11},"citationItems":[{"id":164,"uris":["http://zotero.org/users/local/UBuGfPy2/items/479NA988"],"itemData":{"id":164,"type":"article-journal","abstract":"Previous personality measures examining individuals' propensity to engage in self-presentation (e.g. self-monitoring, social desirability) often dealt only with positive forms of self-presentation and have not measured individuals' proclivity to use speciÆc self-presentation tactics. In order to overcome these problems, 4 studies were carried out to (a) develop a self-presentation tactics scale (SPT) measuring individual di erences in proclivity for using 12 self-presentation tactics, (b) examine the dimensions of self-presentation and (c) to examine gender di erences in self-presentation behavior. The results of the 4 studies indicate that the SPT is internally consistent, consistent across time and that the SPT shows adequate discriminant validity. ConÆrmatory factor analyses demonstrate that self-presentation consists of two distinct components: defensive and assertive tactics, and that these two general types of tactics are signiÆcantly correlated. Additionally, males are more likely than females to use assertive selfpresentation tactics. The potential utility of the self-presentation tactics scale for future research on selfpresentational behavior is discussed. # 1999 Elsevier Science Ltd. All rights reserved.","citation-key":"Lee1999DevelopmentSelfpresentationTacticsa","container-title":"Personality and Individual Differences","DOI":"10.1016/S0191-8869(98)00178-0","ISSN":"01918869","issue":"4","license":"https://www.elsevier.com/tdm/userlicense/1.0/","page":"701–722","title":"Development of a self-presentation tactics scale","volume":"26","author":[{"family":"Lee","given":"Suk-Jae"},{"family":"Quigley","given":"Brian M"},{"family":"Nesler","given":"Mitchell S"},{"family":"Corbett","given":"Amy B"},{"family":"Tedeschi","given":"James T"}],"issued":{"date-parts":[["1999",3]]}}}],"schema":"https://github.com/citation-style-language/schema/raw/master/csl-citation.json"} </w:instrText>
      </w:r>
      <w:r>
        <w:rPr>
          <w:rFonts w:hint="eastAsia"/>
        </w:rPr>
        <w:fldChar w:fldCharType="separate"/>
      </w:r>
      <w:r w:rsidRPr="00AC545A">
        <w:rPr>
          <w:rFonts w:ascii="等线" w:eastAsia="等线" w:hAnsi="等线" w:cs="Times New Roman"/>
          <w:kern w:val="0"/>
        </w:rPr>
        <w:t>Lee et al., « Development of a self-presentation tactics scale ».</w:t>
      </w:r>
      <w:r>
        <w:rPr>
          <w:rFonts w:hint="eastAsia"/>
        </w:rPr>
        <w:fldChar w:fldCharType="end"/>
      </w:r>
    </w:p>
  </w:footnote>
  <w:footnote w:id="27">
    <w:p w14:paraId="5D69F403" w14:textId="1A195C77" w:rsidR="00EB5A94" w:rsidRPr="00EB5A94" w:rsidRDefault="00EB5A94">
      <w:pPr>
        <w:pStyle w:val="af2"/>
        <w:rPr>
          <w:rFonts w:hint="eastAsia"/>
        </w:rPr>
      </w:pPr>
      <w:r>
        <w:rPr>
          <w:rStyle w:val="af4"/>
          <w:rFonts w:hint="eastAsia"/>
        </w:rPr>
        <w:footnoteRef/>
      </w:r>
      <w:r>
        <w:rPr>
          <w:rFonts w:hint="eastAsia"/>
        </w:rPr>
        <w:t xml:space="preserve"> </w:t>
      </w:r>
      <w:r>
        <w:rPr>
          <w:rFonts w:hint="eastAsia"/>
        </w:rPr>
        <w:fldChar w:fldCharType="begin"/>
      </w:r>
      <w:r w:rsidR="00DF1C7E">
        <w:rPr>
          <w:rFonts w:hint="eastAsia"/>
        </w:rPr>
        <w:instrText xml:space="preserve"> ADDIN ZOTERO_ITEM CSL_CITATION {"citationID":"Ll026r8b","properties":{"formattedCitation":"Bolino et Turnley, \\uc0\\u171{}\\uc0\\u160{}Measuring Impression Management in Organizations\\uc0\\u160{}\\uc0\\u187{}.","plainCitation":"Bolino et Turnley, « Measuring Impression Management in Organizations ».","noteIndex":12},"citationItems":[{"id":816,"uris":["http://zotero.org/users/local/UBuGfPy2/items/8FV5783Q"],"itemData":{"id":816,"type":"article-journal","abstract":"Five studies were conducted to develop a measure of employee impression management behaviors based on the taxonomy proposed by Jones and Pittman. In Study 1, 44 items were given to student judges to verify the content validity of the items. In Study 2, the scale was administered to a sample of professionals and exploratory factor analysis was conducted. Based on the results, revisions to the scale were made. In Study 3, the revised scale was administered to a group of managers and exploratory factor analysis was again performed. In Study 4, the final version of the scale was administered to another sample of professionals and confirmatory factor analysis was performed. Finally, in Study 5, the convergent and discriminant validity of the scale was assessed using a sample of management students. The results support the taxonomy presented by Jones and Pittman. Suggestions for future research using the new measure are discussed.","citation-key":"Bolino1999MeasuringImpressionManagementa","container-title":"Organizational Research Methods","DOI":"10.1177/109442819922005","ISSN":"1094-4281","issue":"2","page":"187-206","publisher":"SAGE Publications Inc","source":"SAGE Journals","title":"Measuring Impression Management in Organizations: A Scale Development Based on the Jones and Pittman Taxonomy","title-short":"Measuring Impression Management in Organizations","volume":"2","author":[{"family":"Bolino","given":"Mark C."},{"family":"Turnley","given":"William H."}],"issued":{"date-parts":[["1999",4,1]]}}}],"schema":"https://github.com/citation-style-language/schema/raw/master/csl-citation.json"} </w:instrText>
      </w:r>
      <w:r>
        <w:rPr>
          <w:rFonts w:hint="eastAsia"/>
        </w:rPr>
        <w:fldChar w:fldCharType="separate"/>
      </w:r>
      <w:r w:rsidRPr="00EB5A94">
        <w:rPr>
          <w:rFonts w:ascii="等线" w:eastAsia="等线" w:hAnsi="等线" w:cs="Times New Roman"/>
          <w:kern w:val="0"/>
        </w:rPr>
        <w:t>Bolino et Turnley, « Measuring Impression Management in Organizations ».</w:t>
      </w:r>
      <w:r>
        <w:rPr>
          <w:rFonts w:hint="eastAsia"/>
        </w:rP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9230" w14:textId="77777777" w:rsidR="00EB5A94" w:rsidRDefault="00EB5A94">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18549" w14:textId="77777777" w:rsidR="00EB5A94" w:rsidRDefault="00EB5A94">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54F12" w14:textId="77777777" w:rsidR="00EB5A94" w:rsidRDefault="00EB5A94">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5810"/>
    <w:multiLevelType w:val="multilevel"/>
    <w:tmpl w:val="274E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70968"/>
    <w:multiLevelType w:val="hybridMultilevel"/>
    <w:tmpl w:val="32344AE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4BC4E88"/>
    <w:multiLevelType w:val="hybridMultilevel"/>
    <w:tmpl w:val="26B67CB2"/>
    <w:lvl w:ilvl="0" w:tplc="A880B18E">
      <w:numFmt w:val="bullet"/>
      <w:lvlText w:val=""/>
      <w:lvlJc w:val="left"/>
      <w:pPr>
        <w:ind w:left="360" w:hanging="360"/>
      </w:pPr>
      <w:rPr>
        <w:rFonts w:ascii="Wingdings" w:eastAsiaTheme="minorEastAsia" w:hAnsi="Wingdings" w:cs="Segoe UI Emoj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5BF470DD"/>
    <w:multiLevelType w:val="multilevel"/>
    <w:tmpl w:val="1A9A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024163">
    <w:abstractNumId w:val="1"/>
  </w:num>
  <w:num w:numId="2" w16cid:durableId="1091896525">
    <w:abstractNumId w:val="3"/>
  </w:num>
  <w:num w:numId="3" w16cid:durableId="897979084">
    <w:abstractNumId w:val="2"/>
  </w:num>
  <w:num w:numId="4" w16cid:durableId="2100784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86E"/>
    <w:rsid w:val="00002E46"/>
    <w:rsid w:val="00050EEF"/>
    <w:rsid w:val="000513E3"/>
    <w:rsid w:val="000517A9"/>
    <w:rsid w:val="000856C6"/>
    <w:rsid w:val="000862DE"/>
    <w:rsid w:val="0009054F"/>
    <w:rsid w:val="000A04ED"/>
    <w:rsid w:val="000C5F23"/>
    <w:rsid w:val="000D3922"/>
    <w:rsid w:val="00103C38"/>
    <w:rsid w:val="00114954"/>
    <w:rsid w:val="001238F8"/>
    <w:rsid w:val="00145B57"/>
    <w:rsid w:val="001601A5"/>
    <w:rsid w:val="00164485"/>
    <w:rsid w:val="00172857"/>
    <w:rsid w:val="0017353C"/>
    <w:rsid w:val="0018115C"/>
    <w:rsid w:val="001A313C"/>
    <w:rsid w:val="001B49BA"/>
    <w:rsid w:val="001B7ABB"/>
    <w:rsid w:val="001D1C44"/>
    <w:rsid w:val="001D4CB9"/>
    <w:rsid w:val="001E7FF2"/>
    <w:rsid w:val="001F5CA1"/>
    <w:rsid w:val="002000E3"/>
    <w:rsid w:val="00205893"/>
    <w:rsid w:val="0021305B"/>
    <w:rsid w:val="00224354"/>
    <w:rsid w:val="00225983"/>
    <w:rsid w:val="00230805"/>
    <w:rsid w:val="00256AD3"/>
    <w:rsid w:val="002643C7"/>
    <w:rsid w:val="002666E6"/>
    <w:rsid w:val="00266AD0"/>
    <w:rsid w:val="00271DD8"/>
    <w:rsid w:val="002837DD"/>
    <w:rsid w:val="00287756"/>
    <w:rsid w:val="00292413"/>
    <w:rsid w:val="002A3E4D"/>
    <w:rsid w:val="002A5B07"/>
    <w:rsid w:val="002C28A9"/>
    <w:rsid w:val="002D488B"/>
    <w:rsid w:val="002D726E"/>
    <w:rsid w:val="002F2822"/>
    <w:rsid w:val="002F29D1"/>
    <w:rsid w:val="00301F88"/>
    <w:rsid w:val="00305DE5"/>
    <w:rsid w:val="00320DBC"/>
    <w:rsid w:val="0032188E"/>
    <w:rsid w:val="0032645E"/>
    <w:rsid w:val="0035347D"/>
    <w:rsid w:val="003719D7"/>
    <w:rsid w:val="003815A9"/>
    <w:rsid w:val="003A0304"/>
    <w:rsid w:val="003B249C"/>
    <w:rsid w:val="003B5868"/>
    <w:rsid w:val="003C34F5"/>
    <w:rsid w:val="003E1CF0"/>
    <w:rsid w:val="003F040D"/>
    <w:rsid w:val="00403ABE"/>
    <w:rsid w:val="004165B0"/>
    <w:rsid w:val="004211D3"/>
    <w:rsid w:val="00426766"/>
    <w:rsid w:val="00454072"/>
    <w:rsid w:val="00476B4C"/>
    <w:rsid w:val="00480D99"/>
    <w:rsid w:val="00482C70"/>
    <w:rsid w:val="00495465"/>
    <w:rsid w:val="004A246D"/>
    <w:rsid w:val="004A4754"/>
    <w:rsid w:val="004A6CB1"/>
    <w:rsid w:val="004C6E63"/>
    <w:rsid w:val="004D49CA"/>
    <w:rsid w:val="004D61FC"/>
    <w:rsid w:val="00504227"/>
    <w:rsid w:val="005064E5"/>
    <w:rsid w:val="005075E8"/>
    <w:rsid w:val="00512B8A"/>
    <w:rsid w:val="00515922"/>
    <w:rsid w:val="005164B0"/>
    <w:rsid w:val="005341DD"/>
    <w:rsid w:val="00554262"/>
    <w:rsid w:val="0056356E"/>
    <w:rsid w:val="00575213"/>
    <w:rsid w:val="005A5C18"/>
    <w:rsid w:val="005D1BC3"/>
    <w:rsid w:val="005E0B84"/>
    <w:rsid w:val="005E428C"/>
    <w:rsid w:val="005F5A88"/>
    <w:rsid w:val="006007AB"/>
    <w:rsid w:val="00621644"/>
    <w:rsid w:val="006361D6"/>
    <w:rsid w:val="00645B7F"/>
    <w:rsid w:val="0064654E"/>
    <w:rsid w:val="006601F5"/>
    <w:rsid w:val="006605F3"/>
    <w:rsid w:val="006D0C43"/>
    <w:rsid w:val="006E1340"/>
    <w:rsid w:val="006F1EF3"/>
    <w:rsid w:val="00710160"/>
    <w:rsid w:val="00711D09"/>
    <w:rsid w:val="0073701E"/>
    <w:rsid w:val="0074560B"/>
    <w:rsid w:val="00764C93"/>
    <w:rsid w:val="00767614"/>
    <w:rsid w:val="00784654"/>
    <w:rsid w:val="00787799"/>
    <w:rsid w:val="0079325C"/>
    <w:rsid w:val="007A0B3D"/>
    <w:rsid w:val="007A1209"/>
    <w:rsid w:val="007B48B3"/>
    <w:rsid w:val="007D31A1"/>
    <w:rsid w:val="007D4011"/>
    <w:rsid w:val="007F2F39"/>
    <w:rsid w:val="00814267"/>
    <w:rsid w:val="00852715"/>
    <w:rsid w:val="0085667A"/>
    <w:rsid w:val="00865858"/>
    <w:rsid w:val="008715CA"/>
    <w:rsid w:val="00880F2D"/>
    <w:rsid w:val="008A332C"/>
    <w:rsid w:val="008A790E"/>
    <w:rsid w:val="008B185E"/>
    <w:rsid w:val="008B6C0D"/>
    <w:rsid w:val="008D1F81"/>
    <w:rsid w:val="008E0BF4"/>
    <w:rsid w:val="008E5DA9"/>
    <w:rsid w:val="008F79FB"/>
    <w:rsid w:val="00900F8D"/>
    <w:rsid w:val="00902A71"/>
    <w:rsid w:val="009350E1"/>
    <w:rsid w:val="00940313"/>
    <w:rsid w:val="00944DB9"/>
    <w:rsid w:val="00955128"/>
    <w:rsid w:val="009662EB"/>
    <w:rsid w:val="0096775C"/>
    <w:rsid w:val="009A10FE"/>
    <w:rsid w:val="009A1B92"/>
    <w:rsid w:val="009A41B8"/>
    <w:rsid w:val="009A737C"/>
    <w:rsid w:val="009B08BD"/>
    <w:rsid w:val="009C445D"/>
    <w:rsid w:val="009C4825"/>
    <w:rsid w:val="009D6CEF"/>
    <w:rsid w:val="009E2766"/>
    <w:rsid w:val="009E3671"/>
    <w:rsid w:val="009E6284"/>
    <w:rsid w:val="009E67E8"/>
    <w:rsid w:val="009F2EC9"/>
    <w:rsid w:val="00A05291"/>
    <w:rsid w:val="00A05D4A"/>
    <w:rsid w:val="00A112B1"/>
    <w:rsid w:val="00A13110"/>
    <w:rsid w:val="00A236C7"/>
    <w:rsid w:val="00A37282"/>
    <w:rsid w:val="00A44A74"/>
    <w:rsid w:val="00A61178"/>
    <w:rsid w:val="00A62D87"/>
    <w:rsid w:val="00A665CB"/>
    <w:rsid w:val="00AA1699"/>
    <w:rsid w:val="00AA30C8"/>
    <w:rsid w:val="00AB0B4C"/>
    <w:rsid w:val="00AB786E"/>
    <w:rsid w:val="00AC019F"/>
    <w:rsid w:val="00AC53CA"/>
    <w:rsid w:val="00AC545A"/>
    <w:rsid w:val="00AE6A2C"/>
    <w:rsid w:val="00AF41BB"/>
    <w:rsid w:val="00AF554E"/>
    <w:rsid w:val="00B27A5C"/>
    <w:rsid w:val="00B34261"/>
    <w:rsid w:val="00B91A2D"/>
    <w:rsid w:val="00BD4F1E"/>
    <w:rsid w:val="00BE01E2"/>
    <w:rsid w:val="00BE2D41"/>
    <w:rsid w:val="00BF25DB"/>
    <w:rsid w:val="00C012EC"/>
    <w:rsid w:val="00C1250E"/>
    <w:rsid w:val="00C17935"/>
    <w:rsid w:val="00C377AA"/>
    <w:rsid w:val="00C455E9"/>
    <w:rsid w:val="00C4667B"/>
    <w:rsid w:val="00C4715F"/>
    <w:rsid w:val="00C51C26"/>
    <w:rsid w:val="00C56771"/>
    <w:rsid w:val="00C60416"/>
    <w:rsid w:val="00C771EC"/>
    <w:rsid w:val="00C82AC2"/>
    <w:rsid w:val="00C90CF4"/>
    <w:rsid w:val="00C92E29"/>
    <w:rsid w:val="00C933D0"/>
    <w:rsid w:val="00C95D9F"/>
    <w:rsid w:val="00C977A3"/>
    <w:rsid w:val="00CA3F2D"/>
    <w:rsid w:val="00CB002E"/>
    <w:rsid w:val="00CC2BE4"/>
    <w:rsid w:val="00CC664D"/>
    <w:rsid w:val="00CC7C44"/>
    <w:rsid w:val="00CD15C1"/>
    <w:rsid w:val="00CD25CF"/>
    <w:rsid w:val="00CE0138"/>
    <w:rsid w:val="00D15A2B"/>
    <w:rsid w:val="00D36176"/>
    <w:rsid w:val="00D41EEC"/>
    <w:rsid w:val="00D43627"/>
    <w:rsid w:val="00D4533C"/>
    <w:rsid w:val="00D65BCF"/>
    <w:rsid w:val="00D67830"/>
    <w:rsid w:val="00D80DDF"/>
    <w:rsid w:val="00D87608"/>
    <w:rsid w:val="00D9489E"/>
    <w:rsid w:val="00DC0B37"/>
    <w:rsid w:val="00DC4C0E"/>
    <w:rsid w:val="00DD17D8"/>
    <w:rsid w:val="00DD3A8A"/>
    <w:rsid w:val="00DF1C7E"/>
    <w:rsid w:val="00DF6975"/>
    <w:rsid w:val="00E02861"/>
    <w:rsid w:val="00E143B2"/>
    <w:rsid w:val="00E16917"/>
    <w:rsid w:val="00E21A88"/>
    <w:rsid w:val="00E23625"/>
    <w:rsid w:val="00E31466"/>
    <w:rsid w:val="00E56D48"/>
    <w:rsid w:val="00E57B99"/>
    <w:rsid w:val="00E57E0B"/>
    <w:rsid w:val="00E97EE2"/>
    <w:rsid w:val="00EA48B9"/>
    <w:rsid w:val="00EB5A94"/>
    <w:rsid w:val="00EC2F7F"/>
    <w:rsid w:val="00EE4858"/>
    <w:rsid w:val="00F22B63"/>
    <w:rsid w:val="00F269A3"/>
    <w:rsid w:val="00F31A38"/>
    <w:rsid w:val="00F31D77"/>
    <w:rsid w:val="00F41B30"/>
    <w:rsid w:val="00F50C14"/>
    <w:rsid w:val="00F56B41"/>
    <w:rsid w:val="00F62087"/>
    <w:rsid w:val="00F70AF3"/>
    <w:rsid w:val="00F835D9"/>
    <w:rsid w:val="00FD2FA8"/>
    <w:rsid w:val="00FD361F"/>
    <w:rsid w:val="00FD679B"/>
    <w:rsid w:val="00FD6BAF"/>
    <w:rsid w:val="00FE16E9"/>
    <w:rsid w:val="00FE6940"/>
    <w:rsid w:val="00FF0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89F54F"/>
  <w15:chartTrackingRefBased/>
  <w15:docId w15:val="{3FED5F6E-F1E8-4AAA-B46A-F46CDEEAF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3E4D"/>
    <w:pPr>
      <w:widowControl w:val="0"/>
    </w:pPr>
  </w:style>
  <w:style w:type="paragraph" w:styleId="1">
    <w:name w:val="heading 1"/>
    <w:basedOn w:val="a"/>
    <w:next w:val="a"/>
    <w:link w:val="10"/>
    <w:uiPriority w:val="9"/>
    <w:qFormat/>
    <w:rsid w:val="00AB786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B786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B786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B786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B786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B786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B786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786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B786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B786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B786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B786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B786E"/>
    <w:rPr>
      <w:rFonts w:cstheme="majorBidi"/>
      <w:color w:val="0F4761" w:themeColor="accent1" w:themeShade="BF"/>
      <w:sz w:val="28"/>
      <w:szCs w:val="28"/>
    </w:rPr>
  </w:style>
  <w:style w:type="character" w:customStyle="1" w:styleId="50">
    <w:name w:val="标题 5 字符"/>
    <w:basedOn w:val="a0"/>
    <w:link w:val="5"/>
    <w:uiPriority w:val="9"/>
    <w:semiHidden/>
    <w:rsid w:val="00AB786E"/>
    <w:rPr>
      <w:rFonts w:cstheme="majorBidi"/>
      <w:color w:val="0F4761" w:themeColor="accent1" w:themeShade="BF"/>
      <w:sz w:val="24"/>
    </w:rPr>
  </w:style>
  <w:style w:type="character" w:customStyle="1" w:styleId="60">
    <w:name w:val="标题 6 字符"/>
    <w:basedOn w:val="a0"/>
    <w:link w:val="6"/>
    <w:uiPriority w:val="9"/>
    <w:semiHidden/>
    <w:rsid w:val="00AB786E"/>
    <w:rPr>
      <w:rFonts w:cstheme="majorBidi"/>
      <w:b/>
      <w:bCs/>
      <w:color w:val="0F4761" w:themeColor="accent1" w:themeShade="BF"/>
    </w:rPr>
  </w:style>
  <w:style w:type="character" w:customStyle="1" w:styleId="70">
    <w:name w:val="标题 7 字符"/>
    <w:basedOn w:val="a0"/>
    <w:link w:val="7"/>
    <w:uiPriority w:val="9"/>
    <w:semiHidden/>
    <w:rsid w:val="00AB786E"/>
    <w:rPr>
      <w:rFonts w:cstheme="majorBidi"/>
      <w:b/>
      <w:bCs/>
      <w:color w:val="595959" w:themeColor="text1" w:themeTint="A6"/>
    </w:rPr>
  </w:style>
  <w:style w:type="character" w:customStyle="1" w:styleId="80">
    <w:name w:val="标题 8 字符"/>
    <w:basedOn w:val="a0"/>
    <w:link w:val="8"/>
    <w:uiPriority w:val="9"/>
    <w:semiHidden/>
    <w:rsid w:val="00AB786E"/>
    <w:rPr>
      <w:rFonts w:cstheme="majorBidi"/>
      <w:color w:val="595959" w:themeColor="text1" w:themeTint="A6"/>
    </w:rPr>
  </w:style>
  <w:style w:type="character" w:customStyle="1" w:styleId="90">
    <w:name w:val="标题 9 字符"/>
    <w:basedOn w:val="a0"/>
    <w:link w:val="9"/>
    <w:uiPriority w:val="9"/>
    <w:semiHidden/>
    <w:rsid w:val="00AB786E"/>
    <w:rPr>
      <w:rFonts w:eastAsiaTheme="majorEastAsia" w:cstheme="majorBidi"/>
      <w:color w:val="595959" w:themeColor="text1" w:themeTint="A6"/>
    </w:rPr>
  </w:style>
  <w:style w:type="paragraph" w:styleId="a3">
    <w:name w:val="Title"/>
    <w:basedOn w:val="a"/>
    <w:next w:val="a"/>
    <w:link w:val="a4"/>
    <w:uiPriority w:val="10"/>
    <w:qFormat/>
    <w:rsid w:val="00AB786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78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786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786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786E"/>
    <w:pPr>
      <w:spacing w:before="160"/>
      <w:jc w:val="center"/>
    </w:pPr>
    <w:rPr>
      <w:i/>
      <w:iCs/>
      <w:color w:val="404040" w:themeColor="text1" w:themeTint="BF"/>
    </w:rPr>
  </w:style>
  <w:style w:type="character" w:customStyle="1" w:styleId="a8">
    <w:name w:val="引用 字符"/>
    <w:basedOn w:val="a0"/>
    <w:link w:val="a7"/>
    <w:uiPriority w:val="29"/>
    <w:rsid w:val="00AB786E"/>
    <w:rPr>
      <w:i/>
      <w:iCs/>
      <w:color w:val="404040" w:themeColor="text1" w:themeTint="BF"/>
    </w:rPr>
  </w:style>
  <w:style w:type="paragraph" w:styleId="a9">
    <w:name w:val="List Paragraph"/>
    <w:basedOn w:val="a"/>
    <w:uiPriority w:val="34"/>
    <w:qFormat/>
    <w:rsid w:val="00AB786E"/>
    <w:pPr>
      <w:ind w:left="720"/>
      <w:contextualSpacing/>
    </w:pPr>
  </w:style>
  <w:style w:type="character" w:styleId="aa">
    <w:name w:val="Intense Emphasis"/>
    <w:basedOn w:val="a0"/>
    <w:uiPriority w:val="21"/>
    <w:qFormat/>
    <w:rsid w:val="00AB786E"/>
    <w:rPr>
      <w:i/>
      <w:iCs/>
      <w:color w:val="0F4761" w:themeColor="accent1" w:themeShade="BF"/>
    </w:rPr>
  </w:style>
  <w:style w:type="paragraph" w:styleId="ab">
    <w:name w:val="Intense Quote"/>
    <w:basedOn w:val="a"/>
    <w:next w:val="a"/>
    <w:link w:val="ac"/>
    <w:uiPriority w:val="30"/>
    <w:qFormat/>
    <w:rsid w:val="00AB78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B786E"/>
    <w:rPr>
      <w:i/>
      <w:iCs/>
      <w:color w:val="0F4761" w:themeColor="accent1" w:themeShade="BF"/>
    </w:rPr>
  </w:style>
  <w:style w:type="character" w:styleId="ad">
    <w:name w:val="Intense Reference"/>
    <w:basedOn w:val="a0"/>
    <w:uiPriority w:val="32"/>
    <w:qFormat/>
    <w:rsid w:val="00AB786E"/>
    <w:rPr>
      <w:b/>
      <w:bCs/>
      <w:smallCaps/>
      <w:color w:val="0F4761" w:themeColor="accent1" w:themeShade="BF"/>
      <w:spacing w:val="5"/>
    </w:rPr>
  </w:style>
  <w:style w:type="paragraph" w:styleId="ae">
    <w:name w:val="header"/>
    <w:basedOn w:val="a"/>
    <w:link w:val="af"/>
    <w:uiPriority w:val="99"/>
    <w:unhideWhenUsed/>
    <w:rsid w:val="00EB5A9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B5A94"/>
    <w:rPr>
      <w:sz w:val="18"/>
      <w:szCs w:val="18"/>
    </w:rPr>
  </w:style>
  <w:style w:type="paragraph" w:styleId="af0">
    <w:name w:val="footer"/>
    <w:basedOn w:val="a"/>
    <w:link w:val="af1"/>
    <w:uiPriority w:val="99"/>
    <w:unhideWhenUsed/>
    <w:rsid w:val="00EB5A9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B5A94"/>
    <w:rPr>
      <w:sz w:val="18"/>
      <w:szCs w:val="18"/>
    </w:rPr>
  </w:style>
  <w:style w:type="paragraph" w:styleId="af2">
    <w:name w:val="footnote text"/>
    <w:basedOn w:val="a"/>
    <w:link w:val="af3"/>
    <w:uiPriority w:val="99"/>
    <w:semiHidden/>
    <w:unhideWhenUsed/>
    <w:rsid w:val="00EB5A94"/>
    <w:pPr>
      <w:snapToGrid w:val="0"/>
    </w:pPr>
    <w:rPr>
      <w:sz w:val="18"/>
      <w:szCs w:val="18"/>
    </w:rPr>
  </w:style>
  <w:style w:type="character" w:customStyle="1" w:styleId="af3">
    <w:name w:val="脚注文本 字符"/>
    <w:basedOn w:val="a0"/>
    <w:link w:val="af2"/>
    <w:uiPriority w:val="99"/>
    <w:semiHidden/>
    <w:rsid w:val="00EB5A94"/>
    <w:rPr>
      <w:sz w:val="18"/>
      <w:szCs w:val="18"/>
    </w:rPr>
  </w:style>
  <w:style w:type="character" w:styleId="af4">
    <w:name w:val="footnote reference"/>
    <w:basedOn w:val="a0"/>
    <w:uiPriority w:val="99"/>
    <w:semiHidden/>
    <w:unhideWhenUsed/>
    <w:rsid w:val="00EB5A94"/>
    <w:rPr>
      <w:vertAlign w:val="superscript"/>
    </w:rPr>
  </w:style>
  <w:style w:type="paragraph" w:styleId="af5">
    <w:name w:val="Normal (Web)"/>
    <w:basedOn w:val="a"/>
    <w:uiPriority w:val="99"/>
    <w:semiHidden/>
    <w:unhideWhenUsed/>
    <w:rsid w:val="004A246D"/>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7C6DE4-3F73-4D9E-992A-6AAD735EE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600</TotalTime>
  <Pages>13</Pages>
  <Words>4936</Words>
  <Characters>9576</Characters>
  <Application>Microsoft Office Word</Application>
  <DocSecurity>0</DocSecurity>
  <Lines>281</Lines>
  <Paragraphs>125</Paragraphs>
  <ScaleCrop>false</ScaleCrop>
  <Company/>
  <LinksUpToDate>false</LinksUpToDate>
  <CharactersWithSpaces>14387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 LIU</dc:creator>
  <cp:keywords/>
  <dc:description/>
  <cp:lastModifiedBy>Ye LIU</cp:lastModifiedBy>
  <cp:revision>247</cp:revision>
  <dcterms:created xsi:type="dcterms:W3CDTF">2026-04-28T13:33:00Z</dcterms:created>
  <dcterms:modified xsi:type="dcterms:W3CDTF">2026-04-29T13:23:00Z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id="zOgeIJ4m"/&gt;&lt;style id="http://www.zotero.org/styles/chicago-shortened-notes-bibliography" locale="fr-FR" hasBibliography="1" bibliographyStyleHasBeenSet="0"/&gt;&lt;prefs&gt;&lt;pref name="fieldType" value="F</vt:lpwstr>
  </property>
  <property fmtid="{D5CDD505-2E9C-101B-9397-08002B2CF9AE}" pid="3" name="ZOTERO_PREF_2">
    <vt:lpwstr>ield"/&gt;&lt;pref name="automaticJournalAbbreviations" value="true"/&gt;&lt;pref name="noteType" value="1"/&gt;&lt;/prefs&gt;&lt;/data&gt;</vt:lpwstr>
  </property>
</Properties>
</file>