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инструкция-пользователя-заказчик"/>
    <w:p>
      <w:pPr>
        <w:pStyle w:val="Heading1"/>
      </w:pPr>
      <w:r>
        <w:t xml:space="preserve">Инструкция пользователя (заказчик)</w:t>
      </w:r>
    </w:p>
    <w:p>
      <w:pPr>
        <w:pStyle w:val="FirstParagraph"/>
      </w:pPr>
      <w:r>
        <w:t xml:space="preserve">Система гарантийного и постгарантийного обслуживания</w:t>
      </w:r>
      <w:r>
        <w:t xml:space="preserve"> </w:t>
      </w:r>
      <w:r>
        <w:rPr>
          <w:b/>
          <w:bCs/>
        </w:rPr>
        <w:t xml:space="preserve">ЭМСТПН</w:t>
      </w:r>
      <w:r>
        <w:t xml:space="preserve"> </w:t>
      </w:r>
      <w:r>
        <w:t xml:space="preserve">для сотрудников организаций-заказчиков (РУП-облэнерго).</w:t>
      </w:r>
    </w:p>
    <w:p>
      <w:pPr>
        <w:pStyle w:val="BodyText"/>
      </w:pPr>
      <w:r>
        <w:rPr>
          <w:b/>
          <w:bCs/>
        </w:rPr>
        <w:t xml:space="preserve">Адрес:</w:t>
      </w:r>
      <w:r>
        <w:t xml:space="preserve"> </w:t>
      </w:r>
      <w:r>
        <w:t xml:space="preserve">http://localhost:8095 (на стенде заказчика — URL, выданный администратором)</w:t>
      </w:r>
    </w:p>
    <w:p>
      <w:r>
        <w:pict>
          <v:rect style="width:0;height:1.5pt" o:hralign="center" o:hrstd="t" o:hr="t"/>
        </w:pict>
      </w:r>
    </w:p>
    <w:bookmarkStart w:id="9" w:name="зачем-нужна-система"/>
    <w:p>
      <w:pPr>
        <w:pStyle w:val="Heading2"/>
      </w:pPr>
      <w:r>
        <w:t xml:space="preserve">1. Зачем нужна система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Где в системе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Скачать актуальные плагины к ЭМСТПН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Плагины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Прочитать инструкции и методички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База знаний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Посмотреть обучающие видео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Видео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Сообщить об ошибке или запросить помощь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Заявки</w:t>
            </w:r>
          </w:p>
        </w:tc>
      </w:tr>
    </w:tbl>
    <w:p>
      <w:pPr>
        <w:pStyle w:val="BodyText"/>
      </w:pPr>
      <w:r>
        <w:t xml:space="preserve">Доступ к материалам и функциям определяется</w:t>
      </w:r>
      <w:r>
        <w:t xml:space="preserve"> </w:t>
      </w:r>
      <w:r>
        <w:rPr>
          <w:b/>
          <w:bCs/>
        </w:rPr>
        <w:t xml:space="preserve">договором</w:t>
      </w:r>
      <w:r>
        <w:t xml:space="preserve"> </w:t>
      </w:r>
      <w:r>
        <w:t xml:space="preserve">вашей организации: часть контента может быть скрыта, при приостановке договора — только просмотр старых заявок.</w:t>
      </w:r>
    </w:p>
    <w:p>
      <w:r>
        <w:pict>
          <v:rect style="width:0;height:1.5pt" o:hralign="center" o:hrstd="t" o:hr="t"/>
        </w:pict>
      </w:r>
    </w:p>
    <w:bookmarkEnd w:id="9"/>
    <w:bookmarkStart w:id="15" w:name="первый-вход-и-регистрация"/>
    <w:p>
      <w:pPr>
        <w:pStyle w:val="Heading2"/>
      </w:pPr>
      <w:r>
        <w:t xml:space="preserve">2. Первый вход и регистрация</w:t>
      </w:r>
    </w:p>
    <w:bookmarkStart w:id="13" w:name="мастер-ключ-один-раз-на-организацию"/>
    <w:p>
      <w:pPr>
        <w:pStyle w:val="Heading3"/>
      </w:pPr>
      <w:r>
        <w:t xml:space="preserve">2.1. Мастер-ключ (один раз на организацию)</w:t>
      </w:r>
    </w:p>
    <w:p>
      <w:pPr>
        <w:pStyle w:val="FirstParagraph"/>
      </w:pPr>
      <w:r>
        <w:rPr>
          <w:b/>
          <w:bCs/>
        </w:rPr>
        <w:t xml:space="preserve">Зачем:</w:t>
      </w:r>
      <w:r>
        <w:t xml:space="preserve"> </w:t>
      </w:r>
      <w:r>
        <w:t xml:space="preserve">по ТЗ сначала организация получает временный ключ, затем каждый сотрудник регистрируется персонально.</w:t>
      </w:r>
    </w:p>
    <w:p>
      <w:pPr>
        <w:pStyle w:val="Compact"/>
        <w:numPr>
          <w:ilvl w:val="0"/>
          <w:numId w:val="1001"/>
        </w:numPr>
      </w:pPr>
      <w:r>
        <w:t xml:space="preserve">Откройте страницу входа.</w:t>
      </w:r>
    </w:p>
    <w:p>
      <w:pPr>
        <w:pStyle w:val="Compact"/>
        <w:numPr>
          <w:ilvl w:val="0"/>
          <w:numId w:val="1001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«Мастер-ключ»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Введите логин и пароль, выданные администратором (на тестовом стенде для Бреста:</w:t>
      </w:r>
      <w:r>
        <w:t xml:space="preserve"> </w:t>
      </w:r>
      <w:r>
        <w:rPr>
          <w:rStyle w:val="VerbatimChar"/>
        </w:rPr>
        <w:t xml:space="preserve">master_brest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MasterBrest2026!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Заполните форму регистрации: ФИО, должность, email, телефон, пароль.</w:t>
      </w:r>
    </w:p>
    <w:p>
      <w:pPr>
        <w:pStyle w:val="Compact"/>
        <w:numPr>
          <w:ilvl w:val="0"/>
          <w:numId w:val="1001"/>
        </w:numPr>
      </w:pPr>
      <w:r>
        <w:t xml:space="preserve">Подтвердите согласие на обработку персональных данных.</w:t>
      </w:r>
    </w:p>
    <w:p>
      <w:pPr>
        <w:pStyle w:val="FirstParagraph"/>
      </w:pPr>
      <w:r>
        <w:rPr>
          <w:b/>
          <w:bCs/>
        </w:rPr>
        <w:t xml:space="preserve">Почему так:</w:t>
      </w:r>
      <w:r>
        <w:t xml:space="preserve"> </w:t>
      </w:r>
      <w:r>
        <w:t xml:space="preserve">персональный аккаунт наследует права договора организации; все действия фиксируются в журнале аудита.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Страница входа" title="" id="11" name="Picture"/>
            <a:graphic>
              <a:graphicData uri="http://schemas.openxmlformats.org/drawingml/2006/picture">
                <pic:pic>
                  <pic:nvPicPr>
                    <pic:cNvPr descr="screenshots/01-logi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входа</w:t>
      </w:r>
    </w:p>
    <w:bookmarkEnd w:id="13"/>
    <w:bookmarkStart w:id="14" w:name="персональный-вход-ежедневная-работа"/>
    <w:p>
      <w:pPr>
        <w:pStyle w:val="Heading3"/>
      </w:pPr>
      <w:r>
        <w:t xml:space="preserve">2.2. Персональный вход (ежедневная работа)</w:t>
      </w:r>
    </w:p>
    <w:p>
      <w:pPr>
        <w:pStyle w:val="Compact"/>
        <w:numPr>
          <w:ilvl w:val="0"/>
          <w:numId w:val="1002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«Персональный вход»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Рабочий email и пароль, заданные при регистрации.</w:t>
      </w:r>
    </w:p>
    <w:p>
      <w:pPr>
        <w:pStyle w:val="FirstParagraph"/>
      </w:pPr>
      <w:r>
        <w:rPr>
          <w:b/>
          <w:bCs/>
        </w:rPr>
        <w:t xml:space="preserve">Тестовый заказчик:</w:t>
      </w:r>
      <w:r>
        <w:t xml:space="preserve"> </w:t>
      </w:r>
      <w:r>
        <w:rPr>
          <w:rStyle w:val="VerbatimChar"/>
        </w:rPr>
        <w:t xml:space="preserve">kozlov@brestenergo.by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customer123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личный-кабинет"/>
    <w:p>
      <w:pPr>
        <w:pStyle w:val="Heading2"/>
      </w:pPr>
      <w:r>
        <w:t xml:space="preserve">3. Личный кабинет</w:t>
      </w:r>
    </w:p>
    <w:p>
      <w:pPr>
        <w:pStyle w:val="FirstParagraph"/>
      </w:pPr>
      <w:r>
        <w:rPr>
          <w:b/>
          <w:bCs/>
        </w:rPr>
        <w:t xml:space="preserve">Меню → Кабинет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/cabinet/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Личный кабинет" title="" id="17" name="Picture"/>
            <a:graphic>
              <a:graphicData uri="http://schemas.openxmlformats.org/drawingml/2006/picture">
                <pic:pic>
                  <pic:nvPicPr>
                    <pic:cNvPr descr="screenshots/02-cabinet-dashboar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Личный кабинет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Счётчики открытых / решённых заявок</w:t>
            </w:r>
          </w:p>
        </w:tc>
        <w:tc>
          <w:tcPr/>
          <w:p>
            <w:pPr>
              <w:pStyle w:val="Compact"/>
            </w:pPr>
            <w:r>
              <w:t xml:space="preserve">Сводка по вашим обращениям</w:t>
            </w:r>
          </w:p>
        </w:tc>
        <w:tc>
          <w:tcPr/>
          <w:p>
            <w:pPr>
              <w:pStyle w:val="Compact"/>
            </w:pPr>
            <w:r>
              <w:t xml:space="preserve">Быстро оценить нагрузку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Создать заявку</w:t>
            </w:r>
            <w:r>
              <w:t xml:space="preserve"> </w:t>
            </w:r>
            <w:r>
              <w:t xml:space="preserve">(справа в шапке)</w:t>
            </w:r>
          </w:p>
        </w:tc>
        <w:tc>
          <w:tcPr/>
          <w:p>
            <w:pPr>
              <w:pStyle w:val="Compact"/>
            </w:pPr>
            <w:r>
              <w:t xml:space="preserve">Переход к форме новой заявки</w:t>
            </w:r>
          </w:p>
        </w:tc>
        <w:tc>
          <w:tcPr/>
          <w:p>
            <w:pPr>
              <w:pStyle w:val="Compact"/>
            </w:pPr>
            <w:r>
              <w:t xml:space="preserve">Основное действие при инциденте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Быстрый доступ</w:t>
            </w:r>
          </w:p>
        </w:tc>
        <w:tc>
          <w:tcPr/>
          <w:p>
            <w:pPr>
              <w:pStyle w:val="Compact"/>
            </w:pPr>
            <w:r>
              <w:t xml:space="preserve">Ссылки на разделы</w:t>
            </w:r>
          </w:p>
        </w:tc>
        <w:tc>
          <w:tcPr/>
          <w:p>
            <w:pPr>
              <w:pStyle w:val="Compact"/>
            </w:pPr>
            <w:r>
              <w:t xml:space="preserve">Навигация без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Последние заявки</w:t>
            </w:r>
          </w:p>
        </w:tc>
        <w:tc>
          <w:tcPr/>
          <w:p>
            <w:pPr>
              <w:pStyle w:val="Compact"/>
            </w:pPr>
            <w:r>
              <w:t xml:space="preserve">Карточки недавних тикетов</w:t>
            </w:r>
          </w:p>
        </w:tc>
        <w:tc>
          <w:tcPr/>
          <w:p>
            <w:pPr>
              <w:pStyle w:val="Compact"/>
            </w:pPr>
            <w:r>
              <w:t xml:space="preserve">Открыть заявку в один клик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Баннер жёлтого цвета</w:t>
      </w:r>
      <w:r>
        <w:t xml:space="preserve"> </w:t>
      </w:r>
      <w:r>
        <w:t xml:space="preserve">вверху страницы — напоминание, что срок договора скоро истекает; для продления обращайтесь к администратору Белнипи.</w:t>
      </w:r>
    </w:p>
    <w:p>
      <w:r>
        <w:pict>
          <v:rect style="width:0;height:1.5pt" o:hralign="center" o:hrstd="t" o:hr="t"/>
        </w:pict>
      </w:r>
    </w:p>
    <w:bookmarkEnd w:id="19"/>
    <w:bookmarkStart w:id="23" w:name="плагины"/>
    <w:p>
      <w:pPr>
        <w:pStyle w:val="Heading2"/>
      </w:pPr>
      <w:r>
        <w:t xml:space="preserve">4. Плагины</w:t>
      </w:r>
    </w:p>
    <w:p>
      <w:pPr>
        <w:pStyle w:val="FirstParagraph"/>
      </w:pPr>
      <w:r>
        <w:rPr>
          <w:b/>
          <w:bCs/>
        </w:rPr>
        <w:t xml:space="preserve">Меню → Плагины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Репозиторий плагинов" title="" id="21" name="Picture"/>
            <a:graphic>
              <a:graphicData uri="http://schemas.openxmlformats.org/drawingml/2006/picture">
                <pic:pic>
                  <pic:nvPicPr>
                    <pic:cNvPr descr="screenshots/03-cabinet-plugin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Репозиторий плагинов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дистрибутивы модулей (расчёт, топология, экспорт и т.д.).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Как:</w:t>
      </w:r>
      <w:r>
        <w:t xml:space="preserve"> </w:t>
      </w:r>
      <w:r>
        <w:t xml:space="preserve">нажмите</w:t>
      </w:r>
      <w:r>
        <w:t xml:space="preserve"> </w:t>
      </w:r>
      <w:r>
        <w:rPr>
          <w:b/>
          <w:bCs/>
        </w:rPr>
        <w:t xml:space="preserve">«Скачать»</w:t>
      </w:r>
      <w:r>
        <w:t xml:space="preserve"> </w:t>
      </w:r>
      <w:r>
        <w:t xml:space="preserve">у нужной версии; перед установкой прочитайте changelog (что изменилось).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Почему:</w:t>
      </w:r>
      <w:r>
        <w:t xml:space="preserve"> </w:t>
      </w:r>
      <w:r>
        <w:t xml:space="preserve">версии согласованы с диапазоном ядра ЭМСТПН (</w:t>
      </w:r>
      <w:r>
        <w:rPr>
          <w:rStyle w:val="VerbatimChar"/>
        </w:rPr>
        <w:t xml:space="preserve">Min</w:t>
      </w:r>
      <w:r>
        <w:t xml:space="preserve">–</w:t>
      </w:r>
      <w:r>
        <w:rPr>
          <w:rStyle w:val="VerbatimChar"/>
        </w:rPr>
        <w:t xml:space="preserve">Max</w:t>
      </w:r>
      <w:r>
        <w:t xml:space="preserve"> </w:t>
      </w:r>
      <w:r>
        <w:t xml:space="preserve">на карточке); несовместимая версия может вызвать сбой.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Зачем контроль доступа:</w:t>
      </w:r>
      <w:r>
        <w:t xml:space="preserve"> </w:t>
      </w:r>
      <w:r>
        <w:t xml:space="preserve">плагины — критичные объекты; вы видите только то, что разрешено вашему договору.</w:t>
      </w:r>
    </w:p>
    <w:p>
      <w:pPr>
        <w:pStyle w:val="FirstParagraph"/>
      </w:pPr>
      <w:r>
        <w:t xml:space="preserve">При статусе договора</w:t>
      </w:r>
      <w:r>
        <w:t xml:space="preserve"> </w:t>
      </w:r>
      <w:r>
        <w:rPr>
          <w:b/>
          <w:bCs/>
        </w:rPr>
        <w:t xml:space="preserve">«Приостановлен»</w:t>
      </w:r>
      <w:r>
        <w:t xml:space="preserve"> </w:t>
      </w:r>
      <w:r>
        <w:t xml:space="preserve">скачивание недоступно.</w:t>
      </w:r>
    </w:p>
    <w:p>
      <w:r>
        <w:pict>
          <v:rect style="width:0;height:1.5pt" o:hralign="center" o:hrstd="t" o:hr="t"/>
        </w:pict>
      </w:r>
    </w:p>
    <w:bookmarkEnd w:id="23"/>
    <w:bookmarkStart w:id="27" w:name="база-знаний"/>
    <w:p>
      <w:pPr>
        <w:pStyle w:val="Heading2"/>
      </w:pPr>
      <w:r>
        <w:t xml:space="preserve">5. База знаний</w:t>
      </w:r>
    </w:p>
    <w:p>
      <w:pPr>
        <w:pStyle w:val="FirstParagraph"/>
      </w:pPr>
      <w:r>
        <w:rPr>
          <w:b/>
          <w:bCs/>
        </w:rPr>
        <w:t xml:space="preserve">Меню → База знаний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База знаний" title="" id="25" name="Picture"/>
            <a:graphic>
              <a:graphicData uri="http://schemas.openxmlformats.org/drawingml/2006/picture">
                <pic:pic>
                  <pic:nvPicPr>
                    <pic:cNvPr descr="screenshots/04-cabinet-tutorial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База знаний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текстовые инструкции (Markdown), поиск по статьям.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Как:</w:t>
      </w:r>
      <w:r>
        <w:t xml:space="preserve"> </w:t>
      </w:r>
      <w:r>
        <w:t xml:space="preserve">введите запрос в поле поиска справа от заголовка →</w:t>
      </w:r>
      <w:r>
        <w:t xml:space="preserve"> </w:t>
      </w:r>
      <w:r>
        <w:rPr>
          <w:b/>
          <w:bCs/>
        </w:rPr>
        <w:t xml:space="preserve">«Найти»</w:t>
      </w:r>
      <w:r>
        <w:t xml:space="preserve">; откройте статью из списка.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снизить число типовых заявок — многие вопросы решаются без обращения в поддержку.</w:t>
      </w:r>
    </w:p>
    <w:p>
      <w:r>
        <w:pict>
          <v:rect style="width:0;height:1.5pt" o:hralign="center" o:hrstd="t" o:hr="t"/>
        </w:pict>
      </w:r>
    </w:p>
    <w:bookmarkEnd w:id="27"/>
    <w:bookmarkStart w:id="31" w:name="видеоинструкции"/>
    <w:p>
      <w:pPr>
        <w:pStyle w:val="Heading2"/>
      </w:pPr>
      <w:r>
        <w:t xml:space="preserve">6. Видеоинструкции</w:t>
      </w:r>
    </w:p>
    <w:p>
      <w:pPr>
        <w:pStyle w:val="FirstParagraph"/>
      </w:pPr>
      <w:r>
        <w:rPr>
          <w:b/>
          <w:bCs/>
        </w:rPr>
        <w:t xml:space="preserve">Меню → Видео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Видео" title="" id="29" name="Picture"/>
            <a:graphic>
              <a:graphicData uri="http://schemas.openxmlformats.org/drawingml/2006/picture">
                <pic:pic>
                  <pic:nvPicPr>
                    <pic:cNvPr descr="screenshots/05-cabinet-vide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Видео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Что:</w:t>
      </w:r>
      <w:r>
        <w:t xml:space="preserve"> </w:t>
      </w:r>
      <w:r>
        <w:t xml:space="preserve">потоковый просмотр (без скачивания файла на диск, если настроен embed).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Как:</w:t>
      </w:r>
      <w:r>
        <w:t xml:space="preserve"> </w:t>
      </w:r>
      <w:r>
        <w:t xml:space="preserve">выберите ролик; внутри — оглавление с тайм-кодами.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Зачем:</w:t>
      </w:r>
      <w:r>
        <w:t xml:space="preserve"> </w:t>
      </w:r>
      <w:r>
        <w:t xml:space="preserve">наглядное обучение для новых инженеров.</w:t>
      </w:r>
    </w:p>
    <w:p>
      <w:r>
        <w:pict>
          <v:rect style="width:0;height:1.5pt" o:hralign="center" o:hrstd="t" o:hr="t"/>
        </w:pict>
      </w:r>
    </w:p>
    <w:bookmarkEnd w:id="31"/>
    <w:bookmarkStart w:id="41" w:name="заявки-тикеты"/>
    <w:p>
      <w:pPr>
        <w:pStyle w:val="Heading2"/>
      </w:pPr>
      <w:r>
        <w:t xml:space="preserve">7. Заявки (тикеты)</w:t>
      </w:r>
    </w:p>
    <w:bookmarkStart w:id="35" w:name="список-заявок"/>
    <w:p>
      <w:pPr>
        <w:pStyle w:val="Heading3"/>
      </w:pPr>
      <w:r>
        <w:t xml:space="preserve">7.1. Список заявок</w:t>
      </w:r>
    </w:p>
    <w:p>
      <w:pPr>
        <w:pStyle w:val="FirstParagraph"/>
      </w:pPr>
      <w:r>
        <w:rPr>
          <w:b/>
          <w:bCs/>
        </w:rPr>
        <w:t xml:space="preserve">Меню → Заявки</w:t>
      </w:r>
    </w:p>
    <w:p>
      <w:pPr>
        <w:pStyle w:val="CaptionedFigure"/>
      </w:pPr>
      <w:r>
        <w:drawing>
          <wp:inline>
            <wp:extent cx="5334000" cy="3514348"/>
            <wp:effectExtent b="0" l="0" r="0" t="0"/>
            <wp:docPr descr="Список заявок" title="" id="33" name="Picture"/>
            <a:graphic>
              <a:graphicData uri="http://schemas.openxmlformats.org/drawingml/2006/picture">
                <pic:pic>
                  <pic:nvPicPr>
                    <pic:cNvPr descr="screenshots/06-tickets-li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заявок</w:t>
      </w:r>
    </w:p>
    <w:p>
      <w:pPr>
        <w:pStyle w:val="BodyText"/>
      </w:pPr>
      <w:r>
        <w:t xml:space="preserve">Каждая строка — карточка:</w:t>
      </w:r>
    </w:p>
    <w:p>
      <w:pPr>
        <w:pStyle w:val="Compact"/>
        <w:numPr>
          <w:ilvl w:val="0"/>
          <w:numId w:val="1006"/>
        </w:numPr>
      </w:pPr>
      <w:r>
        <w:t xml:space="preserve">номер и</w:t>
      </w:r>
      <w:r>
        <w:t xml:space="preserve"> </w:t>
      </w:r>
      <w:r>
        <w:rPr>
          <w:b/>
          <w:bCs/>
        </w:rPr>
        <w:t xml:space="preserve">статус</w:t>
      </w:r>
      <w:r>
        <w:t xml:space="preserve"> </w:t>
      </w:r>
      <w:r>
        <w:t xml:space="preserve">(бейдж);</w:t>
      </w:r>
    </w:p>
    <w:p>
      <w:pPr>
        <w:pStyle w:val="Compact"/>
        <w:numPr>
          <w:ilvl w:val="0"/>
          <w:numId w:val="1006"/>
        </w:numPr>
      </w:pPr>
      <w:r>
        <w:t xml:space="preserve">тема;</w:t>
      </w:r>
    </w:p>
    <w:p>
      <w:pPr>
        <w:pStyle w:val="Compact"/>
        <w:numPr>
          <w:ilvl w:val="0"/>
          <w:numId w:val="1006"/>
        </w:numPr>
      </w:pPr>
      <w:r>
        <w:t xml:space="preserve">дата создания или срок обработки для решённых.</w:t>
      </w:r>
    </w:p>
    <w:p>
      <w:pPr>
        <w:pStyle w:val="FirstParagraph"/>
      </w:pPr>
      <w:r>
        <w:t xml:space="preserve">Нажмите на карточку — откроется детальная страница с историей и официальным ответом (после решения).</w:t>
      </w:r>
    </w:p>
    <w:bookmarkEnd w:id="35"/>
    <w:bookmarkStart w:id="39" w:name="создание-заявки"/>
    <w:p>
      <w:pPr>
        <w:pStyle w:val="Heading3"/>
      </w:pPr>
      <w:r>
        <w:t xml:space="preserve">7.2. Создание заявки</w:t>
      </w:r>
    </w:p>
    <w:p>
      <w:pPr>
        <w:pStyle w:val="FirstParagraph"/>
      </w:pPr>
      <w:r>
        <w:rPr>
          <w:b/>
          <w:bCs/>
        </w:rPr>
        <w:t xml:space="preserve">Создать заявку</w:t>
      </w:r>
      <w:r>
        <w:t xml:space="preserve"> </w:t>
      </w:r>
      <w:r>
        <w:t xml:space="preserve">в шапке или</w:t>
      </w:r>
      <w:r>
        <w:t xml:space="preserve"> </w:t>
      </w:r>
      <w:r>
        <w:rPr>
          <w:b/>
          <w:bCs/>
        </w:rPr>
        <w:t xml:space="preserve">+ Новая заявка</w:t>
      </w:r>
    </w:p>
    <w:p>
      <w:pPr>
        <w:pStyle w:val="CaptionedFigure"/>
      </w:pPr>
      <w:r>
        <w:drawing>
          <wp:inline>
            <wp:extent cx="5334000" cy="4881039"/>
            <wp:effectExtent b="0" l="0" r="0" t="0"/>
            <wp:docPr descr="Новая заявка" title="" id="37" name="Picture"/>
            <a:graphic>
              <a:graphicData uri="http://schemas.openxmlformats.org/drawingml/2006/picture">
                <pic:pic>
                  <pic:nvPicPr>
                    <pic:cNvPr descr="screenshots/07-ticket-creat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Новая заявка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Зачем важно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 объекта / инцидента</w:t>
            </w:r>
          </w:p>
        </w:tc>
        <w:tc>
          <w:tcPr/>
          <w:p>
            <w:pPr>
              <w:pStyle w:val="Compact"/>
            </w:pPr>
            <w:r>
              <w:t xml:space="preserve">Маршрутизация к нужному специалисту Белнипи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критичности</w:t>
            </w:r>
          </w:p>
        </w:tc>
        <w:tc>
          <w:tcPr/>
          <w:p>
            <w:pPr>
              <w:pStyle w:val="Compact"/>
            </w:pPr>
            <w:r>
              <w:t xml:space="preserve">Запускает</w:t>
            </w:r>
            <w:r>
              <w:t xml:space="preserve"> </w:t>
            </w:r>
            <w:r>
              <w:rPr>
                <w:b/>
                <w:bCs/>
              </w:rPr>
              <w:t xml:space="preserve">SLA</w:t>
            </w:r>
            <w:r>
              <w:t xml:space="preserve"> </w:t>
            </w:r>
            <w:r>
              <w:t xml:space="preserve">(срок реакции аудитора и устранения)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 (до 120 символов)</w:t>
            </w:r>
          </w:p>
        </w:tc>
        <w:tc>
          <w:tcPr/>
          <w:p>
            <w:pPr>
              <w:pStyle w:val="Compact"/>
            </w:pPr>
            <w:r>
              <w:t xml:space="preserve">Кратко для очереди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(Markdown)</w:t>
            </w:r>
          </w:p>
        </w:tc>
        <w:tc>
          <w:tcPr/>
          <w:p>
            <w:pPr>
              <w:pStyle w:val="Compact"/>
            </w:pPr>
            <w:r>
              <w:t xml:space="preserve">Шаги воспроизведения, ожидаемый результат расчёта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</w:pPr>
            <w:r>
              <w:t xml:space="preserve">Архивы</w:t>
            </w:r>
            <w:r>
              <w:t xml:space="preserve"> </w:t>
            </w:r>
            <w:r>
              <w:rPr>
                <w:rStyle w:val="VerbatimChar"/>
              </w:rPr>
              <w:t xml:space="preserve">.zpkg.zip</w:t>
            </w:r>
            <w:r>
              <w:t xml:space="preserve">, логи, скриншоты — до лимита на файл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SLA:</w:t>
      </w:r>
      <w:r>
        <w:t xml:space="preserve"> </w:t>
      </w:r>
      <w:r>
        <w:t xml:space="preserve">гарантийные обязательства фиксируют регламентные сроки; приоритет может быть пересмотрен</w:t>
      </w:r>
      <w:r>
        <w:t xml:space="preserve"> </w:t>
      </w:r>
      <w:r>
        <w:rPr>
          <w:b/>
          <w:bCs/>
        </w:rPr>
        <w:t xml:space="preserve">только аудитором</w:t>
      </w:r>
      <w:r>
        <w:t xml:space="preserve"> </w:t>
      </w:r>
      <w:r>
        <w:t xml:space="preserve">с указанием причины.</w:t>
      </w:r>
    </w:p>
    <w:p>
      <w:pPr>
        <w:pStyle w:val="BodyText"/>
      </w:pPr>
      <w:r>
        <w:t xml:space="preserve">После отправки заявка получает номер вида</w:t>
      </w:r>
      <w:r>
        <w:t xml:space="preserve"> </w:t>
      </w:r>
      <w:r>
        <w:rPr>
          <w:b/>
          <w:bCs/>
        </w:rPr>
        <w:t xml:space="preserve">Т-2026-00001</w:t>
      </w:r>
      <w:r>
        <w:t xml:space="preserve">.</w:t>
      </w:r>
    </w:p>
    <w:bookmarkEnd w:id="39"/>
    <w:bookmarkStart w:id="40" w:name="статусы-заявки-что-видит-заказчик"/>
    <w:p>
      <w:pPr>
        <w:pStyle w:val="Heading3"/>
      </w:pPr>
      <w:r>
        <w:t xml:space="preserve">7.3. Статусы заявки (что видит заказчик)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Новый</w:t>
            </w:r>
          </w:p>
        </w:tc>
        <w:tc>
          <w:tcPr/>
          <w:p>
            <w:pPr>
              <w:pStyle w:val="Compact"/>
            </w:pPr>
            <w:r>
              <w:t xml:space="preserve">Принята, ожидает реакции аудитора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</w:pPr>
            <w:r>
              <w:t xml:space="preserve">Назначен исполнитель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проверке</w:t>
            </w:r>
          </w:p>
        </w:tc>
        <w:tc>
          <w:tcPr/>
          <w:p>
            <w:pPr>
              <w:pStyle w:val="Compact"/>
            </w:pPr>
            <w:r>
              <w:t xml:space="preserve">Ответ готовится/проверяется аудитором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Готов к выдаче</w:t>
            </w:r>
          </w:p>
        </w:tc>
        <w:tc>
          <w:tcPr/>
          <w:p>
            <w:pPr>
              <w:pStyle w:val="Compact"/>
            </w:pPr>
            <w:r>
              <w:t xml:space="preserve">Финальное 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Решено</w:t>
            </w:r>
          </w:p>
        </w:tc>
        <w:tc>
          <w:tcPr/>
          <w:p>
            <w:pPr>
              <w:pStyle w:val="Compact"/>
            </w:pPr>
            <w:r>
              <w:t xml:space="preserve">Официальный ответ и файлы в карточке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Отклонено</w:t>
            </w:r>
          </w:p>
        </w:tc>
        <w:tc>
          <w:tcPr/>
          <w:p>
            <w:pPr>
              <w:pStyle w:val="Compact"/>
            </w:pPr>
            <w:r>
              <w:t xml:space="preserve">Не гарантийный случай (с пояснением)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частые-вопросы"/>
    <w:p>
      <w:pPr>
        <w:pStyle w:val="Heading2"/>
      </w:pPr>
      <w:r>
        <w:t xml:space="preserve">8. Частые вопросы</w:t>
      </w:r>
    </w:p>
    <w:p>
      <w:pPr>
        <w:pStyle w:val="FirstParagraph"/>
      </w:pPr>
      <w:r>
        <w:rPr>
          <w:b/>
          <w:bCs/>
        </w:rPr>
        <w:t xml:space="preserve">Не вижу плагин / статью / видео</w:t>
      </w:r>
      <w:r>
        <w:br/>
      </w:r>
      <w:r>
        <w:t xml:space="preserve">Администратор ограничил видимость для вашего договора. Обратитесь к куратору в Белнипи.</w:t>
      </w:r>
    </w:p>
    <w:p>
      <w:pPr>
        <w:pStyle w:val="BodyText"/>
      </w:pPr>
      <w:r>
        <w:rPr>
          <w:b/>
          <w:bCs/>
        </w:rPr>
        <w:t xml:space="preserve">Не могу создать заявку</w:t>
      </w:r>
      <w:r>
        <w:br/>
      </w:r>
      <w:r>
        <w:t xml:space="preserve">Договор в статусе «Приостановлен» или «Расторгнут» — только просмотр.</w:t>
      </w:r>
    </w:p>
    <w:p>
      <w:pPr>
        <w:pStyle w:val="BodyText"/>
      </w:pPr>
      <w:r>
        <w:rPr>
          <w:b/>
          <w:bCs/>
        </w:rPr>
        <w:t xml:space="preserve">Забыл пароль</w:t>
      </w:r>
      <w:r>
        <w:br/>
      </w:r>
      <w:r>
        <w:t xml:space="preserve">Обратитесь к администратору системы для сброса.</w:t>
      </w:r>
    </w:p>
    <w:p>
      <w:r>
        <w:pict>
          <v:rect style="width:0;height:1.5pt" o:hralign="center" o:hrstd="t" o:hr="t"/>
        </w:pict>
      </w:r>
    </w:p>
    <w:bookmarkEnd w:id="42"/>
    <w:bookmarkStart w:id="43" w:name="контакты-и-поддержка"/>
    <w:p>
      <w:pPr>
        <w:pStyle w:val="Heading2"/>
      </w:pPr>
      <w:r>
        <w:t xml:space="preserve">9. Контакты и поддержка</w:t>
      </w:r>
    </w:p>
    <w:p>
      <w:pPr>
        <w:pStyle w:val="FirstParagraph"/>
      </w:pPr>
      <w:r>
        <w:t xml:space="preserve">Техническая поддержка по договору — через</w:t>
      </w:r>
      <w:r>
        <w:t xml:space="preserve"> </w:t>
      </w:r>
      <w:r>
        <w:rPr>
          <w:b/>
          <w:bCs/>
        </w:rPr>
        <w:t xml:space="preserve">заявки</w:t>
      </w:r>
      <w:r>
        <w:t xml:space="preserve"> </w:t>
      </w:r>
      <w:r>
        <w:t xml:space="preserve">в системе.</w:t>
      </w:r>
      <w:r>
        <w:br/>
      </w:r>
      <w:r>
        <w:t xml:space="preserve">Организация:</w:t>
      </w:r>
      <w:r>
        <w:t xml:space="preserve"> </w:t>
      </w:r>
      <w:r>
        <w:rPr>
          <w:b/>
          <w:bCs/>
        </w:rPr>
        <w:t xml:space="preserve">РУП «Белнипиэнергопром»</w:t>
      </w:r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2026-09-18T07:17:12Z</dcterms:created>
  <dcterms:modified xsi:type="dcterms:W3CDTF">2026-09-18T07:17:12Z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