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6725"/>
        <w:gridCol w:w="3600"/>
      </w:tblGrid>
      <w:tr>
        <w:tc>
          <w:tcPr>
            <w:tcW w:type="dxa" w:w="5162"/>
            <w:shd w:fill="F8FAFC"/>
            <w:tcMar>
              <w:top w:w="120" w:type="dxa"/>
              <w:bottom w:w="120" w:type="dxa"/>
              <w:left w:w="180" w:type="dxa"/>
              <w:right w:w="180" w:type="dxa"/>
            </w:tcMar>
            <w:vAlign w:val="center"/>
          </w:tcPr>
          <w:p>
            <w:pPr>
              <w:bidi w:val="1"/>
              <w:spacing w:before="0" w:after="40" w:line="276" w:lineRule="auto"/>
              <w:jc w:val="right"/>
            </w:pPr>
            <w:r>
              <w:rPr>
                <w:rFonts w:ascii="Arial" w:hAnsi="Arial" w:cs="Arial"/>
                <w:b/>
                <w:i w:val="0"/>
                <w:color w:val="1E3A8A"/>
                <w:sz w:val="26"/>
                <w:rtl w:val="1"/>
              </w:rPr>
              <w:t>مدرسة سمايل كيدز الخاصة — Smile Kids School ☺</w:t>
              <w:br/>
            </w:r>
            <w:r>
              <w:rPr>
                <w:rFonts w:ascii="Arial" w:hAnsi="Arial" w:cs="Arial"/>
                <w:b w:val="0"/>
                <w:i w:val="0"/>
                <w:color w:val="64748B"/>
                <w:sz w:val="19"/>
                <w:rtl w:val="1"/>
              </w:rPr>
              <w:t>وحدة الكنترول وشؤون الطلاب ونظم المعلومات الإدارية (SIS)</w:t>
            </w:r>
          </w:p>
        </w:tc>
        <w:tc>
          <w:tcPr>
            <w:tcW w:type="dxa" w:w="5162"/>
            <w:shd w:fill="F8FAFC"/>
            <w:tcMar>
              <w:top w:w="120" w:type="dxa"/>
              <w:bottom w:w="120" w:type="dxa"/>
              <w:left w:w="180" w:type="dxa"/>
              <w:right w:w="180" w:type="dxa"/>
            </w:tcMar>
            <w:vAlign w:val="center"/>
          </w:tcPr>
          <w:p>
            <w:pPr>
              <w:bidi w:val="1"/>
              <w:spacing w:before="0" w:after="40" w:line="276" w:lineRule="auto"/>
              <w:jc w:val="left"/>
            </w:pPr>
            <w:r>
              <w:rPr>
                <w:rFonts w:ascii="Arial" w:hAnsi="Arial" w:cs="Arial"/>
                <w:b w:val="0"/>
                <w:i w:val="0"/>
                <w:color w:val="1E293B"/>
                <w:sz w:val="19"/>
                <w:rtl w:val="1"/>
              </w:rPr>
              <w:t>العام الدراسي: 2026 / 2027 م</w:t>
              <w:br/>
            </w:r>
            <w:r>
              <w:rPr>
                <w:rFonts w:ascii="Arial" w:hAnsi="Arial" w:cs="Arial"/>
                <w:b w:val="0"/>
                <w:i w:val="0"/>
                <w:color w:val="64748B"/>
                <w:sz w:val="19"/>
                <w:rtl w:val="1"/>
              </w:rPr>
              <w:t>تاريخ التقرير: 12 أكتوبر 2026 م</w:t>
              <w:br/>
            </w:r>
            <w:r>
              <w:rPr>
                <w:rFonts w:ascii="Arial" w:hAnsi="Arial" w:cs="Arial"/>
                <w:b/>
                <w:i w:val="0"/>
                <w:color w:val="9F1239"/>
                <w:sz w:val="18"/>
                <w:rtl w:val="1"/>
              </w:rPr>
              <w:t>تقرير إداري رسمي وموثق</w:t>
            </w:r>
          </w:p>
        </w:tc>
      </w:tr>
    </w:tbl>
    <w:p>
      <w:pPr>
        <w:bidi w:val="1"/>
        <w:spacing w:before="80" w:after="120" w:line="276" w:lineRule="auto"/>
        <w:jc w:val="right"/>
      </w:pPr>
    </w:p>
    <w:p>
      <w:pPr>
        <w:bidi w:val="1"/>
        <w:spacing w:before="80" w:after="80" w:line="276" w:lineRule="auto"/>
        <w:jc w:val="center"/>
      </w:pPr>
      <w:r>
        <w:rPr>
          <w:rFonts w:ascii="Arial" w:hAnsi="Arial" w:cs="Arial"/>
          <w:b/>
          <w:i w:val="0"/>
          <w:color w:val="0F172A"/>
          <w:sz w:val="32"/>
          <w:rtl w:val="1"/>
        </w:rPr>
        <w:t>تقرير المتابعة الإدارية والأكاديمية لاختبارات شهر سبتمبر 2026</w:t>
        <w:br/>
      </w:r>
      <w:r>
        <w:rPr>
          <w:rFonts w:ascii="Arial" w:hAnsi="Arial" w:cs="Arial"/>
          <w:b/>
          <w:i w:val="0"/>
          <w:color w:val="2563EB"/>
          <w:sz w:val="22"/>
          <w:rtl w:val="1"/>
        </w:rPr>
        <w:t>«حصر الطلاب غير المختبرين، وحالات الغياب الجزئي، والطلاب المستهدفين بالدعم الأكاديمي»</w:t>
      </w:r>
    </w:p>
    <w:p>
      <w:pPr>
        <w:bidi w:val="1"/>
        <w:spacing w:before="160" w:after="160" w:line="276" w:lineRule="auto"/>
        <w:jc w:val="right"/>
      </w:pPr>
      <w:r>
        <w:rPr>
          <w:rFonts w:ascii="Arial" w:hAnsi="Arial" w:cs="Arial"/>
          <w:b/>
          <w:i w:val="0"/>
          <w:color w:val="0F172A"/>
          <w:sz w:val="22"/>
          <w:rtl w:val="1"/>
        </w:rPr>
        <w:t>السيدة الفاضلة / مديرة المدرسة الموقرة،،،</w:t>
        <w:br/>
      </w:r>
      <w:r>
        <w:rPr>
          <w:rFonts w:ascii="Arial" w:hAnsi="Arial" w:cs="Arial"/>
          <w:b/>
          <w:i w:val="0"/>
          <w:color w:val="1E293B"/>
          <w:sz w:val="21"/>
          <w:rtl w:val="1"/>
        </w:rPr>
        <w:t>تحية طيبة وبعد،،،</w:t>
        <w:br/>
      </w:r>
      <w:r>
        <w:rPr>
          <w:rFonts w:ascii="Arial" w:hAnsi="Arial" w:cs="Arial"/>
          <w:b w:val="0"/>
          <w:i w:val="0"/>
          <w:color w:val="1E293B"/>
          <w:sz w:val="21"/>
          <w:rtl w:val="1"/>
        </w:rPr>
        <w:t>بناءً على الانتهاء من رصد شيتات اختبارات شهر سبتمبر 2026 واعتمادها مركزياً، نرفع لسيادتكم هذا التقرير المنظم والمفصل الذي يوضح بدقة موقف الطلاب غير المختبرين والطلاب المتغيبين جزئياً، بالإضافة إلى تقرير الدرجات المنخفضة، لاتخاذ اللازم بشأن عقد امتحانات الملحق والخطط العلاجية المقترحة.</w:t>
      </w:r>
    </w:p>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2578"/>
        <w:gridCol w:w="2578"/>
        <w:gridCol w:w="2578"/>
        <w:gridCol w:w="2578"/>
      </w:tblGrid>
      <w:tr>
        <w:tc>
          <w:tcPr>
            <w:tcW w:type="dxa" w:w="2581"/>
            <w:shd w:fill="F1F5F9"/>
            <w:tcMar>
              <w:top w:w="80" w:type="dxa"/>
              <w:bottom w:w="60" w:type="dxa"/>
              <w:left w:w="160" w:type="dxa"/>
              <w:right w:w="160" w:type="dxa"/>
            </w:tcMar>
            <w:vAlign w:val="center"/>
          </w:tcPr>
          <w:p>
            <w:pPr>
              <w:bidi w:val="1"/>
              <w:spacing w:before="0" w:after="0" w:line="276" w:lineRule="auto"/>
              <w:jc w:val="center"/>
            </w:pPr>
            <w:r>
              <w:rPr>
                <w:rFonts w:ascii="Arial" w:hAnsi="Arial" w:cs="Arial"/>
                <w:b/>
                <w:i w:val="0"/>
                <w:color w:val="1E293B"/>
                <w:sz w:val="19"/>
                <w:rtl w:val="1"/>
              </w:rPr>
              <w:t>إجمالي طلاب المدرسة</w:t>
            </w:r>
          </w:p>
        </w:tc>
        <w:tc>
          <w:tcPr>
            <w:tcW w:type="dxa" w:w="2581"/>
            <w:shd w:fill="F1F5F9"/>
            <w:tcMar>
              <w:top w:w="80" w:type="dxa"/>
              <w:bottom w:w="60" w:type="dxa"/>
              <w:left w:w="160" w:type="dxa"/>
              <w:right w:w="160" w:type="dxa"/>
            </w:tcMar>
            <w:vAlign w:val="center"/>
          </w:tcPr>
          <w:p>
            <w:pPr>
              <w:bidi w:val="1"/>
              <w:spacing w:before="0" w:after="0" w:line="276" w:lineRule="auto"/>
              <w:jc w:val="center"/>
            </w:pPr>
            <w:r>
              <w:rPr>
                <w:rFonts w:ascii="Arial" w:hAnsi="Arial" w:cs="Arial"/>
                <w:b/>
                <w:i w:val="0"/>
                <w:color w:val="1E293B"/>
                <w:sz w:val="19"/>
                <w:rtl w:val="1"/>
              </w:rPr>
              <w:t>مكتمل الرصد والمعتمد</w:t>
            </w:r>
          </w:p>
        </w:tc>
        <w:tc>
          <w:tcPr>
            <w:tcW w:type="dxa" w:w="2581"/>
            <w:shd w:fill="F1F5F9"/>
            <w:tcMar>
              <w:top w:w="80" w:type="dxa"/>
              <w:bottom w:w="60" w:type="dxa"/>
              <w:left w:w="160" w:type="dxa"/>
              <w:right w:w="160" w:type="dxa"/>
            </w:tcMar>
            <w:vAlign w:val="center"/>
          </w:tcPr>
          <w:p>
            <w:pPr>
              <w:bidi w:val="1"/>
              <w:spacing w:before="0" w:after="0" w:line="276" w:lineRule="auto"/>
              <w:jc w:val="center"/>
            </w:pPr>
            <w:r>
              <w:rPr>
                <w:rFonts w:ascii="Arial" w:hAnsi="Arial" w:cs="Arial"/>
                <w:b/>
                <w:i w:val="0"/>
                <w:color w:val="1E293B"/>
                <w:sz w:val="19"/>
                <w:rtl w:val="1"/>
              </w:rPr>
              <w:t>غياب تام عن الاختبارات</w:t>
            </w:r>
          </w:p>
        </w:tc>
        <w:tc>
          <w:tcPr>
            <w:tcW w:type="dxa" w:w="2581"/>
            <w:shd w:fill="F1F5F9"/>
            <w:tcMar>
              <w:top w:w="80" w:type="dxa"/>
              <w:bottom w:w="60" w:type="dxa"/>
              <w:left w:w="160" w:type="dxa"/>
              <w:right w:w="160" w:type="dxa"/>
            </w:tcMar>
            <w:vAlign w:val="center"/>
          </w:tcPr>
          <w:p>
            <w:pPr>
              <w:bidi w:val="1"/>
              <w:spacing w:before="0" w:after="0" w:line="276" w:lineRule="auto"/>
              <w:jc w:val="center"/>
            </w:pPr>
            <w:r>
              <w:rPr>
                <w:rFonts w:ascii="Arial" w:hAnsi="Arial" w:cs="Arial"/>
                <w:b/>
                <w:i w:val="0"/>
                <w:color w:val="1E293B"/>
                <w:sz w:val="19"/>
                <w:rtl w:val="1"/>
              </w:rPr>
              <w:t>غياب جزئي في مواد</w:t>
            </w:r>
          </w:p>
        </w:tc>
      </w:tr>
      <w:tr>
        <w:tc>
          <w:tcPr>
            <w:tcW w:type="dxa" w:w="2581"/>
            <w:shd w:fill="FFFFFF"/>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1E3A8A"/>
                <w:sz w:val="26"/>
                <w:rtl w:val="1"/>
              </w:rPr>
              <w:t>178 طالباً</w:t>
            </w:r>
          </w:p>
        </w:tc>
        <w:tc>
          <w:tcPr>
            <w:tcW w:type="dxa" w:w="2581"/>
            <w:shd w:fill="FFFFFF"/>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26"/>
                <w:rtl w:val="1"/>
              </w:rPr>
              <w:t>147 طالباً</w:t>
            </w:r>
          </w:p>
        </w:tc>
        <w:tc>
          <w:tcPr>
            <w:tcW w:type="dxa" w:w="2581"/>
            <w:shd w:fill="FFFFFF"/>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F1239"/>
                <w:sz w:val="26"/>
                <w:rtl w:val="1"/>
              </w:rPr>
              <w:t>6 طلاب</w:t>
            </w:r>
          </w:p>
        </w:tc>
        <w:tc>
          <w:tcPr>
            <w:tcW w:type="dxa" w:w="2581"/>
            <w:shd w:fill="FFFFFF"/>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26"/>
                <w:rtl w:val="1"/>
              </w:rPr>
              <w:t>101 طالباً</w:t>
            </w:r>
          </w:p>
        </w:tc>
      </w:tr>
    </w:tbl>
    <w:p>
      <w:pPr>
        <w:bidi w:val="1"/>
        <w:spacing w:before="120" w:after="120" w:line="276" w:lineRule="auto"/>
        <w:jc w:val="right"/>
      </w:pPr>
    </w:p>
    <w:p>
      <w:pPr>
        <w:bidi w:val="1"/>
        <w:spacing w:before="160" w:after="80" w:line="276" w:lineRule="auto"/>
        <w:jc w:val="right"/>
      </w:pPr>
      <w:r>
        <w:rPr>
          <w:rFonts w:ascii="Arial" w:hAnsi="Arial" w:cs="Arial"/>
          <w:b/>
          <w:i w:val="0"/>
          <w:color w:val="9F1239"/>
          <w:sz w:val="26"/>
          <w:rtl w:val="1"/>
        </w:rPr>
        <w:t>أولاً: حصر الطلاب المتغيبين تماماً عن اختبارات سبتمبر (0 مادة مرصودة)</w:t>
      </w:r>
    </w:p>
    <w:p>
      <w:pPr>
        <w:bidi w:val="1"/>
        <w:spacing w:before="0" w:after="120" w:line="276" w:lineRule="auto"/>
        <w:jc w:val="right"/>
      </w:pPr>
      <w:r>
        <w:rPr>
          <w:rFonts w:ascii="Arial" w:hAnsi="Arial" w:cs="Arial"/>
          <w:b w:val="0"/>
          <w:i w:val="0"/>
          <w:color w:val="1E293B"/>
          <w:sz w:val="20"/>
          <w:rtl w:val="1"/>
        </w:rPr>
        <w:t>الطلاب المدرجون في هذا الجدول لم يؤدوا أي اختبار في كافة المواد الدراسية، وتظهر شهاداتهم بحالة «قيد الرصد ⏳» لحين عقد اختبار ملحق:</w:t>
      </w:r>
    </w:p>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1721"/>
        <w:gridCol w:w="1721"/>
        <w:gridCol w:w="1721"/>
        <w:gridCol w:w="1721"/>
        <w:gridCol w:w="1721"/>
        <w:gridCol w:w="1721"/>
      </w:tblGrid>
      <w:tr>
        <w:trPr>
          <w:tblHeader/>
          <w:cantSplit/>
        </w:trPr>
        <w:tc>
          <w:tcPr>
            <w:tcW w:type="dxa" w:w="64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م</w:t>
            </w:r>
          </w:p>
        </w:tc>
        <w:tc>
          <w:tcPr>
            <w:tcW w:type="dxa" w:w="1656"/>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كود الطالب</w:t>
            </w:r>
          </w:p>
        </w:tc>
        <w:tc>
          <w:tcPr>
            <w:tcW w:type="dxa" w:w="2736"/>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اسم الطالب بالكامل</w:t>
            </w:r>
          </w:p>
        </w:tc>
        <w:tc>
          <w:tcPr>
            <w:tcW w:type="dxa" w:w="1440"/>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الصف الدراسي</w:t>
            </w:r>
          </w:p>
        </w:tc>
        <w:tc>
          <w:tcPr>
            <w:tcW w:type="dxa" w:w="1224"/>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الشعبة</w:t>
            </w:r>
          </w:p>
        </w:tc>
        <w:tc>
          <w:tcPr>
            <w:tcW w:type="dxa" w:w="2621"/>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الإجراء الإداري والتوصية</w:t>
            </w:r>
          </w:p>
        </w:tc>
      </w:tr>
      <w:tr>
        <w:trPr>
          <w:cantSplit/>
        </w:trPr>
        <w:tc>
          <w:tcPr>
            <w:tcW w:type="dxa" w:w="648"/>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1</w:t>
            </w:r>
          </w:p>
        </w:tc>
        <w:tc>
          <w:tcPr>
            <w:tcW w:type="dxa" w:w="1656"/>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SK-G3-LN-003</w:t>
            </w:r>
          </w:p>
        </w:tc>
        <w:tc>
          <w:tcPr>
            <w:tcW w:type="dxa" w:w="2736"/>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أريام أحمد حسن</w:t>
            </w:r>
          </w:p>
        </w:tc>
        <w:tc>
          <w:tcPr>
            <w:tcW w:type="dxa" w:w="1440"/>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الثالث</w:t>
            </w:r>
          </w:p>
        </w:tc>
        <w:tc>
          <w:tcPr>
            <w:tcW w:type="dxa" w:w="1224"/>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لغات</w:t>
            </w:r>
          </w:p>
        </w:tc>
        <w:tc>
          <w:tcPr>
            <w:tcW w:type="dxa" w:w="2621"/>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9F1239"/>
                <w:sz w:val="19"/>
                <w:rtl w:val="1"/>
              </w:rPr>
              <w:t>تحديد موعد اختبار ملحق والتواصل مع ولي الأمر</w:t>
            </w:r>
          </w:p>
        </w:tc>
      </w:tr>
      <w:tr>
        <w:trPr>
          <w:cantSplit/>
        </w:trPr>
        <w:tc>
          <w:tcPr>
            <w:tcW w:type="dxa" w:w="648"/>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2</w:t>
            </w:r>
          </w:p>
        </w:tc>
        <w:tc>
          <w:tcPr>
            <w:tcW w:type="dxa" w:w="1656"/>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SK-G4-LN-016</w:t>
            </w:r>
          </w:p>
        </w:tc>
        <w:tc>
          <w:tcPr>
            <w:tcW w:type="dxa" w:w="2736"/>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سيد محمد عسل</w:t>
            </w:r>
          </w:p>
        </w:tc>
        <w:tc>
          <w:tcPr>
            <w:tcW w:type="dxa" w:w="1440"/>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الرابع</w:t>
            </w:r>
          </w:p>
        </w:tc>
        <w:tc>
          <w:tcPr>
            <w:tcW w:type="dxa" w:w="1224"/>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لغات</w:t>
            </w:r>
          </w:p>
        </w:tc>
        <w:tc>
          <w:tcPr>
            <w:tcW w:type="dxa" w:w="2621"/>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9F1239"/>
                <w:sz w:val="19"/>
                <w:rtl w:val="1"/>
              </w:rPr>
              <w:t>تحديد موعد اختبار ملحق والتواصل مع ولي الأمر</w:t>
            </w:r>
          </w:p>
        </w:tc>
      </w:tr>
      <w:tr>
        <w:trPr>
          <w:cantSplit/>
        </w:trPr>
        <w:tc>
          <w:tcPr>
            <w:tcW w:type="dxa" w:w="648"/>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3</w:t>
            </w:r>
          </w:p>
        </w:tc>
        <w:tc>
          <w:tcPr>
            <w:tcW w:type="dxa" w:w="1656"/>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SK-G5-AR-004</w:t>
            </w:r>
          </w:p>
        </w:tc>
        <w:tc>
          <w:tcPr>
            <w:tcW w:type="dxa" w:w="2736"/>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ملك محمد</w:t>
            </w:r>
          </w:p>
        </w:tc>
        <w:tc>
          <w:tcPr>
            <w:tcW w:type="dxa" w:w="1440"/>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الخامس</w:t>
            </w:r>
          </w:p>
        </w:tc>
        <w:tc>
          <w:tcPr>
            <w:tcW w:type="dxa" w:w="1224"/>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عربي</w:t>
            </w:r>
          </w:p>
        </w:tc>
        <w:tc>
          <w:tcPr>
            <w:tcW w:type="dxa" w:w="2621"/>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9F1239"/>
                <w:sz w:val="19"/>
                <w:rtl w:val="1"/>
              </w:rPr>
              <w:t>طلب إفادة غياب من شؤون الطلاب وتحديد موعد اختبار</w:t>
            </w:r>
          </w:p>
        </w:tc>
      </w:tr>
      <w:tr>
        <w:trPr>
          <w:cantSplit/>
        </w:trPr>
        <w:tc>
          <w:tcPr>
            <w:tcW w:type="dxa" w:w="648"/>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4</w:t>
            </w:r>
          </w:p>
        </w:tc>
        <w:tc>
          <w:tcPr>
            <w:tcW w:type="dxa" w:w="1656"/>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SK-G6-LN-011</w:t>
            </w:r>
          </w:p>
        </w:tc>
        <w:tc>
          <w:tcPr>
            <w:tcW w:type="dxa" w:w="2736"/>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أفنان أحمد</w:t>
            </w:r>
          </w:p>
        </w:tc>
        <w:tc>
          <w:tcPr>
            <w:tcW w:type="dxa" w:w="1440"/>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السادس</w:t>
            </w:r>
          </w:p>
        </w:tc>
        <w:tc>
          <w:tcPr>
            <w:tcW w:type="dxa" w:w="1224"/>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لغات</w:t>
            </w:r>
          </w:p>
        </w:tc>
        <w:tc>
          <w:tcPr>
            <w:tcW w:type="dxa" w:w="2621"/>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9F1239"/>
                <w:sz w:val="19"/>
                <w:rtl w:val="1"/>
              </w:rPr>
              <w:t>تحديد موعد اختبار ملحق والتواصل مع ولي الأمر</w:t>
            </w:r>
          </w:p>
        </w:tc>
      </w:tr>
      <w:tr>
        <w:trPr>
          <w:cantSplit/>
        </w:trPr>
        <w:tc>
          <w:tcPr>
            <w:tcW w:type="dxa" w:w="648"/>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5</w:t>
            </w:r>
          </w:p>
        </w:tc>
        <w:tc>
          <w:tcPr>
            <w:tcW w:type="dxa" w:w="1656"/>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SK-G7-AR-007</w:t>
            </w:r>
          </w:p>
        </w:tc>
        <w:tc>
          <w:tcPr>
            <w:tcW w:type="dxa" w:w="2736"/>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عمر إيهاب محمد</w:t>
            </w:r>
          </w:p>
        </w:tc>
        <w:tc>
          <w:tcPr>
            <w:tcW w:type="dxa" w:w="1440"/>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السابع</w:t>
            </w:r>
          </w:p>
        </w:tc>
        <w:tc>
          <w:tcPr>
            <w:tcW w:type="dxa" w:w="1224"/>
            <w:shd w:fill="FFF1F2"/>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عربي</w:t>
            </w:r>
          </w:p>
        </w:tc>
        <w:tc>
          <w:tcPr>
            <w:tcW w:type="dxa" w:w="2621"/>
            <w:shd w:fill="FFF1F2"/>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9F1239"/>
                <w:sz w:val="19"/>
                <w:rtl w:val="1"/>
              </w:rPr>
              <w:t>تحديد موعد اختبار ملحق والتواصل مع ولي الأمر</w:t>
            </w:r>
          </w:p>
        </w:tc>
      </w:tr>
      <w:tr>
        <w:trPr>
          <w:cantSplit/>
        </w:trPr>
        <w:tc>
          <w:tcPr>
            <w:tcW w:type="dxa" w:w="648"/>
            <w:shd w:fill="F1F5F9"/>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6</w:t>
            </w:r>
          </w:p>
        </w:tc>
        <w:tc>
          <w:tcPr>
            <w:tcW w:type="dxa" w:w="1656"/>
            <w:shd w:fill="F1F5F9"/>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SK-G9-AR-003</w:t>
            </w:r>
          </w:p>
        </w:tc>
        <w:tc>
          <w:tcPr>
            <w:tcW w:type="dxa" w:w="2736"/>
            <w:shd w:fill="F1F5F9"/>
            <w:tcMar>
              <w:top w:w="100" w:type="dxa"/>
              <w:bottom w:w="100" w:type="dxa"/>
              <w:left w:w="160" w:type="dxa"/>
              <w:right w:w="160" w:type="dxa"/>
            </w:tcMar>
            <w:vAlign w:val="center"/>
          </w:tcPr>
          <w:p>
            <w:pPr>
              <w:bidi w:val="1"/>
              <w:spacing w:before="0" w:after="0" w:line="276" w:lineRule="auto"/>
              <w:jc w:val="right"/>
            </w:pPr>
            <w:r>
              <w:rPr>
                <w:rFonts w:ascii="Arial" w:hAnsi="Arial" w:cs="Arial"/>
                <w:b/>
                <w:i w:val="0"/>
                <w:color w:val="0F172A"/>
                <w:sz w:val="19"/>
                <w:rtl w:val="1"/>
              </w:rPr>
              <w:t>محمد عبد الله النقاش</w:t>
            </w:r>
          </w:p>
        </w:tc>
        <w:tc>
          <w:tcPr>
            <w:tcW w:type="dxa" w:w="1440"/>
            <w:shd w:fill="F1F5F9"/>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الصف التاسع</w:t>
            </w:r>
          </w:p>
        </w:tc>
        <w:tc>
          <w:tcPr>
            <w:tcW w:type="dxa" w:w="1224"/>
            <w:shd w:fill="F1F5F9"/>
            <w:tcMar>
              <w:top w:w="100" w:type="dxa"/>
              <w:bottom w:w="100" w:type="dxa"/>
              <w:left w:w="160" w:type="dxa"/>
              <w:right w:w="160" w:type="dxa"/>
            </w:tcMar>
            <w:vAlign w:val="center"/>
          </w:tcPr>
          <w:p>
            <w:pPr>
              <w:bidi w:val="1"/>
              <w:spacing w:before="0" w:after="0" w:line="276" w:lineRule="auto"/>
              <w:jc w:val="center"/>
            </w:pPr>
            <w:r>
              <w:rPr>
                <w:rFonts w:ascii="Arial" w:hAnsi="Arial" w:cs="Arial"/>
                <w:b w:val="0"/>
                <w:i w:val="0"/>
                <w:color w:val="1E293B"/>
                <w:sz w:val="19"/>
                <w:rtl w:val="1"/>
              </w:rPr>
              <w:t>عربي</w:t>
            </w:r>
          </w:p>
        </w:tc>
        <w:tc>
          <w:tcPr>
            <w:tcW w:type="dxa" w:w="2621"/>
            <w:shd w:fill="F1F5F9"/>
            <w:tcMar>
              <w:top w:w="100" w:type="dxa"/>
              <w:bottom w:w="100" w:type="dxa"/>
              <w:left w:w="160" w:type="dxa"/>
              <w:right w:w="160" w:type="dxa"/>
            </w:tcMar>
            <w:vAlign w:val="center"/>
          </w:tcPr>
          <w:p>
            <w:pPr>
              <w:bidi w:val="1"/>
              <w:spacing w:before="0" w:after="0" w:line="276" w:lineRule="auto"/>
              <w:jc w:val="right"/>
            </w:pPr>
            <w:r>
              <w:rPr>
                <w:rFonts w:ascii="Arial" w:hAnsi="Arial" w:cs="Arial"/>
                <w:b w:val="0"/>
                <w:i w:val="0"/>
                <w:color w:val="64748B"/>
                <w:sz w:val="19"/>
                <w:rtl w:val="1"/>
              </w:rPr>
              <w:t>حالة انسحاب من المدرسة — اعتماد الشطب الإداري رسمياً</w:t>
            </w:r>
          </w:p>
        </w:tc>
      </w:tr>
    </w:tbl>
    <w:p>
      <w:r>
        <w:br w:type="page"/>
      </w:r>
    </w:p>
    <w:p>
      <w:pPr>
        <w:bidi w:val="1"/>
        <w:spacing w:before="80" w:after="80" w:line="276" w:lineRule="auto"/>
        <w:jc w:val="right"/>
      </w:pPr>
      <w:r>
        <w:rPr>
          <w:rFonts w:ascii="Arial" w:hAnsi="Arial" w:cs="Arial"/>
          <w:b/>
          <w:i w:val="0"/>
          <w:color w:val="92400E"/>
          <w:sz w:val="26"/>
          <w:rtl w:val="1"/>
        </w:rPr>
        <w:t>ثانياً: حصر الطلاب المتغيبين جزئياً (حالات عدم الرصد في مواد بعينها)</w:t>
      </w:r>
    </w:p>
    <w:p>
      <w:pPr>
        <w:bidi w:val="1"/>
        <w:spacing w:before="0" w:after="120" w:line="276" w:lineRule="auto"/>
        <w:jc w:val="right"/>
      </w:pPr>
      <w:r>
        <w:rPr>
          <w:rFonts w:ascii="Arial" w:hAnsi="Arial" w:cs="Arial"/>
          <w:b w:val="0"/>
          <w:i w:val="0"/>
          <w:color w:val="1E293B"/>
          <w:sz w:val="20"/>
          <w:rtl w:val="1"/>
        </w:rPr>
        <w:t>الطلاب الموضحون أدناه أدوا اختبارات بعض المواد وتغيبوا عن مواد أساسية أخرى، ويرجى توجيه المعلمين لعقد اختبارات تعويضية لهم:</w:t>
      </w:r>
    </w:p>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1721"/>
        <w:gridCol w:w="1721"/>
        <w:gridCol w:w="1721"/>
        <w:gridCol w:w="1721"/>
        <w:gridCol w:w="1721"/>
        <w:gridCol w:w="1721"/>
      </w:tblGrid>
      <w:tr>
        <w:trPr>
          <w:tblHeader/>
          <w:cantSplit/>
        </w:trPr>
        <w:tc>
          <w:tcPr>
            <w:tcW w:type="dxa" w:w="64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م</w:t>
            </w:r>
          </w:p>
        </w:tc>
        <w:tc>
          <w:tcPr>
            <w:tcW w:type="dxa" w:w="2592"/>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اسم الطالب بالكامل</w:t>
            </w:r>
          </w:p>
        </w:tc>
        <w:tc>
          <w:tcPr>
            <w:tcW w:type="dxa" w:w="136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الصف الدراسي</w:t>
            </w:r>
          </w:p>
        </w:tc>
        <w:tc>
          <w:tcPr>
            <w:tcW w:type="dxa" w:w="1080"/>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الشعبة</w:t>
            </w:r>
          </w:p>
        </w:tc>
        <w:tc>
          <w:tcPr>
            <w:tcW w:type="dxa" w:w="2736"/>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المواد غير المرصودة (الغياب)</w:t>
            </w:r>
          </w:p>
        </w:tc>
        <w:tc>
          <w:tcPr>
            <w:tcW w:type="dxa" w:w="1901"/>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الموقف الأكاديمي والتوصية</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جودى مهند خضرو</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الخامس</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عربي، إنجليزي OL، علوم، دراسات، دين (5 مواد)</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حضور مادة واحدة فقط (الرياضيات 30/30)</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هدى محمد مجدى</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السادس</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إنجليزي OL، علوم، دراسات، دين (4 مواد)</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حضور مادتين فقط (عربي 44، ماث 40)</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يامن إسلام أحمد</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الأول</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English OL، Math / رياضيات</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حضور العربي والدين فقط</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4</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ريتال محمد مجدي</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الثاني</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 تربية دينية</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حضور الإنجليزي والرياضيات فقط</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5</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لين مهند خضرو</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الثاني</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English OL، تربية دينية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حضور العربي والرياضيات فقط</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6</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تالا عبد القادر</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الثاني</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العربي (حضور باقي المواد)</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7</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حمزة محمد البنا</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الأول</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اللغة العربية</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8</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علي محمد علاء الدين</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الأول</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English OL</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الإنجليزي العام</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9</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مليكة محمد رفعت</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الأول</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اللغة العربية</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10</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أمنية محمد عبد الرحمن</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الثاني</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Connect Plus (English AL)</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عدم أداء ورقة المستوى الرفيع</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11</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راشد عبد الكريم بشير</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الثاني</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Connect Plus (English AL)</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عدم أداء ورقة المستوى الرفيع</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12</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رائد عبد الكريم بشير</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الثالث</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Connect Plus (English AL)</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عدم أداء ورقة المستوى الرفيع</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13</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ريتال محمد عسل</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الثالث</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Connect Plus (English AL)</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عدم أداء ورقة المستوى الرفيع</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14</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ريمان جمال الحسين</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الثالث</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Connect Plus (English AL)</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عدم أداء ورقة المستوى الرفيع</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15</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مؤيد أحمد سيد</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الثالث</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اللغة العربية</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16</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جنة عمرو أبو المكارم</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الرابع</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اللغة العربية</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17</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فريدة أحمد ضاحي</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الرابع</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دراسات اجتماعية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الدراسات</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18</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عبد الله مروان الشيخ</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الرابع</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لغة عربية</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اللغة العربية</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19</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كارما أحمد عطية</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الرابع</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Math / رياضيات</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الرياضيات</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20</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مها رضوان تسون</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الرابع</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English OL</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الإنجليزي</w:t>
            </w:r>
          </w:p>
        </w:tc>
      </w:tr>
      <w:tr>
        <w:trPr>
          <w:cantSplit/>
        </w:trPr>
        <w:tc>
          <w:tcPr>
            <w:tcW w:type="dxa" w:w="64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21</w:t>
            </w:r>
          </w:p>
        </w:tc>
        <w:tc>
          <w:tcPr>
            <w:tcW w:type="dxa" w:w="2592"/>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وتين أحمد الشوني</w:t>
            </w:r>
          </w:p>
        </w:tc>
        <w:tc>
          <w:tcPr>
            <w:tcW w:type="dxa" w:w="1368"/>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الثامن</w:t>
            </w:r>
          </w:p>
        </w:tc>
        <w:tc>
          <w:tcPr>
            <w:tcW w:type="dxa" w:w="1080"/>
            <w:shd w:fill="FFFFFF"/>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لغات</w:t>
            </w:r>
          </w:p>
        </w:tc>
        <w:tc>
          <w:tcPr>
            <w:tcW w:type="dxa" w:w="2736"/>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دراسات اجتماعية</w:t>
            </w:r>
          </w:p>
        </w:tc>
        <w:tc>
          <w:tcPr>
            <w:tcW w:type="dxa" w:w="1901"/>
            <w:shd w:fill="FFFFFF"/>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الدراسات</w:t>
            </w:r>
          </w:p>
        </w:tc>
      </w:tr>
      <w:tr>
        <w:trPr>
          <w:cantSplit/>
        </w:trPr>
        <w:tc>
          <w:tcPr>
            <w:tcW w:type="dxa" w:w="64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22</w:t>
            </w:r>
          </w:p>
        </w:tc>
        <w:tc>
          <w:tcPr>
            <w:tcW w:type="dxa" w:w="2592"/>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سعد محمود منصور</w:t>
            </w:r>
          </w:p>
        </w:tc>
        <w:tc>
          <w:tcPr>
            <w:tcW w:type="dxa" w:w="1368"/>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الثامن</w:t>
            </w:r>
          </w:p>
        </w:tc>
        <w:tc>
          <w:tcPr>
            <w:tcW w:type="dxa" w:w="1080"/>
            <w:shd w:fill="F8FAFC"/>
            <w:tcMar>
              <w:top w:w="90" w:type="dxa"/>
              <w:bottom w:w="9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736"/>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i w:val="0"/>
                <w:color w:val="9F1239"/>
                <w:sz w:val="18"/>
                <w:rtl w:val="1"/>
              </w:rPr>
              <w:t>دراسات اجتماعية</w:t>
            </w:r>
          </w:p>
        </w:tc>
        <w:tc>
          <w:tcPr>
            <w:tcW w:type="dxa" w:w="1901"/>
            <w:shd w:fill="F8FAFC"/>
            <w:tcMar>
              <w:top w:w="90" w:type="dxa"/>
              <w:bottom w:w="9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غياب ورقة الدراسات</w:t>
            </w:r>
          </w:p>
        </w:tc>
      </w:tr>
    </w:tbl>
    <w:p>
      <w:pPr>
        <w:bidi w:val="1"/>
        <w:spacing w:before="160" w:after="80" w:line="276" w:lineRule="auto"/>
        <w:jc w:val="right"/>
      </w:pPr>
      <w:r>
        <w:rPr>
          <w:rFonts w:ascii="Arial" w:hAnsi="Arial" w:cs="Arial"/>
          <w:b/>
          <w:i w:val="0"/>
          <w:color w:val="1E3A8A"/>
          <w:sz w:val="19"/>
          <w:rtl w:val="1"/>
        </w:rPr>
        <w:t xml:space="preserve">📌 إيضاح خاص بمادة تكنولوجيا المعلومات (ICT): </w:t>
      </w:r>
      <w:r>
        <w:rPr>
          <w:rFonts w:ascii="Arial" w:hAnsi="Arial" w:cs="Arial"/>
          <w:b w:val="0"/>
          <w:i w:val="0"/>
          <w:color w:val="64748B"/>
          <w:sz w:val="19"/>
          <w:rtl w:val="1"/>
        </w:rPr>
        <w:t>مادة الحاسب الآلي وتكنولوجيا المعلومات لصفوف (5 إلى 9) لم تكن مدرجة في نماذج الشيتات الورقية المطبوعة لشهر سبتمبر، لذا تم إبقاؤها «قيد الرصد ⏳» نظامياً لحين استلامها من معلم المادة وإدراجها بالشيت الورقي المطبوع للشهر القادم.</w:t>
      </w:r>
    </w:p>
    <w:p>
      <w:r>
        <w:br w:type="page"/>
      </w:r>
    </w:p>
    <w:p>
      <w:pPr>
        <w:bidi w:val="1"/>
        <w:spacing w:before="80" w:after="80" w:line="276" w:lineRule="auto"/>
        <w:jc w:val="right"/>
      </w:pPr>
      <w:r>
        <w:rPr>
          <w:rFonts w:ascii="Arial" w:hAnsi="Arial" w:cs="Arial"/>
          <w:b/>
          <w:i w:val="0"/>
          <w:color w:val="1E3A8A"/>
          <w:sz w:val="26"/>
          <w:rtl w:val="1"/>
        </w:rPr>
        <w:t>ثالثاً: الطلاب الحاصلون على درجات منخفضة ومستهدفون بالدعم الأكاديمي</w:t>
      </w:r>
    </w:p>
    <w:p>
      <w:pPr>
        <w:bidi w:val="1"/>
        <w:spacing w:before="0" w:after="120" w:line="276" w:lineRule="auto"/>
        <w:jc w:val="right"/>
      </w:pPr>
      <w:r>
        <w:rPr>
          <w:rFonts w:ascii="Arial" w:hAnsi="Arial" w:cs="Arial"/>
          <w:b w:val="0"/>
          <w:i w:val="0"/>
          <w:color w:val="1E293B"/>
          <w:sz w:val="20"/>
          <w:rtl w:val="1"/>
        </w:rPr>
        <w:t>حرصاً على رفع كفاءة التحصيل الدراسي، يوضح الجدول التالي الطلاب الذين حصلوا على درجات أقل من (88%) في مواد معينة، والمطلوب متابعتهم من قِبل معلمي المواد ببرامج تدريب وأوراق عمل علاجية:</w:t>
      </w:r>
    </w:p>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1475"/>
        <w:gridCol w:w="1475"/>
        <w:gridCol w:w="1475"/>
        <w:gridCol w:w="1475"/>
        <w:gridCol w:w="1475"/>
        <w:gridCol w:w="1475"/>
        <w:gridCol w:w="1475"/>
      </w:tblGrid>
      <w:tr>
        <w:trPr>
          <w:tblHeader/>
          <w:cantSplit/>
        </w:trPr>
        <w:tc>
          <w:tcPr>
            <w:tcW w:type="dxa" w:w="64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م</w:t>
            </w:r>
          </w:p>
        </w:tc>
        <w:tc>
          <w:tcPr>
            <w:tcW w:type="dxa" w:w="244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اسم الطالب بالكامل</w:t>
            </w:r>
          </w:p>
        </w:tc>
        <w:tc>
          <w:tcPr>
            <w:tcW w:type="dxa" w:w="136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الصف الدراسي</w:t>
            </w:r>
          </w:p>
        </w:tc>
        <w:tc>
          <w:tcPr>
            <w:tcW w:type="dxa" w:w="1080"/>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الشعبة</w:t>
            </w:r>
          </w:p>
        </w:tc>
        <w:tc>
          <w:tcPr>
            <w:tcW w:type="dxa" w:w="2016"/>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المادة الدراسية</w:t>
            </w:r>
          </w:p>
        </w:tc>
        <w:tc>
          <w:tcPr>
            <w:tcW w:type="dxa" w:w="1368"/>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الدرجة / العظمى</w:t>
            </w:r>
          </w:p>
        </w:tc>
        <w:tc>
          <w:tcPr>
            <w:tcW w:type="dxa" w:w="1325"/>
            <w:shd w:fill="1E3A8A"/>
            <w:tcMar>
              <w:top w:w="120" w:type="dxa"/>
              <w:bottom w:w="120" w:type="dxa"/>
              <w:left w:w="160" w:type="dxa"/>
              <w:right w:w="160" w:type="dxa"/>
            </w:tcMar>
            <w:vAlign w:val="center"/>
          </w:tcPr>
          <w:p>
            <w:pPr>
              <w:bidi w:val="1"/>
              <w:spacing w:before="0" w:after="0" w:line="276" w:lineRule="auto"/>
              <w:jc w:val="center"/>
            </w:pPr>
            <w:r>
              <w:rPr>
                <w:rFonts w:ascii="Arial" w:hAnsi="Arial" w:cs="Arial"/>
                <w:b/>
                <w:i w:val="0"/>
                <w:color w:val="FFFFFF"/>
                <w:sz w:val="20"/>
                <w:rtl w:val="1"/>
              </w:rPr>
              <w:t>النسبة والتقييم</w:t>
            </w:r>
          </w:p>
        </w:tc>
      </w:tr>
      <w:tr>
        <w:trPr>
          <w:cantSplit/>
        </w:trPr>
        <w:tc>
          <w:tcPr>
            <w:tcW w:type="dxa" w:w="648"/>
            <w:shd w:fill="FFF1F2"/>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w:t>
            </w:r>
          </w:p>
        </w:tc>
        <w:tc>
          <w:tcPr>
            <w:tcW w:type="dxa" w:w="2448"/>
            <w:shd w:fill="FFF1F2"/>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لين مهند خضرو</w:t>
            </w:r>
          </w:p>
        </w:tc>
        <w:tc>
          <w:tcPr>
            <w:tcW w:type="dxa" w:w="1368"/>
            <w:shd w:fill="FFF1F2"/>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2</w:t>
            </w:r>
          </w:p>
        </w:tc>
        <w:tc>
          <w:tcPr>
            <w:tcW w:type="dxa" w:w="1080"/>
            <w:shd w:fill="FFF1F2"/>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1F2"/>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لغة عربية</w:t>
            </w:r>
          </w:p>
        </w:tc>
        <w:tc>
          <w:tcPr>
            <w:tcW w:type="dxa" w:w="1368"/>
            <w:shd w:fill="FFF1F2"/>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23.0 / 30.0</w:t>
            </w:r>
          </w:p>
        </w:tc>
        <w:tc>
          <w:tcPr>
            <w:tcW w:type="dxa" w:w="1325"/>
            <w:shd w:fill="FFF1F2"/>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F1239"/>
                <w:sz w:val="18"/>
                <w:rtl w:val="1"/>
              </w:rPr>
              <w:t>76.7% — يحتاج دعم</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ليان سامح بسيوني</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Connect Plus / English AL</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24.0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80.0%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سعد محمود منصور</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8</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32.0 / 40.0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80.0%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4</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يوسف عمرو محمد</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1</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25.0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83.3%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5</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آدم عمرو أسامة</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4</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25.0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83.3%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6</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ميرا محمد عطاها</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4</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25.0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83.3%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7</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جنة عمرو أبو المكارم</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4</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25.0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83.3% — متوسط</w:t>
            </w:r>
          </w:p>
        </w:tc>
      </w:tr>
      <w:tr>
        <w:trPr>
          <w:cantSplit/>
        </w:trPr>
        <w:tc>
          <w:tcPr>
            <w:tcW w:type="dxa" w:w="64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8</w:t>
            </w:r>
          </w:p>
        </w:tc>
        <w:tc>
          <w:tcPr>
            <w:tcW w:type="dxa" w:w="2448"/>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مؤيد أحمد سيد</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FFBEB"/>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Connect Plus / English AL</w:t>
            </w:r>
          </w:p>
        </w:tc>
        <w:tc>
          <w:tcPr>
            <w:tcW w:type="dxa" w:w="1368"/>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25.0 / 30.0</w:t>
            </w:r>
          </w:p>
        </w:tc>
        <w:tc>
          <w:tcPr>
            <w:tcW w:type="dxa" w:w="1325"/>
            <w:shd w:fill="FFFBEB"/>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92400E"/>
                <w:sz w:val="18"/>
                <w:rtl w:val="1"/>
              </w:rPr>
              <w:t>83.3% — متوسط</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9</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مالك أحمد عبد المؤمن</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2</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Connect Plus / English AL</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17.0 / 20.0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85.0%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10</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تالا عبد القادر</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2</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English OL</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17.0 / 20.0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85.0%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11</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معتز محمد عطاها</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2</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12</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مالك أحمد عبد المؤمن</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2</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13</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عبد الرحمن طه حسين</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English OL</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14</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عبد الرحمن طه حسين</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15</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ليان سامح بسيوني</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لغة عربية</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16</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سامح طه النقاش</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5</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17</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مالك محمود ابراهيم</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Connect Plus / English AL</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18</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ريتال محمد عسل</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3</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English OL</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26.0 / 30.0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86.7%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19</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لارين أحمد الشوني</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6</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35.0 / 40.0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87.5%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20</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فريدة شريف رجب</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7</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35.0 / 40.0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87.5%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21</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عمار محمود سعد</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7</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35.0 / 40.0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87.5%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22</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بلال محمد عادل</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7</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35.0 / 40.0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87.5% — جيد</w:t>
            </w:r>
          </w:p>
        </w:tc>
      </w:tr>
      <w:tr>
        <w:trPr>
          <w:cantSplit/>
        </w:trPr>
        <w:tc>
          <w:tcPr>
            <w:tcW w:type="dxa" w:w="64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23</w:t>
            </w:r>
          </w:p>
        </w:tc>
        <w:tc>
          <w:tcPr>
            <w:tcW w:type="dxa" w:w="2448"/>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i w:val="0"/>
                <w:color w:val="0F172A"/>
                <w:sz w:val="18"/>
                <w:rtl w:val="1"/>
              </w:rPr>
              <w:t>ساره محمد عطاها</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الصف الصف 9</w:t>
            </w:r>
          </w:p>
        </w:tc>
        <w:tc>
          <w:tcPr>
            <w:tcW w:type="dxa" w:w="1080"/>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عربي</w:t>
            </w:r>
          </w:p>
        </w:tc>
        <w:tc>
          <w:tcPr>
            <w:tcW w:type="dxa" w:w="2016"/>
            <w:shd w:fill="F0FDFA"/>
            <w:tcMar>
              <w:top w:w="80" w:type="dxa"/>
              <w:bottom w:w="80" w:type="dxa"/>
              <w:left w:w="160" w:type="dxa"/>
              <w:right w:w="160" w:type="dxa"/>
            </w:tcMar>
            <w:vAlign w:val="center"/>
          </w:tcPr>
          <w:p>
            <w:pPr>
              <w:bidi w:val="1"/>
              <w:spacing w:before="0" w:after="0" w:line="276" w:lineRule="auto"/>
              <w:jc w:val="right"/>
            </w:pPr>
            <w:r>
              <w:rPr>
                <w:rFonts w:ascii="Arial" w:hAnsi="Arial" w:cs="Arial"/>
                <w:b w:val="0"/>
                <w:i w:val="0"/>
                <w:color w:val="1E293B"/>
                <w:sz w:val="18"/>
                <w:rtl w:val="1"/>
              </w:rPr>
              <w:t>Math / رياضيات</w:t>
            </w:r>
          </w:p>
        </w:tc>
        <w:tc>
          <w:tcPr>
            <w:tcW w:type="dxa" w:w="1368"/>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val="0"/>
                <w:i w:val="0"/>
                <w:color w:val="1E293B"/>
                <w:sz w:val="18"/>
                <w:rtl w:val="1"/>
              </w:rPr>
              <w:t>35.0 / 40.0</w:t>
            </w:r>
          </w:p>
        </w:tc>
        <w:tc>
          <w:tcPr>
            <w:tcW w:type="dxa" w:w="1325"/>
            <w:shd w:fill="F0FDFA"/>
            <w:tcMar>
              <w:top w:w="80" w:type="dxa"/>
              <w:bottom w:w="80" w:type="dxa"/>
              <w:left w:w="160" w:type="dxa"/>
              <w:right w:w="160" w:type="dxa"/>
            </w:tcMar>
            <w:vAlign w:val="center"/>
          </w:tcPr>
          <w:p>
            <w:pPr>
              <w:bidi w:val="1"/>
              <w:spacing w:before="0" w:after="0" w:line="276" w:lineRule="auto"/>
              <w:jc w:val="center"/>
            </w:pPr>
            <w:r>
              <w:rPr>
                <w:rFonts w:ascii="Arial" w:hAnsi="Arial" w:cs="Arial"/>
                <w:b/>
                <w:i w:val="0"/>
                <w:color w:val="0D9488"/>
                <w:sz w:val="18"/>
                <w:rtl w:val="1"/>
              </w:rPr>
              <w:t>87.5% — جيد</w:t>
            </w:r>
          </w:p>
        </w:tc>
      </w:tr>
    </w:tbl>
    <w:p>
      <w:pPr>
        <w:bidi w:val="1"/>
        <w:spacing w:before="280" w:after="120" w:line="276" w:lineRule="auto"/>
        <w:jc w:val="right"/>
      </w:pPr>
      <w:r>
        <w:rPr>
          <w:rFonts w:ascii="Arial" w:hAnsi="Arial" w:cs="Arial"/>
          <w:b/>
          <w:i w:val="0"/>
          <w:color w:val="1E3A8A"/>
          <w:sz w:val="26"/>
          <w:rtl w:val="1"/>
        </w:rPr>
        <w:t>رابعاً: التوصيات الإدارية وخطة العمل المقترحة</w:t>
      </w:r>
    </w:p>
    <w:p>
      <w:pPr>
        <w:bidi w:val="1"/>
        <w:spacing w:before="40" w:after="80" w:line="276" w:lineRule="auto"/>
        <w:jc w:val="right"/>
      </w:pPr>
      <w:r>
        <w:rPr>
          <w:rFonts w:ascii="Arial" w:hAnsi="Arial" w:cs="Arial"/>
          <w:b/>
          <w:i w:val="0"/>
          <w:color w:val="0F172A"/>
          <w:sz w:val="20"/>
          <w:rtl w:val="1"/>
        </w:rPr>
        <w:t xml:space="preserve">1. تنظيم اختبارات الملحق البديلة (Make-up Exams): </w:t>
      </w:r>
      <w:r>
        <w:rPr>
          <w:rFonts w:ascii="Arial" w:hAnsi="Arial" w:cs="Arial"/>
          <w:b w:val="0"/>
          <w:i w:val="0"/>
          <w:color w:val="1E293B"/>
          <w:sz w:val="19"/>
          <w:rtl w:val="1"/>
        </w:rPr>
        <w:t>تحديد جدول زمني خلال الأسبوع الجاري لعقد اختبارات سبتمبر للطلاب الـ 6 المتغيبين تماماً، وكذلك للطلاب المتغيبين عن مواد بعينها (خاصة العربي والرياضيات والمستوى الرفيع)، وذلك بإشراف إدارة المدرسة.</w:t>
      </w:r>
    </w:p>
    <w:p>
      <w:pPr>
        <w:bidi w:val="1"/>
        <w:spacing w:before="40" w:after="80" w:line="276" w:lineRule="auto"/>
        <w:jc w:val="right"/>
      </w:pPr>
      <w:r>
        <w:rPr>
          <w:rFonts w:ascii="Arial" w:hAnsi="Arial" w:cs="Arial"/>
          <w:b/>
          <w:i w:val="0"/>
          <w:color w:val="0F172A"/>
          <w:sz w:val="20"/>
          <w:rtl w:val="1"/>
        </w:rPr>
        <w:t xml:space="preserve">2. تكليف قسم اللغات باختبار Connect Plus: </w:t>
      </w:r>
      <w:r>
        <w:rPr>
          <w:rFonts w:ascii="Arial" w:hAnsi="Arial" w:cs="Arial"/>
          <w:b w:val="0"/>
          <w:i w:val="0"/>
          <w:color w:val="1E293B"/>
          <w:sz w:val="19"/>
          <w:rtl w:val="1"/>
        </w:rPr>
        <w:t>إلزام معلمي المستوى الرفيع بعقد اختبار تكميلي لطلاب الصفين الثاني والثالث الذين لم يؤدوا اختبار Connect Plus لحسم درجاتهم وتضمينها بالشهادات.</w:t>
      </w:r>
    </w:p>
    <w:p>
      <w:pPr>
        <w:bidi w:val="1"/>
        <w:spacing w:before="40" w:after="80" w:line="276" w:lineRule="auto"/>
        <w:jc w:val="right"/>
      </w:pPr>
      <w:r>
        <w:rPr>
          <w:rFonts w:ascii="Arial" w:hAnsi="Arial" w:cs="Arial"/>
          <w:b/>
          <w:i w:val="0"/>
          <w:color w:val="0F172A"/>
          <w:sz w:val="20"/>
          <w:rtl w:val="1"/>
        </w:rPr>
        <w:t xml:space="preserve">3. خطة الدعم الأكاديمي الفردي (Remedial Plan): </w:t>
      </w:r>
      <w:r>
        <w:rPr>
          <w:rFonts w:ascii="Arial" w:hAnsi="Arial" w:cs="Arial"/>
          <w:b w:val="0"/>
          <w:i w:val="0"/>
          <w:color w:val="1E293B"/>
          <w:sz w:val="19"/>
          <w:rtl w:val="1"/>
        </w:rPr>
        <w:t>تسليم معلمي مادتي الرياضيات واللغة العربية قوائم الطلاب الحاصلين على أقل من 85% للتركيز على نقاط الضعف وتقديم كراسات تدريبية منزلية ومتابعة تحصيلهم في الحصص.</w:t>
      </w:r>
    </w:p>
    <w:p>
      <w:pPr>
        <w:bidi w:val="1"/>
        <w:spacing w:before="40" w:after="80" w:line="276" w:lineRule="auto"/>
        <w:jc w:val="right"/>
      </w:pPr>
      <w:r>
        <w:rPr>
          <w:rFonts w:ascii="Arial" w:hAnsi="Arial" w:cs="Arial"/>
          <w:b/>
          <w:i w:val="0"/>
          <w:color w:val="0F172A"/>
          <w:sz w:val="20"/>
          <w:rtl w:val="1"/>
        </w:rPr>
        <w:t xml:space="preserve">4. تحديث نماذج الشيتات الورقية لاختبارات أكتوبر: </w:t>
      </w:r>
      <w:r>
        <w:rPr>
          <w:rFonts w:ascii="Arial" w:hAnsi="Arial" w:cs="Arial"/>
          <w:b w:val="0"/>
          <w:i w:val="0"/>
          <w:color w:val="1E293B"/>
          <w:sz w:val="19"/>
          <w:rtl w:val="1"/>
        </w:rPr>
        <w:t>تضمين خانات مادة الـ ICT لصفوف (5 إلى 9) ومادة English AL لصفوف لغات الإعدادي في نماذج الطباعة المعتمدة للشهر القادم لتلافي أي نقص في الرصد الميداني.</w:t>
      </w:r>
    </w:p>
    <w:p>
      <w:pPr>
        <w:bidi w:val="1"/>
        <w:spacing w:before="200" w:after="120" w:line="276" w:lineRule="auto"/>
        <w:jc w:val="right"/>
      </w:pPr>
    </w:p>
    <w:tbl>
      <w:tblPr>
        <w:tblW w:type="auto" w:w="0"/>
        <w:jc w:val="center"/>
        <w:tblLayout w:type="fixed"/>
        <w:tblLook w:firstColumn="1" w:firstRow="1" w:lastColumn="0" w:lastRow="0" w:noHBand="0" w:noVBand="1" w:val="04A0"/>
        <w:bidiVisual/>
        <w:tblBorders>
          <w:top w:val="single" w:sz="6" w:space="0" w:color="CBD5E1"/>
          <w:bottom w:val="single" w:sz="8" w:space="0" w:color="94A3B8"/>
          <w:left w:val="none"/>
          <w:right w:val="none"/>
          <w:insideH w:val="single" w:sz="4" w:space="0" w:color="E2E8F0"/>
          <w:insideV w:val="none"/>
        </w:tblBorders>
      </w:tblPr>
      <w:tblGrid>
        <w:gridCol w:w="3442"/>
        <w:gridCol w:w="3442"/>
        <w:gridCol w:w="3442"/>
      </w:tblGrid>
      <w:tr>
        <w:tc>
          <w:tcPr>
            <w:tcW w:type="dxa" w:w="3442"/>
            <w:shd w:fill="F1F5F9"/>
            <w:tcMar>
              <w:top w:w="100" w:type="dxa"/>
              <w:bottom w:w="60" w:type="dxa"/>
              <w:left w:w="160" w:type="dxa"/>
              <w:right w:w="160" w:type="dxa"/>
            </w:tcMar>
            <w:vAlign w:val="center"/>
          </w:tcPr>
          <w:p>
            <w:pPr>
              <w:bidi w:val="1"/>
              <w:spacing w:before="0" w:after="0" w:line="276" w:lineRule="auto"/>
              <w:jc w:val="center"/>
            </w:pPr>
            <w:r>
              <w:rPr>
                <w:rFonts w:ascii="Arial" w:hAnsi="Arial" w:cs="Arial"/>
                <w:b/>
                <w:i w:val="0"/>
                <w:color w:val="1E3A8A"/>
                <w:sz w:val="20"/>
                <w:rtl w:val="1"/>
              </w:rPr>
              <w:t>مسؤول الكنترول وشؤون الطلاب</w:t>
            </w:r>
          </w:p>
        </w:tc>
        <w:tc>
          <w:tcPr>
            <w:tcW w:type="dxa" w:w="3442"/>
            <w:shd w:fill="F1F5F9"/>
            <w:tcMar>
              <w:top w:w="100" w:type="dxa"/>
              <w:bottom w:w="60" w:type="dxa"/>
              <w:left w:w="160" w:type="dxa"/>
              <w:right w:w="160" w:type="dxa"/>
            </w:tcMar>
            <w:vAlign w:val="center"/>
          </w:tcPr>
          <w:p>
            <w:pPr>
              <w:bidi w:val="1"/>
              <w:spacing w:before="0" w:after="0" w:line="276" w:lineRule="auto"/>
              <w:jc w:val="center"/>
            </w:pPr>
            <w:r>
              <w:rPr>
                <w:rFonts w:ascii="Arial" w:hAnsi="Arial" w:cs="Arial"/>
                <w:b/>
                <w:i w:val="0"/>
                <w:color w:val="1E3A8A"/>
                <w:sz w:val="20"/>
                <w:rtl w:val="1"/>
              </w:rPr>
              <w:t>المشرف الأكاديمي العام</w:t>
            </w:r>
          </w:p>
        </w:tc>
        <w:tc>
          <w:tcPr>
            <w:tcW w:type="dxa" w:w="3442"/>
            <w:shd w:fill="F1F5F9"/>
            <w:tcMar>
              <w:top w:w="100" w:type="dxa"/>
              <w:bottom w:w="60" w:type="dxa"/>
              <w:left w:w="160" w:type="dxa"/>
              <w:right w:w="160" w:type="dxa"/>
            </w:tcMar>
            <w:vAlign w:val="center"/>
          </w:tcPr>
          <w:p>
            <w:pPr>
              <w:bidi w:val="1"/>
              <w:spacing w:before="0" w:after="0" w:line="276" w:lineRule="auto"/>
              <w:jc w:val="center"/>
            </w:pPr>
            <w:r>
              <w:rPr>
                <w:rFonts w:ascii="Arial" w:hAnsi="Arial" w:cs="Arial"/>
                <w:b/>
                <w:i w:val="0"/>
                <w:color w:val="1E3A8A"/>
                <w:sz w:val="20"/>
                <w:rtl w:val="1"/>
              </w:rPr>
              <w:t>يعتمد،، مديرة المدرسة الموقرة</w:t>
            </w:r>
          </w:p>
        </w:tc>
      </w:tr>
      <w:tr>
        <w:tc>
          <w:tcPr>
            <w:tcW w:type="dxa" w:w="3442"/>
            <w:shd w:fill="FFFFFF"/>
            <w:tcMar>
              <w:top w:w="120" w:type="dxa"/>
              <w:bottom w:w="120" w:type="dxa"/>
              <w:left w:w="160" w:type="dxa"/>
              <w:right w:w="160" w:type="dxa"/>
            </w:tcMar>
            <w:vAlign w:val="center"/>
          </w:tcPr>
          <w:p>
            <w:pPr>
              <w:bidi w:val="1"/>
              <w:spacing w:before="0" w:after="0" w:line="276" w:lineRule="auto"/>
              <w:jc w:val="center"/>
            </w:pPr>
            <w:r>
              <w:rPr>
                <w:rFonts w:ascii="Arial" w:hAnsi="Arial" w:cs="Arial"/>
                <w:b w:val="0"/>
                <w:i w:val="0"/>
                <w:color w:val="64748B"/>
                <w:sz w:val="18"/>
                <w:rtl w:val="1"/>
              </w:rPr>
              <w:t>التوقيع: .......................................</w:t>
              <w:br/>
              <w:t>التاريخ:     /    / 2026 م</w:t>
            </w:r>
          </w:p>
        </w:tc>
        <w:tc>
          <w:tcPr>
            <w:tcW w:type="dxa" w:w="3442"/>
            <w:shd w:fill="FFFFFF"/>
            <w:tcMar>
              <w:top w:w="120" w:type="dxa"/>
              <w:bottom w:w="120" w:type="dxa"/>
              <w:left w:w="160" w:type="dxa"/>
              <w:right w:w="160" w:type="dxa"/>
            </w:tcMar>
            <w:vAlign w:val="center"/>
          </w:tcPr>
          <w:p>
            <w:pPr>
              <w:bidi w:val="1"/>
              <w:spacing w:before="0" w:after="0" w:line="276" w:lineRule="auto"/>
              <w:jc w:val="center"/>
            </w:pPr>
            <w:r>
              <w:rPr>
                <w:rFonts w:ascii="Arial" w:hAnsi="Arial" w:cs="Arial"/>
                <w:b w:val="0"/>
                <w:i w:val="0"/>
                <w:color w:val="64748B"/>
                <w:sz w:val="18"/>
                <w:rtl w:val="1"/>
              </w:rPr>
              <w:t>التوقيع: .......................................</w:t>
              <w:br/>
              <w:t>التاريخ:     /    / 2026 م</w:t>
            </w:r>
          </w:p>
        </w:tc>
        <w:tc>
          <w:tcPr>
            <w:tcW w:type="dxa" w:w="3442"/>
            <w:shd w:fill="FFFFFF"/>
            <w:tcMar>
              <w:top w:w="120" w:type="dxa"/>
              <w:bottom w:w="120" w:type="dxa"/>
              <w:left w:w="160" w:type="dxa"/>
              <w:right w:w="160" w:type="dxa"/>
            </w:tcMar>
            <w:vAlign w:val="center"/>
          </w:tcPr>
          <w:p>
            <w:pPr>
              <w:bidi w:val="1"/>
              <w:spacing w:before="0" w:after="0" w:line="276" w:lineRule="auto"/>
              <w:jc w:val="center"/>
            </w:pPr>
            <w:r>
              <w:rPr>
                <w:rFonts w:ascii="Arial" w:hAnsi="Arial" w:cs="Arial"/>
                <w:b w:val="0"/>
                <w:i w:val="0"/>
                <w:color w:val="64748B"/>
                <w:sz w:val="18"/>
                <w:rtl w:val="1"/>
              </w:rPr>
              <w:t>التوقيع: .......................................</w:t>
              <w:br/>
              <w:t>التاريخ:     /    / 2026 م</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