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5E8" w:rsidRPr="002B45E8" w:rsidRDefault="002B45E8" w:rsidP="002B45E8">
      <w:pPr>
        <w:shd w:val="clear" w:color="auto" w:fill="FFFFFF"/>
        <w:spacing w:after="0" w:line="240" w:lineRule="auto"/>
        <w:rPr>
          <w:rFonts w:ascii="Times New Roman" w:eastAsia="Times New Roman" w:hAnsi="Times New Roman" w:cs="Times New Roman"/>
          <w:color w:val="000000"/>
          <w:sz w:val="24"/>
          <w:szCs w:val="24"/>
          <w:lang w:eastAsia="es-CL"/>
        </w:rPr>
      </w:pPr>
      <w:r w:rsidRPr="002B45E8">
        <w:rPr>
          <w:rFonts w:ascii="Segoe UI" w:eastAsia="Times New Roman" w:hAnsi="Segoe UI" w:cs="Segoe UI"/>
          <w:color w:val="000000"/>
          <w:sz w:val="21"/>
          <w:szCs w:val="21"/>
          <w:lang w:eastAsia="es-CL"/>
        </w:rPr>
        <w:t xml:space="preserve"> a </w:t>
      </w:r>
      <w:bookmarkStart w:id="0" w:name="_GoBack"/>
      <w:bookmarkEnd w:id="0"/>
      <w:r w:rsidRPr="002B45E8">
        <w:rPr>
          <w:rFonts w:ascii="Segoe UI" w:eastAsia="Times New Roman" w:hAnsi="Segoe UI" w:cs="Segoe UI"/>
          <w:color w:val="000000"/>
          <w:sz w:val="21"/>
          <w:szCs w:val="21"/>
          <w:lang w:eastAsia="es-CL"/>
        </w:rPr>
        <w:t xml:space="preserve">continuación, dos ejemplos de cita y referencia de página Web. Uno con autor corporativo y otro con autor individual. He de señalar que, la norma APA 7 ha tenido cambios significativos, entre ellos está: agregar la fecha de recuperación o consulta del documento, ya que los sitios web suelen ir actualizando la información periódicamente (no es estable como cuando están archivadas en bases de datos).  Si fuera estable la información, no se pone fecha de recuperación, sino la URL directamente. Te agrego igual pantallazo de lo que refiere el manual de </w:t>
      </w:r>
      <w:proofErr w:type="spellStart"/>
      <w:r w:rsidRPr="002B45E8">
        <w:rPr>
          <w:rFonts w:ascii="Segoe UI" w:eastAsia="Times New Roman" w:hAnsi="Segoe UI" w:cs="Segoe UI"/>
          <w:color w:val="000000"/>
          <w:sz w:val="21"/>
          <w:szCs w:val="21"/>
          <w:lang w:eastAsia="es-CL"/>
        </w:rPr>
        <w:t>apa</w:t>
      </w:r>
      <w:proofErr w:type="spellEnd"/>
      <w:r w:rsidRPr="002B45E8">
        <w:rPr>
          <w:rFonts w:ascii="Segoe UI" w:eastAsia="Times New Roman" w:hAnsi="Segoe UI" w:cs="Segoe UI"/>
          <w:color w:val="000000"/>
          <w:sz w:val="21"/>
          <w:szCs w:val="21"/>
          <w:lang w:eastAsia="es-CL"/>
        </w:rPr>
        <w:t xml:space="preserve"> vigente por si requieres explicar al docente. </w:t>
      </w:r>
    </w:p>
    <w:p w:rsidR="002B45E8" w:rsidRPr="002B45E8" w:rsidRDefault="002B45E8" w:rsidP="002B45E8">
      <w:pPr>
        <w:shd w:val="clear" w:color="auto" w:fill="FFFFFF"/>
        <w:spacing w:after="0" w:line="240" w:lineRule="auto"/>
        <w:rPr>
          <w:rFonts w:ascii="Times New Roman" w:eastAsia="Times New Roman" w:hAnsi="Times New Roman" w:cs="Times New Roman"/>
          <w:color w:val="000000"/>
          <w:sz w:val="24"/>
          <w:szCs w:val="24"/>
          <w:lang w:eastAsia="es-CL"/>
        </w:rPr>
      </w:pPr>
      <w:r w:rsidRPr="002B45E8">
        <w:rPr>
          <w:rFonts w:ascii="Segoe UI" w:eastAsia="Times New Roman" w:hAnsi="Segoe UI" w:cs="Segoe UI"/>
          <w:color w:val="000000"/>
          <w:sz w:val="21"/>
          <w:szCs w:val="21"/>
          <w:lang w:eastAsia="es-CL"/>
        </w:rPr>
        <w:t>  </w:t>
      </w:r>
    </w:p>
    <w:p w:rsidR="002B45E8" w:rsidRPr="002B45E8" w:rsidRDefault="002B45E8" w:rsidP="002B45E8">
      <w:pPr>
        <w:shd w:val="clear" w:color="auto" w:fill="FFFFFF"/>
        <w:spacing w:after="0" w:line="240" w:lineRule="auto"/>
        <w:ind w:left="708"/>
        <w:rPr>
          <w:rFonts w:ascii="Times New Roman" w:eastAsia="Times New Roman" w:hAnsi="Times New Roman" w:cs="Times New Roman"/>
          <w:color w:val="000000"/>
          <w:sz w:val="24"/>
          <w:szCs w:val="24"/>
          <w:lang w:eastAsia="es-CL"/>
        </w:rPr>
      </w:pPr>
      <w:r w:rsidRPr="002B45E8">
        <w:rPr>
          <w:rFonts w:ascii="Times New Roman" w:eastAsia="Times New Roman" w:hAnsi="Times New Roman" w:cs="Times New Roman"/>
          <w:color w:val="000000"/>
          <w:sz w:val="24"/>
          <w:szCs w:val="24"/>
          <w:bdr w:val="none" w:sz="0" w:space="0" w:color="auto" w:frame="1"/>
          <w:lang w:eastAsia="es-CL"/>
        </w:rPr>
        <w:t>Misterio de Educación, Subsecretaría de Educación Superior. (2022, 6 de octubre). </w:t>
      </w:r>
      <w:r w:rsidRPr="002B45E8">
        <w:rPr>
          <w:rFonts w:ascii="Times New Roman" w:eastAsia="Times New Roman" w:hAnsi="Times New Roman" w:cs="Times New Roman"/>
          <w:i/>
          <w:iCs/>
          <w:color w:val="000000"/>
          <w:sz w:val="24"/>
          <w:szCs w:val="24"/>
          <w:bdr w:val="none" w:sz="0" w:space="0" w:color="auto" w:frame="1"/>
          <w:lang w:eastAsia="es-CL"/>
        </w:rPr>
        <w:t xml:space="preserve">Subsecretaría de Educación Superior conforma Mesa de Género para abordar los desafíos de </w:t>
      </w:r>
      <w:proofErr w:type="spellStart"/>
      <w:r w:rsidRPr="002B45E8">
        <w:rPr>
          <w:rFonts w:ascii="Times New Roman" w:eastAsia="Times New Roman" w:hAnsi="Times New Roman" w:cs="Times New Roman"/>
          <w:i/>
          <w:iCs/>
          <w:color w:val="000000"/>
          <w:sz w:val="24"/>
          <w:szCs w:val="24"/>
          <w:bdr w:val="none" w:sz="0" w:space="0" w:color="auto" w:frame="1"/>
          <w:lang w:eastAsia="es-CL"/>
        </w:rPr>
        <w:t>transversalización</w:t>
      </w:r>
      <w:proofErr w:type="spellEnd"/>
      <w:r w:rsidRPr="002B45E8">
        <w:rPr>
          <w:rFonts w:ascii="Times New Roman" w:eastAsia="Times New Roman" w:hAnsi="Times New Roman" w:cs="Times New Roman"/>
          <w:i/>
          <w:iCs/>
          <w:color w:val="000000"/>
          <w:sz w:val="24"/>
          <w:szCs w:val="24"/>
          <w:bdr w:val="none" w:sz="0" w:space="0" w:color="auto" w:frame="1"/>
          <w:lang w:eastAsia="es-CL"/>
        </w:rPr>
        <w:t xml:space="preserve"> de género al interior de la institución</w:t>
      </w:r>
      <w:r w:rsidRPr="002B45E8">
        <w:rPr>
          <w:rFonts w:ascii="Times New Roman" w:eastAsia="Times New Roman" w:hAnsi="Times New Roman" w:cs="Times New Roman"/>
          <w:color w:val="000000"/>
          <w:sz w:val="24"/>
          <w:szCs w:val="24"/>
          <w:bdr w:val="none" w:sz="0" w:space="0" w:color="auto" w:frame="1"/>
          <w:lang w:eastAsia="es-CL"/>
        </w:rPr>
        <w:t>. Recuperado el 18 de octubre de 2022 de</w:t>
      </w:r>
      <w:r w:rsidRPr="002B45E8">
        <w:rPr>
          <w:rFonts w:ascii="Segoe UI" w:eastAsia="Times New Roman" w:hAnsi="Segoe UI" w:cs="Segoe UI"/>
          <w:color w:val="000000"/>
          <w:sz w:val="21"/>
          <w:szCs w:val="21"/>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lang w:eastAsia="es-CL"/>
        </w:rPr>
      </w:pPr>
      <w:hyperlink r:id="rId4" w:tgtFrame="_blank" w:history="1">
        <w:r w:rsidRPr="002B45E8">
          <w:rPr>
            <w:rFonts w:ascii="Times New Roman" w:eastAsia="Times New Roman" w:hAnsi="Times New Roman" w:cs="Times New Roman"/>
            <w:color w:val="1155CC"/>
            <w:sz w:val="24"/>
            <w:szCs w:val="24"/>
            <w:u w:val="single"/>
            <w:bdr w:val="none" w:sz="0" w:space="0" w:color="auto" w:frame="1"/>
            <w:lang w:eastAsia="es-CL"/>
          </w:rPr>
          <w:t>https://educacionsuperior.mineduc.cl/2022/10/06/subsecretaria-de-educacion-superior-conforma-mesa-de-genero-para-abordar-los-desafios-de-transversalizacion-de-genero-al-interior-de-la-institucion/</w:t>
        </w:r>
      </w:hyperlink>
      <w:r w:rsidRPr="002B45E8">
        <w:rPr>
          <w:rFonts w:ascii="Segoe UI" w:eastAsia="Times New Roman" w:hAnsi="Segoe UI" w:cs="Segoe UI"/>
          <w:color w:val="000000"/>
          <w:sz w:val="21"/>
          <w:szCs w:val="21"/>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lang w:eastAsia="es-CL"/>
        </w:rPr>
      </w:pPr>
      <w:r w:rsidRPr="002B45E8">
        <w:rPr>
          <w:rFonts w:ascii="Times New Roman" w:eastAsia="Times New Roman" w:hAnsi="Times New Roman" w:cs="Times New Roman"/>
          <w:color w:val="000000"/>
          <w:sz w:val="24"/>
          <w:szCs w:val="24"/>
          <w:bdr w:val="none" w:sz="0" w:space="0" w:color="auto" w:frame="1"/>
          <w:lang w:eastAsia="es-CL"/>
        </w:rPr>
        <w:t> </w:t>
      </w:r>
      <w:r w:rsidRPr="002B45E8">
        <w:rPr>
          <w:rFonts w:ascii="Times New Roman" w:eastAsia="Times New Roman" w:hAnsi="Times New Roman" w:cs="Times New Roman"/>
          <w:color w:val="000000"/>
          <w:sz w:val="24"/>
          <w:szCs w:val="24"/>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lang w:eastAsia="es-CL"/>
        </w:rPr>
      </w:pPr>
      <w:r w:rsidRPr="002B45E8">
        <w:rPr>
          <w:rFonts w:ascii="Times New Roman" w:eastAsia="Times New Roman" w:hAnsi="Times New Roman" w:cs="Times New Roman"/>
          <w:color w:val="000000"/>
          <w:sz w:val="24"/>
          <w:szCs w:val="24"/>
          <w:bdr w:val="none" w:sz="0" w:space="0" w:color="auto" w:frame="1"/>
          <w:lang w:eastAsia="es-CL"/>
        </w:rPr>
        <w:t>Cita Narrativa en el texto:  Ministerio de Educación [</w:t>
      </w:r>
      <w:proofErr w:type="spellStart"/>
      <w:r w:rsidRPr="002B45E8">
        <w:rPr>
          <w:rFonts w:ascii="Times New Roman" w:eastAsia="Times New Roman" w:hAnsi="Times New Roman" w:cs="Times New Roman"/>
          <w:color w:val="000000"/>
          <w:sz w:val="24"/>
          <w:szCs w:val="24"/>
          <w:bdr w:val="none" w:sz="0" w:space="0" w:color="auto" w:frame="1"/>
          <w:lang w:eastAsia="es-CL"/>
        </w:rPr>
        <w:t>Mineduc</w:t>
      </w:r>
      <w:proofErr w:type="spellEnd"/>
      <w:r w:rsidRPr="002B45E8">
        <w:rPr>
          <w:rFonts w:ascii="Times New Roman" w:eastAsia="Times New Roman" w:hAnsi="Times New Roman" w:cs="Times New Roman"/>
          <w:color w:val="000000"/>
          <w:sz w:val="24"/>
          <w:szCs w:val="24"/>
          <w:bdr w:val="none" w:sz="0" w:space="0" w:color="auto" w:frame="1"/>
          <w:lang w:eastAsia="es-CL"/>
        </w:rPr>
        <w:t>] (2022) para la primera cita y en las siguientes si fuera el caso sólo </w:t>
      </w:r>
      <w:proofErr w:type="spellStart"/>
      <w:r w:rsidRPr="002B45E8">
        <w:rPr>
          <w:rFonts w:ascii="Times New Roman" w:eastAsia="Times New Roman" w:hAnsi="Times New Roman" w:cs="Times New Roman"/>
          <w:b/>
          <w:bCs/>
          <w:color w:val="000000"/>
          <w:sz w:val="24"/>
          <w:szCs w:val="24"/>
          <w:bdr w:val="none" w:sz="0" w:space="0" w:color="auto" w:frame="1"/>
          <w:lang w:eastAsia="es-CL"/>
        </w:rPr>
        <w:t>Mineduc</w:t>
      </w:r>
      <w:proofErr w:type="spellEnd"/>
      <w:r w:rsidRPr="002B45E8">
        <w:rPr>
          <w:rFonts w:ascii="Times New Roman" w:eastAsia="Times New Roman" w:hAnsi="Times New Roman" w:cs="Times New Roman"/>
          <w:b/>
          <w:bCs/>
          <w:color w:val="000000"/>
          <w:sz w:val="24"/>
          <w:szCs w:val="24"/>
          <w:bdr w:val="none" w:sz="0" w:space="0" w:color="auto" w:frame="1"/>
          <w:lang w:eastAsia="es-CL"/>
        </w:rPr>
        <w:t xml:space="preserve"> (2022)</w:t>
      </w:r>
      <w:r w:rsidRPr="002B45E8">
        <w:rPr>
          <w:rFonts w:ascii="Times New Roman" w:eastAsia="Times New Roman" w:hAnsi="Times New Roman" w:cs="Times New Roman"/>
          <w:color w:val="000000"/>
          <w:sz w:val="24"/>
          <w:szCs w:val="24"/>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Cita Parentética en el texto: (Ministerio de Educación [</w:t>
      </w:r>
      <w:proofErr w:type="spellStart"/>
      <w:r w:rsidRPr="002B45E8">
        <w:rPr>
          <w:rFonts w:ascii="Times New Roman" w:eastAsia="Times New Roman" w:hAnsi="Times New Roman" w:cs="Times New Roman"/>
          <w:color w:val="000000"/>
          <w:sz w:val="24"/>
          <w:szCs w:val="24"/>
          <w:bdr w:val="none" w:sz="0" w:space="0" w:color="auto" w:frame="1"/>
          <w:shd w:val="clear" w:color="auto" w:fill="FFFFFF"/>
          <w:lang w:eastAsia="es-CL"/>
        </w:rPr>
        <w:t>Mineduc</w:t>
      </w:r>
      <w:proofErr w:type="spellEnd"/>
      <w:r w:rsidRPr="002B45E8">
        <w:rPr>
          <w:rFonts w:ascii="Times New Roman" w:eastAsia="Times New Roman" w:hAnsi="Times New Roman" w:cs="Times New Roman"/>
          <w:color w:val="000000"/>
          <w:sz w:val="24"/>
          <w:szCs w:val="24"/>
          <w:bdr w:val="none" w:sz="0" w:space="0" w:color="auto" w:frame="1"/>
          <w:shd w:val="clear" w:color="auto" w:fill="FFFFFF"/>
          <w:lang w:eastAsia="es-CL"/>
        </w:rPr>
        <w:t>], 2022) para la primera cita y en las siguientes si fuera el caso sólo </w:t>
      </w:r>
      <w:r w:rsidRPr="002B45E8">
        <w:rPr>
          <w:rFonts w:ascii="Times New Roman" w:eastAsia="Times New Roman" w:hAnsi="Times New Roman" w:cs="Times New Roman"/>
          <w:b/>
          <w:bCs/>
          <w:color w:val="000000"/>
          <w:sz w:val="24"/>
          <w:szCs w:val="24"/>
          <w:bdr w:val="none" w:sz="0" w:space="0" w:color="auto" w:frame="1"/>
          <w:shd w:val="clear" w:color="auto" w:fill="FFFFFF"/>
          <w:lang w:eastAsia="es-CL"/>
        </w:rPr>
        <w:t>(</w:t>
      </w:r>
      <w:proofErr w:type="spellStart"/>
      <w:r w:rsidRPr="002B45E8">
        <w:rPr>
          <w:rFonts w:ascii="Times New Roman" w:eastAsia="Times New Roman" w:hAnsi="Times New Roman" w:cs="Times New Roman"/>
          <w:b/>
          <w:bCs/>
          <w:color w:val="000000"/>
          <w:sz w:val="24"/>
          <w:szCs w:val="24"/>
          <w:bdr w:val="none" w:sz="0" w:space="0" w:color="auto" w:frame="1"/>
          <w:shd w:val="clear" w:color="auto" w:fill="FFFFFF"/>
          <w:lang w:eastAsia="es-CL"/>
        </w:rPr>
        <w:t>Mineduc</w:t>
      </w:r>
      <w:proofErr w:type="spellEnd"/>
      <w:r w:rsidRPr="002B45E8">
        <w:rPr>
          <w:rFonts w:ascii="Times New Roman" w:eastAsia="Times New Roman" w:hAnsi="Times New Roman" w:cs="Times New Roman"/>
          <w:b/>
          <w:bCs/>
          <w:color w:val="000000"/>
          <w:sz w:val="24"/>
          <w:szCs w:val="24"/>
          <w:bdr w:val="none" w:sz="0" w:space="0" w:color="auto" w:frame="1"/>
          <w:shd w:val="clear" w:color="auto" w:fill="FFFFFF"/>
          <w:lang w:eastAsia="es-CL"/>
        </w:rPr>
        <w:t>, 2022)</w:t>
      </w:r>
      <w:r w:rsidRPr="002B45E8">
        <w:rPr>
          <w:rFonts w:ascii="Times New Roman" w:eastAsia="Times New Roman" w:hAnsi="Times New Roman" w:cs="Times New Roman"/>
          <w:color w:val="000000"/>
          <w:sz w:val="24"/>
          <w:szCs w:val="24"/>
          <w:shd w:val="clear" w:color="auto" w:fill="FFFFFF"/>
          <w:lang w:eastAsia="es-CL"/>
        </w:rPr>
        <w:t> </w:t>
      </w:r>
    </w:p>
    <w:p w:rsidR="002B45E8" w:rsidRPr="002B45E8" w:rsidRDefault="002B45E8" w:rsidP="002B45E8">
      <w:pPr>
        <w:shd w:val="clear" w:color="auto" w:fill="FFFFFF"/>
        <w:spacing w:after="0" w:line="240" w:lineRule="auto"/>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 </w:t>
      </w:r>
      <w:r w:rsidRPr="002B45E8">
        <w:rPr>
          <w:rFonts w:ascii="Times New Roman" w:eastAsia="Times New Roman" w:hAnsi="Times New Roman" w:cs="Times New Roman"/>
          <w:color w:val="000000"/>
          <w:sz w:val="24"/>
          <w:szCs w:val="24"/>
          <w:shd w:val="clear" w:color="auto" w:fill="FFFFFF"/>
          <w:lang w:eastAsia="es-CL"/>
        </w:rPr>
        <w:t> </w:t>
      </w:r>
    </w:p>
    <w:p w:rsidR="002B45E8" w:rsidRPr="002B45E8" w:rsidRDefault="002B45E8" w:rsidP="002B45E8">
      <w:pPr>
        <w:shd w:val="clear" w:color="auto" w:fill="FFFFFF"/>
        <w:spacing w:after="0" w:line="240" w:lineRule="auto"/>
        <w:ind w:left="720"/>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Wasserman, S. (2022, 13 de octubre). </w:t>
      </w:r>
      <w:proofErr w:type="spellStart"/>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Rapidly</w:t>
      </w:r>
      <w:proofErr w:type="spellEnd"/>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 xml:space="preserve"> </w:t>
      </w:r>
      <w:proofErr w:type="spellStart"/>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deploy</w:t>
      </w:r>
      <w:proofErr w:type="spellEnd"/>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 xml:space="preserve"> al to </w:t>
      </w:r>
      <w:proofErr w:type="spellStart"/>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thousands</w:t>
      </w:r>
      <w:proofErr w:type="spellEnd"/>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 xml:space="preserve"> of </w:t>
      </w:r>
      <w:proofErr w:type="spellStart"/>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edge</w:t>
      </w:r>
      <w:proofErr w:type="spellEnd"/>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 xml:space="preserve"> </w:t>
      </w:r>
      <w:proofErr w:type="spellStart"/>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locations</w:t>
      </w:r>
      <w:proofErr w:type="spellEnd"/>
      <w:r w:rsidRPr="002B45E8">
        <w:rPr>
          <w:rFonts w:ascii="Times New Roman" w:eastAsia="Times New Roman" w:hAnsi="Times New Roman" w:cs="Times New Roman"/>
          <w:i/>
          <w:iCs/>
          <w:color w:val="000000"/>
          <w:sz w:val="24"/>
          <w:szCs w:val="24"/>
          <w:bdr w:val="none" w:sz="0" w:space="0" w:color="auto" w:frame="1"/>
          <w:shd w:val="clear" w:color="auto" w:fill="FFFFFF"/>
          <w:lang w:eastAsia="es-CL"/>
        </w:rPr>
        <w:t>.</w:t>
      </w:r>
      <w:r w:rsidRPr="002B45E8">
        <w:rPr>
          <w:rFonts w:ascii="Segoe UI" w:eastAsia="Times New Roman" w:hAnsi="Segoe UI" w:cs="Segoe UI"/>
          <w:color w:val="000000"/>
          <w:sz w:val="21"/>
          <w:szCs w:val="21"/>
          <w:shd w:val="clear" w:color="auto" w:fill="FFFFFF"/>
          <w:lang w:eastAsia="es-CL"/>
        </w:rPr>
        <w:t> </w:t>
      </w:r>
    </w:p>
    <w:p w:rsidR="002B45E8" w:rsidRPr="002B45E8" w:rsidRDefault="002B45E8" w:rsidP="002B45E8">
      <w:pPr>
        <w:shd w:val="clear" w:color="auto" w:fill="FFFFFF"/>
        <w:spacing w:after="0" w:line="240" w:lineRule="auto"/>
        <w:ind w:left="720" w:firstLine="696"/>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Recuperado el 18 de octubre de 2022 de </w:t>
      </w:r>
      <w:hyperlink r:id="rId5" w:tgtFrame="_blank" w:history="1">
        <w:r w:rsidRPr="002B45E8">
          <w:rPr>
            <w:rFonts w:ascii="Times New Roman" w:eastAsia="Times New Roman" w:hAnsi="Times New Roman" w:cs="Times New Roman"/>
            <w:color w:val="1155CC"/>
            <w:sz w:val="24"/>
            <w:szCs w:val="24"/>
            <w:u w:val="single"/>
            <w:bdr w:val="none" w:sz="0" w:space="0" w:color="auto" w:frame="1"/>
            <w:shd w:val="clear" w:color="auto" w:fill="FFFFFF"/>
            <w:lang w:eastAsia="es-CL"/>
          </w:rPr>
          <w:t>https://www.engineering.com/story/rapidly-deploy-ai-to-thousands-of-edge-locations</w:t>
        </w:r>
      </w:hyperlink>
      <w:r w:rsidRPr="002B45E8">
        <w:rPr>
          <w:rFonts w:ascii="Segoe UI" w:eastAsia="Times New Roman" w:hAnsi="Segoe UI" w:cs="Segoe UI"/>
          <w:color w:val="000000"/>
          <w:sz w:val="21"/>
          <w:szCs w:val="21"/>
          <w:shd w:val="clear" w:color="auto" w:fill="FFFFFF"/>
          <w:lang w:eastAsia="es-CL"/>
        </w:rPr>
        <w:t> </w:t>
      </w:r>
    </w:p>
    <w:p w:rsidR="002B45E8" w:rsidRPr="002B45E8" w:rsidRDefault="002B45E8" w:rsidP="002B45E8">
      <w:pPr>
        <w:shd w:val="clear" w:color="auto" w:fill="FFFFFF"/>
        <w:spacing w:after="0" w:line="240" w:lineRule="auto"/>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 </w:t>
      </w:r>
      <w:r w:rsidRPr="002B45E8">
        <w:rPr>
          <w:rFonts w:ascii="Times New Roman" w:eastAsia="Times New Roman" w:hAnsi="Times New Roman" w:cs="Times New Roman"/>
          <w:color w:val="000000"/>
          <w:sz w:val="24"/>
          <w:szCs w:val="24"/>
          <w:shd w:val="clear" w:color="auto" w:fill="FFFFFF"/>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Cita Narrativa en el texto:  Wasserman (2022)</w:t>
      </w:r>
      <w:r w:rsidRPr="002B45E8">
        <w:rPr>
          <w:rFonts w:ascii="Segoe UI" w:eastAsia="Times New Roman" w:hAnsi="Segoe UI" w:cs="Segoe UI"/>
          <w:color w:val="000000"/>
          <w:sz w:val="21"/>
          <w:szCs w:val="21"/>
          <w:shd w:val="clear" w:color="auto" w:fill="FFFFFF"/>
          <w:lang w:eastAsia="es-CL"/>
        </w:rPr>
        <w:t> </w:t>
      </w:r>
    </w:p>
    <w:p w:rsidR="002B45E8" w:rsidRPr="002B45E8" w:rsidRDefault="002B45E8" w:rsidP="002B45E8">
      <w:pPr>
        <w:shd w:val="clear" w:color="auto" w:fill="FFFFFF"/>
        <w:spacing w:after="0" w:line="240" w:lineRule="auto"/>
        <w:ind w:left="708" w:firstLine="708"/>
        <w:rPr>
          <w:rFonts w:ascii="Times New Roman" w:eastAsia="Times New Roman" w:hAnsi="Times New Roman" w:cs="Times New Roman"/>
          <w:color w:val="000000"/>
          <w:sz w:val="24"/>
          <w:szCs w:val="24"/>
          <w:shd w:val="clear" w:color="auto" w:fill="FFFFFF"/>
          <w:lang w:eastAsia="es-CL"/>
        </w:rPr>
      </w:pPr>
      <w:r w:rsidRPr="002B45E8">
        <w:rPr>
          <w:rFonts w:ascii="Times New Roman" w:eastAsia="Times New Roman" w:hAnsi="Times New Roman" w:cs="Times New Roman"/>
          <w:color w:val="000000"/>
          <w:sz w:val="24"/>
          <w:szCs w:val="24"/>
          <w:bdr w:val="none" w:sz="0" w:space="0" w:color="auto" w:frame="1"/>
          <w:shd w:val="clear" w:color="auto" w:fill="FFFFFF"/>
          <w:lang w:eastAsia="es-CL"/>
        </w:rPr>
        <w:t>Cita Parentética en el texto: (Wasserman, 2022)</w:t>
      </w:r>
      <w:r w:rsidRPr="002B45E8">
        <w:rPr>
          <w:rFonts w:ascii="Segoe UI" w:eastAsia="Times New Roman" w:hAnsi="Segoe UI" w:cs="Segoe UI"/>
          <w:color w:val="000000"/>
          <w:sz w:val="21"/>
          <w:szCs w:val="21"/>
          <w:shd w:val="clear" w:color="auto" w:fill="FFFFFF"/>
          <w:lang w:eastAsia="es-CL"/>
        </w:rPr>
        <w:t> </w:t>
      </w:r>
    </w:p>
    <w:p w:rsidR="002B45E8" w:rsidRPr="002B45E8" w:rsidRDefault="002B45E8" w:rsidP="002B45E8">
      <w:pPr>
        <w:spacing w:line="240" w:lineRule="auto"/>
        <w:rPr>
          <w:rFonts w:ascii="Calibri" w:eastAsia="Times New Roman" w:hAnsi="Calibri" w:cs="Calibri"/>
          <w:color w:val="000000"/>
          <w:shd w:val="clear" w:color="auto" w:fill="FFFFFF"/>
          <w:lang w:eastAsia="es-CL"/>
        </w:rPr>
      </w:pPr>
      <w:r w:rsidRPr="002B45E8">
        <w:rPr>
          <w:rFonts w:ascii="Calibri" w:eastAsia="Times New Roman" w:hAnsi="Calibri" w:cs="Calibri"/>
          <w:color w:val="000000"/>
          <w:shd w:val="clear" w:color="auto" w:fill="FFFFFF"/>
          <w:lang w:eastAsia="es-CL"/>
        </w:rPr>
        <w:t> </w:t>
      </w:r>
    </w:p>
    <w:p w:rsidR="002B45E8" w:rsidRPr="002B45E8" w:rsidRDefault="002B45E8" w:rsidP="002B45E8">
      <w:pPr>
        <w:spacing w:line="240" w:lineRule="auto"/>
        <w:rPr>
          <w:rFonts w:ascii="Calibri" w:eastAsia="Times New Roman" w:hAnsi="Calibri" w:cs="Calibri"/>
          <w:color w:val="000000"/>
          <w:shd w:val="clear" w:color="auto" w:fill="FFFFFF"/>
          <w:lang w:eastAsia="es-CL"/>
        </w:rPr>
      </w:pPr>
      <w:r w:rsidRPr="002B45E8">
        <w:rPr>
          <w:rFonts w:ascii="Calibri" w:eastAsia="Times New Roman" w:hAnsi="Calibri" w:cs="Calibri"/>
          <w:color w:val="000000"/>
          <w:shd w:val="clear" w:color="auto" w:fill="FFFFFF"/>
          <w:lang w:eastAsia="es-CL"/>
        </w:rPr>
        <w:t> </w:t>
      </w:r>
    </w:p>
    <w:p w:rsidR="002B45E8" w:rsidRPr="002B45E8" w:rsidRDefault="002B45E8" w:rsidP="002B45E8">
      <w:pPr>
        <w:spacing w:line="240" w:lineRule="auto"/>
        <w:rPr>
          <w:rFonts w:ascii="Calibri" w:eastAsia="Times New Roman" w:hAnsi="Calibri" w:cs="Calibri"/>
          <w:color w:val="000000"/>
          <w:shd w:val="clear" w:color="auto" w:fill="FFFFFF"/>
          <w:lang w:eastAsia="es-CL"/>
        </w:rPr>
      </w:pPr>
      <w:r w:rsidRPr="002B45E8">
        <w:rPr>
          <w:rFonts w:ascii="Calibri" w:eastAsia="Times New Roman" w:hAnsi="Calibri" w:cs="Calibri"/>
          <w:color w:val="000000"/>
          <w:shd w:val="clear" w:color="auto" w:fill="FFFFFF"/>
          <w:lang w:eastAsia="es-CL"/>
        </w:rPr>
        <w:t> </w:t>
      </w:r>
    </w:p>
    <w:p w:rsidR="00FD351C" w:rsidRDefault="00FD351C"/>
    <w:sectPr w:rsidR="00FD35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4EE"/>
    <w:rsid w:val="002B45E8"/>
    <w:rsid w:val="005814EE"/>
    <w:rsid w:val="00BF08A8"/>
    <w:rsid w:val="00E84E4E"/>
    <w:rsid w:val="00FD35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0E0EF-3DF2-4D3F-A3BE-403C46C7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B45E8"/>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il">
    <w:name w:val="il"/>
    <w:basedOn w:val="Fuentedeprrafopredeter"/>
    <w:rsid w:val="002B45E8"/>
  </w:style>
  <w:style w:type="character" w:styleId="Hipervnculo">
    <w:name w:val="Hyperlink"/>
    <w:basedOn w:val="Fuentedeprrafopredeter"/>
    <w:uiPriority w:val="99"/>
    <w:semiHidden/>
    <w:unhideWhenUsed/>
    <w:rsid w:val="002B45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8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ngineering.com/story/rapidly-deploy-ai-to-thousands-of-edge-locations" TargetMode="External"/><Relationship Id="rId4" Type="http://schemas.openxmlformats.org/officeDocument/2006/relationships/hyperlink" Target="https://educacionsuperior.mineduc.cl/2022/10/06/subsecretaria-de-educacion-superior-conforma-mesa-de-genero-para-abordar-los-desafios-de-transversalizacion-de-genero-al-interior-de-la-institu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1727</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Jofre</dc:creator>
  <cp:keywords/>
  <dc:description/>
  <cp:lastModifiedBy>Luis Jofre</cp:lastModifiedBy>
  <cp:revision>3</cp:revision>
  <dcterms:created xsi:type="dcterms:W3CDTF">2022-11-08T02:00:00Z</dcterms:created>
  <dcterms:modified xsi:type="dcterms:W3CDTF">2022-11-08T02:01:00Z</dcterms:modified>
</cp:coreProperties>
</file>