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022" w:rsidRDefault="00DC1022">
      <w:pPr>
        <w:pStyle w:val="ConsPlusNormal"/>
        <w:outlineLvl w:val="0"/>
      </w:pPr>
      <w:bookmarkStart w:id="0" w:name="_GoBack"/>
      <w:bookmarkEnd w:id="0"/>
    </w:p>
    <w:p w:rsidR="00DC1022" w:rsidRDefault="00A0265C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DC1022" w:rsidRDefault="00DC1022">
      <w:pPr>
        <w:pStyle w:val="ConsPlusTitle"/>
        <w:jc w:val="center"/>
      </w:pPr>
    </w:p>
    <w:p w:rsidR="00DC1022" w:rsidRDefault="00A0265C">
      <w:pPr>
        <w:pStyle w:val="ConsPlusTitle"/>
        <w:jc w:val="center"/>
      </w:pPr>
      <w:r>
        <w:t>ПОСТАНОВЛЕНИЕ</w:t>
      </w:r>
    </w:p>
    <w:p w:rsidR="00DC1022" w:rsidRDefault="00A0265C">
      <w:pPr>
        <w:pStyle w:val="ConsPlusTitle"/>
        <w:jc w:val="center"/>
      </w:pPr>
      <w:r>
        <w:t>от 27 августа 2021 г. N 1423</w:t>
      </w:r>
    </w:p>
    <w:p w:rsidR="00DC1022" w:rsidRDefault="00DC1022">
      <w:pPr>
        <w:pStyle w:val="ConsPlusTitle"/>
        <w:jc w:val="center"/>
      </w:pPr>
    </w:p>
    <w:p w:rsidR="00DC1022" w:rsidRDefault="00A0265C">
      <w:pPr>
        <w:pStyle w:val="ConsPlusTitle"/>
        <w:jc w:val="center"/>
      </w:pPr>
      <w:r>
        <w:t>ОБ УТВЕРЖДЕНИИ ПРАВИЛ ПРЕДОСТАВЛЕНИЯ СУБСИДИИ</w:t>
      </w:r>
    </w:p>
    <w:p w:rsidR="00DC1022" w:rsidRDefault="00A0265C">
      <w:pPr>
        <w:pStyle w:val="ConsPlusTitle"/>
        <w:jc w:val="center"/>
      </w:pPr>
      <w:r>
        <w:t xml:space="preserve">ИЗ ФЕДЕРАЛЬНОГО БЮДЖЕТА </w:t>
      </w:r>
      <w:proofErr w:type="gramStart"/>
      <w:r>
        <w:t>АВТОНОМНОЙ</w:t>
      </w:r>
      <w:proofErr w:type="gramEnd"/>
      <w:r>
        <w:t xml:space="preserve"> НЕКОММЕРЧЕСКОЙ</w:t>
      </w:r>
    </w:p>
    <w:p w:rsidR="00DC1022" w:rsidRDefault="00A0265C">
      <w:pPr>
        <w:pStyle w:val="ConsPlusTitle"/>
        <w:jc w:val="center"/>
      </w:pPr>
      <w:r>
        <w:t>ОРГАНИЗАЦИИ "ЦИФРОВЫЕ ТЕХНОЛОГИИ ПРОИЗВОДИТЕЛЬНОСТИ"</w:t>
      </w:r>
    </w:p>
    <w:p w:rsidR="00DC1022" w:rsidRDefault="00A0265C">
      <w:pPr>
        <w:pStyle w:val="ConsPlusTitle"/>
        <w:jc w:val="center"/>
      </w:pPr>
      <w:r>
        <w:t>В ЦЕЛЯХ ВНЕДРЕНИЯ СЕРВИСОВ ПО ПОВЫШЕНИЮ ПРОИЗВОДИТЕЛЬНОСТИ</w:t>
      </w:r>
    </w:p>
    <w:p w:rsidR="00DC1022" w:rsidRDefault="00A0265C">
      <w:pPr>
        <w:pStyle w:val="ConsPlusTitle"/>
        <w:jc w:val="center"/>
      </w:pPr>
      <w:r>
        <w:t>ТРУДА ЦИФРОВОЙ ЭКОСИСТЕМЫ ПРОИЗВОДИТЕЛЬНОСТИ</w:t>
      </w:r>
    </w:p>
    <w:p w:rsidR="00DC1022" w:rsidRDefault="00A0265C">
      <w:pPr>
        <w:pStyle w:val="ConsPlusTitle"/>
        <w:jc w:val="center"/>
      </w:pPr>
      <w:r>
        <w:t>НА ПРЕДПРИЯТИЯХ - УЧАСТНИКАХ НАЦИОНАЛЬНОГО ПРОЕКТА</w:t>
      </w:r>
    </w:p>
    <w:p w:rsidR="00DC1022" w:rsidRDefault="00A0265C">
      <w:pPr>
        <w:pStyle w:val="ConsPlusTitle"/>
        <w:jc w:val="center"/>
      </w:pPr>
      <w:r>
        <w:t>"ПРОИЗВОДИТЕЛЬНОСТЬ ТРУДА"</w:t>
      </w:r>
    </w:p>
    <w:p w:rsidR="00DC1022" w:rsidRDefault="00DC1022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60"/>
        <w:gridCol w:w="113"/>
        <w:gridCol w:w="9921"/>
        <w:gridCol w:w="113"/>
      </w:tblGrid>
      <w:tr w:rsidR="00DC1022" w:rsidRPr="00E878DE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C1022" w:rsidRPr="00E878DE" w:rsidRDefault="00DC1022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DC1022" w:rsidRPr="00E878DE" w:rsidRDefault="00DC1022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DC1022" w:rsidRPr="00E878DE" w:rsidRDefault="00A0265C">
            <w:pPr>
              <w:pStyle w:val="ConsPlusNormal"/>
              <w:jc w:val="center"/>
              <w:rPr>
                <w:color w:val="392C69"/>
              </w:rPr>
            </w:pPr>
            <w:r w:rsidRPr="00E878DE">
              <w:rPr>
                <w:color w:val="392C69"/>
              </w:rPr>
              <w:t>Список изменяющих документов</w:t>
            </w:r>
          </w:p>
          <w:p w:rsidR="00DC1022" w:rsidRPr="00E878DE" w:rsidRDefault="00A0265C">
            <w:pPr>
              <w:pStyle w:val="ConsPlusNormal"/>
              <w:jc w:val="center"/>
              <w:rPr>
                <w:color w:val="392C69"/>
              </w:rPr>
            </w:pPr>
            <w:r w:rsidRPr="00E878DE">
              <w:rPr>
                <w:color w:val="392C69"/>
              </w:rPr>
              <w:t xml:space="preserve">(в ред. </w:t>
            </w:r>
            <w:hyperlink r:id="rId6" w:history="1">
              <w:r w:rsidRPr="00E878DE">
                <w:rPr>
                  <w:color w:val="0000FF"/>
                </w:rPr>
                <w:t>Постановления</w:t>
              </w:r>
            </w:hyperlink>
            <w:r w:rsidRPr="00E878DE">
              <w:rPr>
                <w:color w:val="392C69"/>
              </w:rPr>
              <w:t xml:space="preserve"> Правительства РФ от 25.11.2021 N 2037)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DC1022" w:rsidRPr="00E878DE" w:rsidRDefault="00DC1022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DC1022" w:rsidRDefault="00DC1022">
      <w:pPr>
        <w:pStyle w:val="ConsPlusNormal"/>
        <w:jc w:val="center"/>
      </w:pPr>
    </w:p>
    <w:p w:rsidR="00DC1022" w:rsidRDefault="00A0265C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DC1022" w:rsidRDefault="00A0265C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32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автономной некоммерческой организации "Цифровые технологии производительности" в целях внедрения сервисов по повышению производительности труда Цифровой экосистемы производительности на предприятиях - участниках национального проекта "Производительность труда".</w:t>
      </w:r>
    </w:p>
    <w:p w:rsidR="00DC1022" w:rsidRDefault="00DC1022">
      <w:pPr>
        <w:pStyle w:val="ConsPlusNormal"/>
        <w:ind w:firstLine="540"/>
        <w:jc w:val="both"/>
      </w:pPr>
    </w:p>
    <w:p w:rsidR="00DC1022" w:rsidRDefault="00A0265C">
      <w:pPr>
        <w:pStyle w:val="ConsPlusNormal"/>
        <w:jc w:val="right"/>
      </w:pPr>
      <w:r>
        <w:t>Председатель Правительства</w:t>
      </w:r>
    </w:p>
    <w:p w:rsidR="00DC1022" w:rsidRDefault="00A0265C">
      <w:pPr>
        <w:pStyle w:val="ConsPlusNormal"/>
        <w:jc w:val="right"/>
      </w:pPr>
      <w:r>
        <w:t>Российской Федерации</w:t>
      </w:r>
    </w:p>
    <w:p w:rsidR="00DC1022" w:rsidRDefault="00A0265C">
      <w:pPr>
        <w:pStyle w:val="ConsPlusNormal"/>
        <w:jc w:val="right"/>
      </w:pPr>
      <w:r>
        <w:t>М.МИШУСТИН</w:t>
      </w:r>
    </w:p>
    <w:p w:rsidR="00DC1022" w:rsidRDefault="00DC1022">
      <w:pPr>
        <w:pStyle w:val="ConsPlusNormal"/>
        <w:jc w:val="right"/>
      </w:pPr>
    </w:p>
    <w:p w:rsidR="00DC1022" w:rsidRDefault="00DC1022">
      <w:pPr>
        <w:pStyle w:val="ConsPlusNormal"/>
        <w:jc w:val="right"/>
      </w:pPr>
    </w:p>
    <w:p w:rsidR="00DC1022" w:rsidRDefault="00DC1022">
      <w:pPr>
        <w:pStyle w:val="ConsPlusNormal"/>
        <w:jc w:val="right"/>
      </w:pPr>
    </w:p>
    <w:p w:rsidR="00DC1022" w:rsidRDefault="00DC1022">
      <w:pPr>
        <w:pStyle w:val="ConsPlusNormal"/>
        <w:jc w:val="right"/>
      </w:pPr>
    </w:p>
    <w:p w:rsidR="00DC1022" w:rsidRDefault="00DC1022">
      <w:pPr>
        <w:pStyle w:val="ConsPlusNormal"/>
        <w:jc w:val="right"/>
      </w:pPr>
    </w:p>
    <w:p w:rsidR="00DC1022" w:rsidRDefault="00A0265C">
      <w:pPr>
        <w:pStyle w:val="ConsPlusNormal"/>
        <w:jc w:val="right"/>
        <w:outlineLvl w:val="0"/>
      </w:pPr>
      <w:r>
        <w:t>Утверждены</w:t>
      </w:r>
    </w:p>
    <w:p w:rsidR="00DC1022" w:rsidRDefault="00A0265C">
      <w:pPr>
        <w:pStyle w:val="ConsPlusNormal"/>
        <w:jc w:val="right"/>
      </w:pPr>
      <w:r>
        <w:t>постановлением Правительства</w:t>
      </w:r>
    </w:p>
    <w:p w:rsidR="00DC1022" w:rsidRDefault="00A0265C">
      <w:pPr>
        <w:pStyle w:val="ConsPlusNormal"/>
        <w:jc w:val="right"/>
      </w:pPr>
      <w:r>
        <w:t>Российской Федерации</w:t>
      </w:r>
    </w:p>
    <w:p w:rsidR="00DC1022" w:rsidRDefault="00A0265C">
      <w:pPr>
        <w:pStyle w:val="ConsPlusNormal"/>
        <w:jc w:val="right"/>
      </w:pPr>
      <w:r>
        <w:t>от 27 августа 2021 г. N 1423</w:t>
      </w:r>
    </w:p>
    <w:p w:rsidR="00DC1022" w:rsidRDefault="00DC1022">
      <w:pPr>
        <w:pStyle w:val="ConsPlusNormal"/>
        <w:jc w:val="center"/>
      </w:pPr>
    </w:p>
    <w:p w:rsidR="00DC1022" w:rsidRDefault="00A0265C">
      <w:pPr>
        <w:pStyle w:val="ConsPlusTitle"/>
        <w:jc w:val="center"/>
      </w:pPr>
      <w:bookmarkStart w:id="1" w:name="Par32"/>
      <w:bookmarkEnd w:id="1"/>
      <w:r>
        <w:t>ПРАВИЛА</w:t>
      </w:r>
    </w:p>
    <w:p w:rsidR="00DC1022" w:rsidRDefault="00A0265C">
      <w:pPr>
        <w:pStyle w:val="ConsPlusTitle"/>
        <w:jc w:val="center"/>
      </w:pPr>
      <w:r>
        <w:t>ПРЕДОСТАВЛЕНИЯ СУБСИДИИ ИЗ ФЕДЕРАЛЬНОГО БЮДЖЕТА АВТОНОМНОЙ</w:t>
      </w:r>
    </w:p>
    <w:p w:rsidR="00DC1022" w:rsidRDefault="00A0265C">
      <w:pPr>
        <w:pStyle w:val="ConsPlusTitle"/>
        <w:jc w:val="center"/>
      </w:pPr>
      <w:r>
        <w:t>НЕКОММЕРЧЕСКОЙ ОРГАНИЗАЦИИ "ЦИФРОВЫЕ ТЕХНОЛОГИИ</w:t>
      </w:r>
    </w:p>
    <w:p w:rsidR="00DC1022" w:rsidRDefault="00A0265C">
      <w:pPr>
        <w:pStyle w:val="ConsPlusTitle"/>
        <w:jc w:val="center"/>
      </w:pPr>
      <w:r>
        <w:t>ПРОИЗВОДИТЕЛЬНОСТИ" В ЦЕЛЯХ ВНЕДРЕНИЯ СЕРВИСОВ ПО ПОВЫШЕНИЮ</w:t>
      </w:r>
    </w:p>
    <w:p w:rsidR="00DC1022" w:rsidRDefault="00A0265C">
      <w:pPr>
        <w:pStyle w:val="ConsPlusTitle"/>
        <w:jc w:val="center"/>
      </w:pPr>
      <w:r>
        <w:t>ПРОИЗВОДИТЕЛЬНОСТИ ТРУДА ЦИФРОВОЙ ЭКОСИСТЕМЫ</w:t>
      </w:r>
    </w:p>
    <w:p w:rsidR="00DC1022" w:rsidRDefault="00A0265C">
      <w:pPr>
        <w:pStyle w:val="ConsPlusTitle"/>
        <w:jc w:val="center"/>
      </w:pPr>
      <w:r>
        <w:t>ПРОИЗВОДИТЕЛЬНОСТИ НА ПРЕДПРИЯТИЯХ - УЧАСТНИКАХ</w:t>
      </w:r>
    </w:p>
    <w:p w:rsidR="00DC1022" w:rsidRDefault="00A0265C">
      <w:pPr>
        <w:pStyle w:val="ConsPlusTitle"/>
        <w:jc w:val="center"/>
      </w:pPr>
      <w:r>
        <w:t>НАЦИОНАЛЬНОГО ПРОЕКТА "ПРОИЗВОДИТЕЛЬНОСТЬ ТРУДА"</w:t>
      </w:r>
    </w:p>
    <w:p w:rsidR="00DC1022" w:rsidRDefault="00DC1022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60"/>
        <w:gridCol w:w="113"/>
        <w:gridCol w:w="9921"/>
        <w:gridCol w:w="113"/>
      </w:tblGrid>
      <w:tr w:rsidR="00DC1022" w:rsidRPr="00E878DE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C1022" w:rsidRPr="00E878DE" w:rsidRDefault="00DC1022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DC1022" w:rsidRPr="00E878DE" w:rsidRDefault="00DC1022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DC1022" w:rsidRPr="00E878DE" w:rsidRDefault="00A0265C">
            <w:pPr>
              <w:pStyle w:val="ConsPlusNormal"/>
              <w:jc w:val="center"/>
              <w:rPr>
                <w:color w:val="392C69"/>
              </w:rPr>
            </w:pPr>
            <w:r w:rsidRPr="00E878DE">
              <w:rPr>
                <w:color w:val="392C69"/>
              </w:rPr>
              <w:t>Список изменяющих документов</w:t>
            </w:r>
          </w:p>
          <w:p w:rsidR="00DC1022" w:rsidRPr="00E878DE" w:rsidRDefault="00A0265C">
            <w:pPr>
              <w:pStyle w:val="ConsPlusNormal"/>
              <w:jc w:val="center"/>
              <w:rPr>
                <w:color w:val="392C69"/>
              </w:rPr>
            </w:pPr>
            <w:r w:rsidRPr="00E878DE">
              <w:rPr>
                <w:color w:val="392C69"/>
              </w:rPr>
              <w:t xml:space="preserve">(в ред. </w:t>
            </w:r>
            <w:hyperlink r:id="rId7" w:history="1">
              <w:r w:rsidRPr="00E878DE">
                <w:rPr>
                  <w:color w:val="0000FF"/>
                </w:rPr>
                <w:t>Постановления</w:t>
              </w:r>
            </w:hyperlink>
            <w:r w:rsidRPr="00E878DE">
              <w:rPr>
                <w:color w:val="392C69"/>
              </w:rPr>
              <w:t xml:space="preserve"> Правительства РФ от 25.11.2021 N 2037)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DC1022" w:rsidRPr="00E878DE" w:rsidRDefault="00DC1022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DC1022" w:rsidRDefault="00DC1022">
      <w:pPr>
        <w:pStyle w:val="ConsPlusNormal"/>
        <w:jc w:val="center"/>
      </w:pPr>
    </w:p>
    <w:p w:rsidR="00DC1022" w:rsidRPr="00651371" w:rsidRDefault="00A0265C" w:rsidP="00843932">
      <w:pPr>
        <w:pStyle w:val="ConsPlusNormal"/>
        <w:ind w:firstLine="540"/>
        <w:jc w:val="both"/>
      </w:pPr>
      <w:bookmarkStart w:id="2" w:name="Par42"/>
      <w:bookmarkEnd w:id="2"/>
      <w:proofErr w:type="gramStart"/>
      <w:r>
        <w:t xml:space="preserve">1. </w:t>
      </w:r>
      <w:r w:rsidR="00651371" w:rsidRPr="00651371">
        <w:t>{2}</w:t>
      </w:r>
      <w:r>
        <w:t>Настоящие Правила устанавливают цели, условия и порядок предоставления субсидии из федерального бюджета автономной некоммерческой организации</w:t>
      </w:r>
      <w:r w:rsidR="00843932" w:rsidRPr="00843932">
        <w:t xml:space="preserve"> {2} {2}</w:t>
      </w:r>
      <w:r>
        <w:t xml:space="preserve"> "Цифровые технологии производительности" в целях внедрения сервисов по повышению производительности труда Цифровой экосистемы производительности на предприятиях - участниках национального </w:t>
      </w:r>
      <w:hyperlink r:id="rId8" w:history="1">
        <w:r>
          <w:rPr>
            <w:color w:val="0000FF"/>
          </w:rPr>
          <w:t>проекта</w:t>
        </w:r>
      </w:hyperlink>
      <w:r>
        <w:t xml:space="preserve"> "Производительность труда" (далее - национальный проект) в рамках реализации федерального </w:t>
      </w:r>
      <w:hyperlink r:id="rId9" w:history="1">
        <w:r>
          <w:rPr>
            <w:color w:val="0000FF"/>
          </w:rPr>
          <w:t>проекта</w:t>
        </w:r>
      </w:hyperlink>
      <w:r>
        <w:t xml:space="preserve"> "Системные меры по повышению производительности труда" национального проекта (далее соответственно - субсидия, организация</w:t>
      </w:r>
      <w:proofErr w:type="gramEnd"/>
      <w:r>
        <w:t>, федеральный проект) на финансовое обеспечение затрат организации.</w:t>
      </w:r>
      <w:r w:rsidR="00651371" w:rsidRPr="00651371">
        <w:t>{2}</w:t>
      </w:r>
    </w:p>
    <w:p w:rsidR="00DC1022" w:rsidRPr="00651371" w:rsidRDefault="00A0265C">
      <w:pPr>
        <w:pStyle w:val="ConsPlusNormal"/>
        <w:spacing w:before="240"/>
        <w:ind w:firstLine="540"/>
        <w:jc w:val="both"/>
      </w:pPr>
      <w:r>
        <w:t xml:space="preserve">2. </w:t>
      </w:r>
      <w:r w:rsidR="00651371" w:rsidRPr="00651371">
        <w:t>{1}</w:t>
      </w:r>
      <w:r>
        <w:t>Понятия, используемые в настоящих Правилах, означают следующее:</w:t>
      </w:r>
      <w:r w:rsidR="00651371" w:rsidRPr="00651371">
        <w:t>{1}</w:t>
      </w:r>
    </w:p>
    <w:p w:rsidR="00DC1022" w:rsidRPr="00843932" w:rsidRDefault="00651371" w:rsidP="00A7585E">
      <w:pPr>
        <w:pStyle w:val="ConsPlusNormal"/>
        <w:spacing w:before="240"/>
        <w:ind w:firstLine="540"/>
        <w:jc w:val="both"/>
      </w:pPr>
      <w:r w:rsidRPr="00651371">
        <w:t>{1}</w:t>
      </w:r>
      <w:r w:rsidR="00A0265C">
        <w:t>"цифровая экосистема" - совокупность сервисов, платформ, услуг и решений, включая типовые решения, действующая в условиях единства модели данных и системной архитектуры;</w:t>
      </w:r>
      <w:r w:rsidR="00843932" w:rsidRPr="00843932">
        <w:t>{1}</w:t>
      </w:r>
    </w:p>
    <w:p w:rsidR="00DC1022" w:rsidRDefault="00A0265C">
      <w:pPr>
        <w:pStyle w:val="ConsPlusNormal"/>
        <w:jc w:val="both"/>
      </w:pPr>
      <w:r>
        <w:t xml:space="preserve">(в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2037)</w:t>
      </w:r>
      <w:r w:rsidR="00843932">
        <w:t xml:space="preserve"> </w:t>
      </w:r>
    </w:p>
    <w:p w:rsidR="00DC1022" w:rsidRDefault="00651371">
      <w:pPr>
        <w:pStyle w:val="ConsPlusNormal"/>
        <w:spacing w:before="240"/>
        <w:ind w:firstLine="540"/>
        <w:jc w:val="both"/>
      </w:pPr>
      <w:r w:rsidRPr="00651371">
        <w:t>{1}</w:t>
      </w:r>
      <w:r w:rsidR="00A0265C">
        <w:t xml:space="preserve">"платформа" - функционально ограниченный модуль цифровой экосистемы, в котором размещены услуги, оказываемые участникам цифровой экосистемы, включая модульную </w:t>
      </w:r>
      <w:proofErr w:type="spellStart"/>
      <w:r w:rsidR="00A0265C">
        <w:t>мультисервисную</w:t>
      </w:r>
      <w:proofErr w:type="spellEnd"/>
      <w:r w:rsidR="00A0265C">
        <w:t xml:space="preserve"> промышленную платформу;</w:t>
      </w:r>
      <w:r w:rsidRPr="00651371">
        <w:t xml:space="preserve"> {1}</w:t>
      </w:r>
    </w:p>
    <w:p w:rsidR="00DC1022" w:rsidRDefault="00A0265C">
      <w:pPr>
        <w:pStyle w:val="ConsPlusNormal"/>
        <w:jc w:val="both"/>
      </w:pPr>
      <w:r>
        <w:t xml:space="preserve">(в ред. </w:t>
      </w:r>
      <w:hyperlink r:id="rId11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2037)</w:t>
      </w:r>
    </w:p>
    <w:p w:rsidR="00DC1022" w:rsidRDefault="00651371">
      <w:pPr>
        <w:pStyle w:val="ConsPlusNormal"/>
        <w:spacing w:before="240"/>
        <w:ind w:firstLine="540"/>
        <w:jc w:val="both"/>
      </w:pPr>
      <w:r w:rsidRPr="00651371">
        <w:t>{1}</w:t>
      </w:r>
      <w:r w:rsidR="00A0265C">
        <w:t>"решение" - отечественный программный продукт или аппаратно-программный комплекс, созданный преимущественно на базе сквозных цифровых технологий, или объект авторского права, зарегистрированный в Российской Федерации;</w:t>
      </w:r>
      <w:r w:rsidRPr="00651371">
        <w:t xml:space="preserve"> {1}</w:t>
      </w:r>
    </w:p>
    <w:p w:rsidR="00DC1022" w:rsidRDefault="00651371">
      <w:pPr>
        <w:pStyle w:val="ConsPlusNormal"/>
        <w:spacing w:before="240"/>
        <w:ind w:firstLine="540"/>
        <w:jc w:val="both"/>
      </w:pPr>
      <w:r w:rsidRPr="00651371">
        <w:t>{1}</w:t>
      </w:r>
      <w:r w:rsidR="00A0265C">
        <w:t xml:space="preserve">"типовое решение" - заранее сконфигурированное решение, направленное на решение типовых проблем предприятий - участников национального </w:t>
      </w:r>
      <w:hyperlink r:id="rId12" w:history="1">
        <w:r w:rsidR="00A0265C">
          <w:rPr>
            <w:color w:val="0000FF"/>
          </w:rPr>
          <w:t>проекта</w:t>
        </w:r>
      </w:hyperlink>
      <w:r w:rsidR="00A0265C">
        <w:t xml:space="preserve"> и нацеленное на широкий круг пользователей;</w:t>
      </w:r>
      <w:r w:rsidRPr="00651371">
        <w:t xml:space="preserve"> {1}</w:t>
      </w:r>
    </w:p>
    <w:p w:rsidR="00DC1022" w:rsidRDefault="00651371">
      <w:pPr>
        <w:pStyle w:val="ConsPlusNormal"/>
        <w:spacing w:before="240"/>
        <w:ind w:firstLine="540"/>
        <w:jc w:val="both"/>
      </w:pPr>
      <w:r w:rsidRPr="00651371">
        <w:t>{1}</w:t>
      </w:r>
      <w:r w:rsidR="00A0265C">
        <w:t>"услуги цифровой экосистемы" - услуги, направленные на повышение производительности труда предприятий на базе действующих решений цифровой экосистемы;</w:t>
      </w:r>
      <w:r w:rsidRPr="00651371">
        <w:t xml:space="preserve"> {1}</w:t>
      </w:r>
    </w:p>
    <w:p w:rsidR="00DC1022" w:rsidRDefault="00651371">
      <w:pPr>
        <w:pStyle w:val="ConsPlusNormal"/>
        <w:spacing w:before="240"/>
        <w:ind w:firstLine="540"/>
        <w:jc w:val="both"/>
      </w:pPr>
      <w:r w:rsidRPr="00651371">
        <w:t>{1}</w:t>
      </w:r>
      <w:r w:rsidR="00A0265C">
        <w:t xml:space="preserve">"сервис" - комплексное предложение услуг, интегрируемое в цифровую экосистему, посредством которого предприятия - участники национального </w:t>
      </w:r>
      <w:hyperlink r:id="rId13" w:history="1">
        <w:r w:rsidR="00A0265C">
          <w:rPr>
            <w:color w:val="0000FF"/>
          </w:rPr>
          <w:t>проекта</w:t>
        </w:r>
      </w:hyperlink>
      <w:r w:rsidR="00A0265C">
        <w:t xml:space="preserve"> могут воспользоваться услугами, направленными на повышение производительности труда;</w:t>
      </w:r>
      <w:r w:rsidRPr="00651371">
        <w:t xml:space="preserve"> {1}</w:t>
      </w:r>
    </w:p>
    <w:p w:rsidR="00DC1022" w:rsidRDefault="00651371">
      <w:pPr>
        <w:pStyle w:val="ConsPlusNormal"/>
        <w:spacing w:before="240"/>
        <w:ind w:firstLine="540"/>
        <w:jc w:val="both"/>
      </w:pPr>
      <w:r w:rsidRPr="00651371">
        <w:t>{1}</w:t>
      </w:r>
      <w:r w:rsidR="00A0265C">
        <w:t>"внедренный сервис" - документально подтвержденное внедрение предприятием услуги или набора услуг, составляющих сервис;</w:t>
      </w:r>
      <w:r w:rsidRPr="00651371">
        <w:t xml:space="preserve"> {1}</w:t>
      </w:r>
    </w:p>
    <w:p w:rsidR="00DC1022" w:rsidRDefault="00651371">
      <w:pPr>
        <w:pStyle w:val="ConsPlusNormal"/>
        <w:spacing w:before="240"/>
        <w:ind w:firstLine="540"/>
        <w:jc w:val="both"/>
      </w:pPr>
      <w:r w:rsidRPr="00651371">
        <w:t>{1}</w:t>
      </w:r>
      <w:r w:rsidR="00A0265C">
        <w:t>"участники цифровой экосистемы" - предприятия, зарегистрированные в цифровой экосистеме и пользующиеся ее услугами, а также внешние партнеры-разработчики;</w:t>
      </w:r>
      <w:r w:rsidRPr="00651371">
        <w:t xml:space="preserve"> {1}</w:t>
      </w:r>
    </w:p>
    <w:p w:rsidR="00DC1022" w:rsidRDefault="00651371">
      <w:pPr>
        <w:pStyle w:val="ConsPlusNormal"/>
        <w:spacing w:before="240"/>
        <w:ind w:firstLine="540"/>
        <w:jc w:val="both"/>
      </w:pPr>
      <w:r w:rsidRPr="00651371">
        <w:t>{1}</w:t>
      </w:r>
      <w:r w:rsidR="00A0265C">
        <w:t xml:space="preserve">"внешние партнеры - разработчики" - организации - поставщики решений, реализующие отдельные сервисы в рамках цифровой </w:t>
      </w:r>
      <w:proofErr w:type="gramStart"/>
      <w:r w:rsidR="00A0265C">
        <w:t>экосистемы</w:t>
      </w:r>
      <w:proofErr w:type="gramEnd"/>
      <w:r w:rsidR="00A0265C">
        <w:t xml:space="preserve"> на основе интегрированных в цифровой </w:t>
      </w:r>
      <w:r w:rsidR="00A0265C">
        <w:lastRenderedPageBreak/>
        <w:t>экосистеме решений;</w:t>
      </w:r>
      <w:r w:rsidRPr="00651371">
        <w:t xml:space="preserve"> {1}</w:t>
      </w:r>
    </w:p>
    <w:p w:rsidR="00DC1022" w:rsidRPr="00651371" w:rsidRDefault="00651371">
      <w:pPr>
        <w:pStyle w:val="ConsPlusNormal"/>
        <w:spacing w:before="240"/>
        <w:ind w:firstLine="540"/>
        <w:jc w:val="both"/>
      </w:pPr>
      <w:r w:rsidRPr="00651371">
        <w:t>{1}</w:t>
      </w:r>
      <w:r w:rsidR="00A0265C">
        <w:t xml:space="preserve">"модульная </w:t>
      </w:r>
      <w:proofErr w:type="spellStart"/>
      <w:r w:rsidR="00A0265C">
        <w:t>мультисервисная</w:t>
      </w:r>
      <w:proofErr w:type="spellEnd"/>
      <w:r w:rsidR="00A0265C">
        <w:t xml:space="preserve"> промышленная платформа" - совокупность информационных технологий и технических средств как среда для содействия разработке и продвижению российского инженерного и промышленного программного обеспечения.</w:t>
      </w:r>
      <w:r w:rsidRPr="00651371">
        <w:t>{1}</w:t>
      </w:r>
    </w:p>
    <w:p w:rsidR="00DC1022" w:rsidRDefault="00A0265C">
      <w:pPr>
        <w:pStyle w:val="ConsPlusNormal"/>
        <w:jc w:val="both"/>
      </w:pPr>
      <w:r>
        <w:t xml:space="preserve">(абзац введен </w:t>
      </w:r>
      <w:hyperlink r:id="rId14" w:history="1">
        <w:r>
          <w:rPr>
            <w:color w:val="0000FF"/>
          </w:rPr>
          <w:t>Постановлением</w:t>
        </w:r>
      </w:hyperlink>
      <w:r>
        <w:t xml:space="preserve"> Правительства РФ от 25.11.2021 N 2037)</w:t>
      </w:r>
    </w:p>
    <w:p w:rsidR="00DC1022" w:rsidRPr="00651371" w:rsidRDefault="00A0265C">
      <w:pPr>
        <w:pStyle w:val="ConsPlusNormal"/>
        <w:spacing w:before="240"/>
        <w:ind w:firstLine="540"/>
        <w:jc w:val="both"/>
      </w:pPr>
      <w:bookmarkStart w:id="3" w:name="Par57"/>
      <w:bookmarkEnd w:id="3"/>
      <w:r>
        <w:t xml:space="preserve">3. </w:t>
      </w:r>
      <w:r w:rsidR="00CE5A13">
        <w:t>{3</w:t>
      </w:r>
      <w:r w:rsidR="00651371" w:rsidRPr="00651371">
        <w:t>}</w:t>
      </w:r>
      <w:r>
        <w:t xml:space="preserve">Субсидия предоставляется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бюджета, на цели, указанные в </w:t>
      </w:r>
      <w:hyperlink w:anchor="Par42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Цифровые технологии производительности&quot; в целях внедрения сервисов по повышению производительности труда Цифровой 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CE5A13">
        <w:t>{3</w:t>
      </w:r>
      <w:r w:rsidR="00651371" w:rsidRPr="00651371">
        <w:t>}</w:t>
      </w:r>
    </w:p>
    <w:p w:rsidR="00DC1022" w:rsidRDefault="00A0265C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2037)</w:t>
      </w:r>
    </w:p>
    <w:p w:rsidR="00DC1022" w:rsidRDefault="00A0265C">
      <w:pPr>
        <w:pStyle w:val="ConsPlusNormal"/>
        <w:spacing w:before="240"/>
        <w:ind w:firstLine="540"/>
        <w:jc w:val="both"/>
      </w:pPr>
      <w:bookmarkStart w:id="4" w:name="Par59"/>
      <w:bookmarkEnd w:id="4"/>
      <w:r>
        <w:t xml:space="preserve">4. </w:t>
      </w:r>
      <w:r w:rsidR="00CE5A13">
        <w:t>{2</w:t>
      </w:r>
      <w:r w:rsidR="00651371" w:rsidRPr="00651371">
        <w:t>}</w:t>
      </w:r>
      <w:r>
        <w:t>Достижение цели предоставления субсидии осуществляется путем реализации следующих мероприятий:</w:t>
      </w:r>
      <w:r w:rsidR="00CE5A13">
        <w:t xml:space="preserve"> {2</w:t>
      </w:r>
      <w:r w:rsidR="00651371" w:rsidRPr="00651371">
        <w:t>}</w:t>
      </w:r>
    </w:p>
    <w:p w:rsidR="00DC1022" w:rsidRDefault="00A0265C">
      <w:pPr>
        <w:pStyle w:val="ConsPlusNormal"/>
        <w:spacing w:before="240"/>
        <w:ind w:firstLine="540"/>
        <w:jc w:val="both"/>
      </w:pPr>
      <w:bookmarkStart w:id="5" w:name="Par60"/>
      <w:bookmarkEnd w:id="5"/>
      <w:proofErr w:type="gramStart"/>
      <w:r>
        <w:t xml:space="preserve">а) </w:t>
      </w:r>
      <w:r w:rsidR="00CE5A13">
        <w:t>{2</w:t>
      </w:r>
      <w:r w:rsidR="00651371" w:rsidRPr="00651371">
        <w:t>}</w:t>
      </w:r>
      <w:r>
        <w:t xml:space="preserve">формирование </w:t>
      </w:r>
      <w:proofErr w:type="spellStart"/>
      <w:r>
        <w:t>бизнес-модели</w:t>
      </w:r>
      <w:proofErr w:type="spellEnd"/>
      <w:r>
        <w:t xml:space="preserve"> функционирования цифровой экосистемы в части взаимодействия участников цифровой экосистемы в рамках подключения и эксплуатации, в том числе в части разработки стратегии развития сервисов цифровой экосистемы, определения рациональных путей повышения производительности труда за счет внедрения сервисов пользователями, апробации инструментов с целью оценки текущего влияния набора подключенных к цифровой экосистеме сервисов на производительность труда использующих их предприятий;</w:t>
      </w:r>
      <w:proofErr w:type="gramEnd"/>
      <w:r w:rsidR="00CE5A13">
        <w:t xml:space="preserve"> {2</w:t>
      </w:r>
      <w:r w:rsidR="00651371" w:rsidRPr="00651371">
        <w:t>}</w:t>
      </w:r>
    </w:p>
    <w:p w:rsidR="00DC1022" w:rsidRDefault="00A0265C">
      <w:pPr>
        <w:pStyle w:val="ConsPlusNormal"/>
        <w:spacing w:before="240"/>
        <w:ind w:firstLine="540"/>
        <w:jc w:val="both"/>
      </w:pPr>
      <w:bookmarkStart w:id="6" w:name="Par61"/>
      <w:bookmarkEnd w:id="6"/>
      <w:r>
        <w:t xml:space="preserve">б) </w:t>
      </w:r>
      <w:r w:rsidR="00CE5A13">
        <w:t>{2</w:t>
      </w:r>
      <w:r w:rsidR="00651371" w:rsidRPr="00651371">
        <w:t>}</w:t>
      </w:r>
      <w:r>
        <w:t>осуществление постановки задач по разработке программно-технических компонентов цифровой экосистемы, включая пользовательскую часть и дизайн;</w:t>
      </w:r>
      <w:r w:rsidR="00CE5A13">
        <w:t xml:space="preserve"> {2</w:t>
      </w:r>
      <w:r w:rsidR="00651371" w:rsidRPr="00651371">
        <w:t>}</w:t>
      </w:r>
    </w:p>
    <w:p w:rsidR="00DC1022" w:rsidRDefault="00A0265C">
      <w:pPr>
        <w:pStyle w:val="ConsPlusNormal"/>
        <w:spacing w:before="240"/>
        <w:ind w:firstLine="540"/>
        <w:jc w:val="both"/>
      </w:pPr>
      <w:bookmarkStart w:id="7" w:name="Par62"/>
      <w:bookmarkEnd w:id="7"/>
      <w:r>
        <w:t xml:space="preserve">в) </w:t>
      </w:r>
      <w:r w:rsidR="00CE5A13">
        <w:t>{2</w:t>
      </w:r>
      <w:r w:rsidR="00651371" w:rsidRPr="00651371">
        <w:t>}</w:t>
      </w:r>
      <w:r>
        <w:t>формирование методологии маршрутизации и построения типовых решений на базе клиентских путей, а также методологии информационного обмена между платформами и сервисами;</w:t>
      </w:r>
      <w:r w:rsidR="00CE5A13">
        <w:t xml:space="preserve"> {2</w:t>
      </w:r>
      <w:r w:rsidR="00651371" w:rsidRPr="00651371">
        <w:t>}</w:t>
      </w:r>
    </w:p>
    <w:p w:rsidR="00DC1022" w:rsidRDefault="00A0265C">
      <w:pPr>
        <w:pStyle w:val="ConsPlusNormal"/>
        <w:spacing w:before="240"/>
        <w:ind w:firstLine="540"/>
        <w:jc w:val="both"/>
      </w:pPr>
      <w:r>
        <w:t xml:space="preserve">г) </w:t>
      </w:r>
      <w:r w:rsidR="00CE5A13">
        <w:t>{2</w:t>
      </w:r>
      <w:r w:rsidR="00651371" w:rsidRPr="00651371">
        <w:t>}</w:t>
      </w:r>
      <w:r>
        <w:t>обеспечение создания инфраструктурной части следующих программно-технических компонентов цифровой экосистемы:</w:t>
      </w:r>
      <w:r w:rsidR="00CE5A13">
        <w:t xml:space="preserve"> {2</w:t>
      </w:r>
      <w:r w:rsidR="00651371" w:rsidRPr="00651371">
        <w:t>}</w:t>
      </w:r>
    </w:p>
    <w:p w:rsidR="00DC1022" w:rsidRDefault="00CE5A13">
      <w:pPr>
        <w:pStyle w:val="ConsPlusNormal"/>
        <w:spacing w:before="240"/>
        <w:ind w:firstLine="540"/>
        <w:jc w:val="both"/>
      </w:pPr>
      <w:r>
        <w:t>{2</w:t>
      </w:r>
      <w:r w:rsidR="00651371" w:rsidRPr="00651371">
        <w:t>}</w:t>
      </w:r>
      <w:r w:rsidR="00A0265C">
        <w:t xml:space="preserve">ядро экосистемы, </w:t>
      </w:r>
      <w:proofErr w:type="gramStart"/>
      <w:r w:rsidR="00A0265C">
        <w:t>включающее</w:t>
      </w:r>
      <w:proofErr w:type="gramEnd"/>
      <w:r w:rsidR="00A0265C">
        <w:t xml:space="preserve"> в том числе такие функции, как система управления единой нормативно-справочной информацией, обеспечивающая информационный обмен в единой системе координат и формирующая единое информационное пространство, инструменты интеграции внешних сервисов (единый протокол информационного обмена, стандарты передачи данных, методы API, предоставляемые поставщику цифровых сервисов),</w:t>
      </w:r>
      <w:r w:rsidR="00E63292" w:rsidRPr="00E63292">
        <w:t>{2}{2}</w:t>
      </w:r>
      <w:r w:rsidR="00A0265C">
        <w:t xml:space="preserve"> а также инструменты маршрутизации, представляющие оцифрованную и формализованную совокупность методологий построения цепочек "аналитика - диагностика - план - реализация - сопровождение";</w:t>
      </w:r>
      <w:r>
        <w:t>{2</w:t>
      </w:r>
      <w:r w:rsidR="00651371" w:rsidRPr="00651371">
        <w:t>}</w:t>
      </w:r>
    </w:p>
    <w:p w:rsidR="00DC1022" w:rsidRDefault="00CE5A13">
      <w:pPr>
        <w:pStyle w:val="ConsPlusNormal"/>
        <w:spacing w:before="240"/>
        <w:ind w:firstLine="540"/>
        <w:jc w:val="both"/>
      </w:pPr>
      <w:r>
        <w:t>{2</w:t>
      </w:r>
      <w:r w:rsidR="00651371" w:rsidRPr="00651371">
        <w:t>}</w:t>
      </w:r>
      <w:r w:rsidR="00A0265C">
        <w:t>прикладные инструменты тематических цифровых платформ, представляющие набор вспомогательных инфраструктурных модулей, позволяющих упростить процессы подключения внешних цифровых сервисов и их использование потребителями (предприятиями участниками цифровой экосистемы);</w:t>
      </w:r>
      <w:r>
        <w:t xml:space="preserve"> {2</w:t>
      </w:r>
      <w:r w:rsidR="00651371" w:rsidRPr="00651371">
        <w:t>}</w:t>
      </w:r>
    </w:p>
    <w:p w:rsidR="00DC1022" w:rsidRDefault="00A0265C">
      <w:pPr>
        <w:pStyle w:val="ConsPlusNormal"/>
        <w:spacing w:before="240"/>
        <w:ind w:firstLine="540"/>
        <w:jc w:val="both"/>
      </w:pPr>
      <w:bookmarkStart w:id="8" w:name="Par66"/>
      <w:bookmarkEnd w:id="8"/>
      <w:proofErr w:type="spellStart"/>
      <w:r>
        <w:t>д</w:t>
      </w:r>
      <w:proofErr w:type="spellEnd"/>
      <w:r>
        <w:t xml:space="preserve">) </w:t>
      </w:r>
      <w:r w:rsidR="00CE5A13">
        <w:t>{2</w:t>
      </w:r>
      <w:r w:rsidR="00651371" w:rsidRPr="00651371">
        <w:t>}</w:t>
      </w:r>
      <w:r w:rsidR="00CE5A13">
        <w:t xml:space="preserve"> </w:t>
      </w:r>
      <w:r>
        <w:t xml:space="preserve">организационная и техническая поддержка процесса подключения к цифровой </w:t>
      </w:r>
      <w:r>
        <w:lastRenderedPageBreak/>
        <w:t>экосистеме сервисов, включая подбор таких сервисов и определение взаимовыгодных условий их подключения, просветительская деятельность в части преимуществ, получаемых поставщиком при подключении к цифровой экосистеме;</w:t>
      </w:r>
      <w:r w:rsidR="00CE5A13">
        <w:t xml:space="preserve"> {2</w:t>
      </w:r>
      <w:r w:rsidR="00651371" w:rsidRPr="00651371">
        <w:t>}</w:t>
      </w:r>
    </w:p>
    <w:p w:rsidR="00DC1022" w:rsidRDefault="00A0265C">
      <w:pPr>
        <w:pStyle w:val="ConsPlusNormal"/>
        <w:spacing w:before="240"/>
        <w:ind w:firstLine="540"/>
        <w:jc w:val="both"/>
      </w:pPr>
      <w:bookmarkStart w:id="9" w:name="Par67"/>
      <w:bookmarkEnd w:id="9"/>
      <w:r>
        <w:t>е)</w:t>
      </w:r>
      <w:r w:rsidR="00CE5A13">
        <w:t xml:space="preserve"> {2</w:t>
      </w:r>
      <w:r w:rsidR="00651371" w:rsidRPr="00651371">
        <w:t>}</w:t>
      </w:r>
      <w:r>
        <w:t xml:space="preserve"> привлечение и продвижение, информационная методологическая и техническая поддержка предприятий - потенциальных участников цифровой экосистемы.</w:t>
      </w:r>
      <w:r w:rsidR="00CE5A13">
        <w:t xml:space="preserve"> {2</w:t>
      </w:r>
      <w:r w:rsidR="00651371" w:rsidRPr="00651371">
        <w:t>}</w:t>
      </w:r>
    </w:p>
    <w:p w:rsidR="00DC1022" w:rsidRPr="00651371" w:rsidRDefault="00A0265C">
      <w:pPr>
        <w:pStyle w:val="ConsPlusNormal"/>
        <w:spacing w:before="240"/>
        <w:ind w:firstLine="540"/>
        <w:jc w:val="both"/>
      </w:pPr>
      <w:proofErr w:type="gramStart"/>
      <w:r>
        <w:t xml:space="preserve">5. </w:t>
      </w:r>
      <w:r w:rsidR="00651371" w:rsidRPr="00651371">
        <w:t>{23}</w:t>
      </w:r>
      <w:r>
        <w:t xml:space="preserve">Субсидия предоставляется организации в текущем финансовом году в размере, определяемом как сумма затрат организации на мероприятия, указанные в </w:t>
      </w:r>
      <w:hyperlink w:anchor="Par59" w:tooltip="4. Достижение цели предоставления субсидии осуществляется путем реализации следующих мероприятий:" w:history="1">
        <w:r>
          <w:rPr>
            <w:color w:val="0000FF"/>
          </w:rPr>
          <w:t>пункте 4</w:t>
        </w:r>
      </w:hyperlink>
      <w:r>
        <w:t xml:space="preserve"> настоящих Правил, с учетом утвержденного наблюдательным советом организации финансового плана деятельности организации (в части мероприятий, источником финансового обеспечения которых является субсидия) на текущий финансовый год и плановый период, включающий 2 финансовых года, следующих за текущим финансовым годом (далее</w:t>
      </w:r>
      <w:proofErr w:type="gramEnd"/>
      <w:r>
        <w:t xml:space="preserve"> - финансовый план проекта).</w:t>
      </w:r>
      <w:r w:rsidR="00651371" w:rsidRPr="00651371">
        <w:t>{23}</w:t>
      </w:r>
    </w:p>
    <w:p w:rsidR="00DC1022" w:rsidRPr="00651371" w:rsidRDefault="00651371">
      <w:pPr>
        <w:pStyle w:val="ConsPlusNormal"/>
        <w:spacing w:before="240"/>
        <w:ind w:firstLine="540"/>
        <w:jc w:val="both"/>
      </w:pPr>
      <w:r w:rsidRPr="00651371">
        <w:t>{23}</w:t>
      </w:r>
      <w:r w:rsidR="00A0265C">
        <w:t xml:space="preserve">Финансовый план проекта формируется в размере затрат на мероприятия, указанные в </w:t>
      </w:r>
      <w:hyperlink w:anchor="Par59" w:tooltip="4. Достижение цели предоставления субсидии осуществляется путем реализации следующих мероприятий:" w:history="1">
        <w:r w:rsidR="00A0265C">
          <w:rPr>
            <w:color w:val="0000FF"/>
          </w:rPr>
          <w:t>пункте 4</w:t>
        </w:r>
      </w:hyperlink>
      <w:r w:rsidR="00A0265C">
        <w:t xml:space="preserve"> настоящих Правил, по направлениям расходов, указанным в </w:t>
      </w:r>
      <w:hyperlink w:anchor="Par71" w:tooltip="7. Субсидия является источником финансового обеспечения затрат организации на мероприятия, указанные в пункте 4 настоящих Правил, по следующим направлениям расходов:" w:history="1">
        <w:r w:rsidR="00A0265C">
          <w:rPr>
            <w:color w:val="0000FF"/>
          </w:rPr>
          <w:t>пункте 7</w:t>
        </w:r>
      </w:hyperlink>
      <w:r w:rsidR="00A0265C">
        <w:t xml:space="preserve"> настоящих Правил.</w:t>
      </w:r>
      <w:r w:rsidRPr="00651371">
        <w:t>{23}</w:t>
      </w:r>
    </w:p>
    <w:p w:rsidR="00DC1022" w:rsidRPr="00651371" w:rsidRDefault="00A0265C">
      <w:pPr>
        <w:pStyle w:val="ConsPlusNormal"/>
        <w:spacing w:before="240"/>
        <w:ind w:firstLine="540"/>
        <w:jc w:val="both"/>
      </w:pPr>
      <w:r>
        <w:t xml:space="preserve">6. </w:t>
      </w:r>
      <w:r w:rsidR="00651371" w:rsidRPr="00651371">
        <w:t>{7}</w:t>
      </w:r>
      <w:r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651371" w:rsidRPr="00651371">
        <w:t>{7}</w:t>
      </w:r>
    </w:p>
    <w:p w:rsidR="00DC1022" w:rsidRPr="00651371" w:rsidRDefault="00A0265C">
      <w:pPr>
        <w:pStyle w:val="ConsPlusNormal"/>
        <w:spacing w:before="240"/>
        <w:ind w:firstLine="540"/>
        <w:jc w:val="both"/>
      </w:pPr>
      <w:bookmarkStart w:id="10" w:name="Par71"/>
      <w:bookmarkEnd w:id="10"/>
      <w:r>
        <w:t xml:space="preserve">7. </w:t>
      </w:r>
      <w:r w:rsidR="00651371" w:rsidRPr="00651371">
        <w:t>{30}</w:t>
      </w:r>
      <w:r>
        <w:t xml:space="preserve">Субсидия является источником финансового обеспечения затрат организации на мероприятия, указанные в </w:t>
      </w:r>
      <w:hyperlink w:anchor="Par59" w:tooltip="4. Достижение цели предоставления субсидии осуществляется путем реализации следующих мероприятий:" w:history="1">
        <w:r>
          <w:rPr>
            <w:color w:val="0000FF"/>
          </w:rPr>
          <w:t>пункте 4</w:t>
        </w:r>
      </w:hyperlink>
      <w:r>
        <w:t xml:space="preserve"> настоящих Правил, по следующим направлениям расходов:</w:t>
      </w:r>
      <w:r w:rsidR="00651371" w:rsidRPr="00651371">
        <w:t>{30}</w:t>
      </w:r>
    </w:p>
    <w:p w:rsidR="00DC1022" w:rsidRPr="00651371" w:rsidRDefault="00651371">
      <w:pPr>
        <w:pStyle w:val="ConsPlusNormal"/>
        <w:spacing w:before="240"/>
        <w:ind w:firstLine="540"/>
        <w:jc w:val="both"/>
      </w:pPr>
      <w:r w:rsidRPr="00651371">
        <w:t>{30}</w:t>
      </w:r>
      <w:r w:rsidR="00A0265C">
        <w:t xml:space="preserve">оплата труда работников организации и начисления на выплаты по оплате труда работников организации, непосредственно связанных с реализацией мероприятий, указанных в </w:t>
      </w:r>
      <w:hyperlink w:anchor="Par61" w:tooltip="б) осуществление постановки задач по разработке программно-технических компонентов цифровой экосистемы, включая пользовательскую часть и дизайн;" w:history="1">
        <w:r w:rsidR="00A0265C">
          <w:rPr>
            <w:color w:val="0000FF"/>
          </w:rPr>
          <w:t>подпунктах "б"</w:t>
        </w:r>
      </w:hyperlink>
      <w:r w:rsidR="00A0265C">
        <w:t xml:space="preserve"> и </w:t>
      </w:r>
      <w:hyperlink w:anchor="Par67" w:tooltip="е) привлечение и продвижение, информационная методологическая и техническая поддержка предприятий - потенциальных участников цифровой экосистемы." w:history="1">
        <w:r w:rsidR="00A0265C">
          <w:rPr>
            <w:color w:val="0000FF"/>
          </w:rPr>
          <w:t>"е" пункта 4</w:t>
        </w:r>
      </w:hyperlink>
      <w:r w:rsidR="00A0265C">
        <w:t xml:space="preserve"> настоящих Правил, в соответствии с законодательством Российской Федерации;</w:t>
      </w:r>
      <w:r w:rsidRPr="00651371">
        <w:t>{30}</w:t>
      </w:r>
    </w:p>
    <w:p w:rsidR="00DC1022" w:rsidRPr="00651371" w:rsidRDefault="00651371">
      <w:pPr>
        <w:pStyle w:val="ConsPlusNormal"/>
        <w:spacing w:before="240"/>
        <w:ind w:firstLine="540"/>
        <w:jc w:val="both"/>
      </w:pPr>
      <w:r w:rsidRPr="00651371">
        <w:t>{30}</w:t>
      </w:r>
      <w:r w:rsidR="00A0265C">
        <w:t xml:space="preserve">затраты организации на закупку работ (услуг) у третьих лиц, непосредственно связанных с реализацией мероприятий, указанных в </w:t>
      </w:r>
      <w:hyperlink w:anchor="Par60" w:tooltip="а) формирование бизнес-модели функционирования цифровой экосистемы в части взаимодействия участников цифровой экосистемы в рамках подключения и эксплуатации, в том числе в части разработки стратегии развития сервисов цифровой экосистемы, определения рациональн" w:history="1">
        <w:r w:rsidR="00A0265C">
          <w:rPr>
            <w:color w:val="0000FF"/>
          </w:rPr>
          <w:t>подпунктах "а"</w:t>
        </w:r>
      </w:hyperlink>
      <w:r w:rsidR="00A0265C">
        <w:t xml:space="preserve"> и </w:t>
      </w:r>
      <w:hyperlink w:anchor="Par62" w:tooltip="в) формирование методологии маршрутизации и построения типовых решений на базе клиентских путей, а также методологии информационного обмена между платформами и сервисами;" w:history="1">
        <w:r w:rsidR="00A0265C">
          <w:rPr>
            <w:color w:val="0000FF"/>
          </w:rPr>
          <w:t>"в"</w:t>
        </w:r>
      </w:hyperlink>
      <w:r w:rsidR="00A0265C">
        <w:t xml:space="preserve"> - </w:t>
      </w:r>
      <w:hyperlink w:anchor="Par66" w:tooltip="д) организационная и техническая поддержка процесса подключения к цифровой экосистеме сервисов, включая подбор таких сервисов и определение взаимовыгодных условий их подключения, просветительская деятельность в части преимуществ, получаемых поставщиком при под" w:history="1">
        <w:r w:rsidR="00A0265C">
          <w:rPr>
            <w:color w:val="0000FF"/>
          </w:rPr>
          <w:t>"</w:t>
        </w:r>
        <w:proofErr w:type="spellStart"/>
        <w:r w:rsidR="00A0265C">
          <w:rPr>
            <w:color w:val="0000FF"/>
          </w:rPr>
          <w:t>д</w:t>
        </w:r>
        <w:proofErr w:type="spellEnd"/>
        <w:r w:rsidR="00A0265C">
          <w:rPr>
            <w:color w:val="0000FF"/>
          </w:rPr>
          <w:t>" пункта 4</w:t>
        </w:r>
      </w:hyperlink>
      <w:r w:rsidR="00A0265C">
        <w:t xml:space="preserve"> настоящих Правил;</w:t>
      </w:r>
      <w:r w:rsidRPr="00651371">
        <w:t>{30}</w:t>
      </w:r>
    </w:p>
    <w:p w:rsidR="00DC1022" w:rsidRPr="00651371" w:rsidRDefault="00651371">
      <w:pPr>
        <w:pStyle w:val="ConsPlusNormal"/>
        <w:spacing w:before="240"/>
        <w:ind w:firstLine="540"/>
        <w:jc w:val="both"/>
      </w:pPr>
      <w:r w:rsidRPr="00651371">
        <w:t>{30}</w:t>
      </w:r>
      <w:r w:rsidR="00A0265C">
        <w:t xml:space="preserve">накладные расходы организации на реализацию мероприятий, указанных в </w:t>
      </w:r>
      <w:hyperlink w:anchor="Par59" w:tooltip="4. Достижение цели предоставления субсидии осуществляется путем реализации следующих мероприятий:" w:history="1">
        <w:r w:rsidR="00A0265C">
          <w:rPr>
            <w:color w:val="0000FF"/>
          </w:rPr>
          <w:t>пункте 4</w:t>
        </w:r>
      </w:hyperlink>
      <w:r w:rsidR="00A0265C">
        <w:t xml:space="preserve"> настоящих Правил, включая общехозяйственные и общепроизводственные расходы.</w:t>
      </w:r>
      <w:r w:rsidRPr="00651371">
        <w:t>{30}</w:t>
      </w:r>
    </w:p>
    <w:p w:rsidR="00DC1022" w:rsidRPr="00651371" w:rsidRDefault="00651371">
      <w:pPr>
        <w:pStyle w:val="ConsPlusNormal"/>
        <w:spacing w:before="240"/>
        <w:ind w:firstLine="540"/>
        <w:jc w:val="both"/>
      </w:pPr>
      <w:r w:rsidRPr="00651371">
        <w:t>{30}</w:t>
      </w:r>
      <w:r w:rsidR="00A0265C">
        <w:t xml:space="preserve">Размер затрат, связанных с реализацией мероприятий, указанных в </w:t>
      </w:r>
      <w:hyperlink w:anchor="Par60" w:tooltip="а) формирование бизнес-модели функционирования цифровой экосистемы в части взаимодействия участников цифровой экосистемы в рамках подключения и эксплуатации, в том числе в части разработки стратегии развития сервисов цифровой экосистемы, определения рациональн" w:history="1">
        <w:r w:rsidR="00A0265C">
          <w:rPr>
            <w:color w:val="0000FF"/>
          </w:rPr>
          <w:t>подпунктах "а"</w:t>
        </w:r>
      </w:hyperlink>
      <w:r w:rsidR="00A0265C">
        <w:t xml:space="preserve"> и </w:t>
      </w:r>
      <w:hyperlink w:anchor="Par62" w:tooltip="в) формирование методологии маршрутизации и построения типовых решений на базе клиентских путей, а также методологии информационного обмена между платформами и сервисами;" w:history="1">
        <w:r w:rsidR="00A0265C">
          <w:rPr>
            <w:color w:val="0000FF"/>
          </w:rPr>
          <w:t>"в"</w:t>
        </w:r>
      </w:hyperlink>
      <w:r w:rsidR="00A0265C">
        <w:t xml:space="preserve"> - </w:t>
      </w:r>
      <w:hyperlink w:anchor="Par66" w:tooltip="д) организационная и техническая поддержка процесса подключения к цифровой экосистеме сервисов, включая подбор таких сервисов и определение взаимовыгодных условий их подключения, просветительская деятельность в части преимуществ, получаемых поставщиком при под" w:history="1">
        <w:r w:rsidR="00A0265C">
          <w:rPr>
            <w:color w:val="0000FF"/>
          </w:rPr>
          <w:t>"</w:t>
        </w:r>
        <w:proofErr w:type="spellStart"/>
        <w:r w:rsidR="00A0265C">
          <w:rPr>
            <w:color w:val="0000FF"/>
          </w:rPr>
          <w:t>д</w:t>
        </w:r>
        <w:proofErr w:type="spellEnd"/>
        <w:r w:rsidR="00A0265C">
          <w:rPr>
            <w:color w:val="0000FF"/>
          </w:rPr>
          <w:t>" пункта 4</w:t>
        </w:r>
      </w:hyperlink>
      <w:r w:rsidR="00A0265C">
        <w:t xml:space="preserve"> настоящих Правил, определяется исходя из стоимости доступных на рынке аналогов.</w:t>
      </w:r>
      <w:r w:rsidRPr="00651371">
        <w:t>{30}</w:t>
      </w:r>
    </w:p>
    <w:p w:rsidR="00DC1022" w:rsidRDefault="00A0265C">
      <w:pPr>
        <w:pStyle w:val="ConsPlusNormal"/>
        <w:spacing w:before="240"/>
        <w:ind w:firstLine="540"/>
        <w:jc w:val="both"/>
      </w:pPr>
      <w:bookmarkStart w:id="11" w:name="Par76"/>
      <w:bookmarkEnd w:id="11"/>
      <w:r>
        <w:t xml:space="preserve">8. </w:t>
      </w:r>
      <w:r w:rsidR="00651371" w:rsidRPr="00651371">
        <w:t>{11}</w:t>
      </w:r>
      <w:r>
        <w:t>Предоставление субсидии осуществляется при условии, что организация на 1-е число месяца, предшествующего месяцу, в котором планируется заключение соглашения о предоставлении субсидии, соответствует следующим требованиям:</w:t>
      </w:r>
      <w:r w:rsidR="00651371" w:rsidRPr="00651371">
        <w:t xml:space="preserve"> {11}</w:t>
      </w:r>
    </w:p>
    <w:p w:rsidR="00DC1022" w:rsidRDefault="00A0265C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651371" w:rsidRPr="00651371">
        <w:t>{11}</w:t>
      </w:r>
      <w:r>
        <w:t>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651371" w:rsidRPr="00651371">
        <w:t xml:space="preserve"> {11}</w:t>
      </w:r>
    </w:p>
    <w:p w:rsidR="00DC1022" w:rsidRDefault="00A0265C">
      <w:pPr>
        <w:pStyle w:val="ConsPlusNormal"/>
        <w:spacing w:before="240"/>
        <w:ind w:firstLine="540"/>
        <w:jc w:val="both"/>
      </w:pPr>
      <w:r>
        <w:t xml:space="preserve">б) </w:t>
      </w:r>
      <w:r w:rsidR="00651371" w:rsidRPr="00651371">
        <w:t>{11}</w:t>
      </w:r>
      <w:r>
        <w:t xml:space="preserve">у организации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на основании иных нормативных правовых актов Российской Федерации, и иная просроченная (неурегулированная) задолженность по денежным обязательствам перед Российской Федерацией;</w:t>
      </w:r>
      <w:r w:rsidR="00651371" w:rsidRPr="00651371">
        <w:t xml:space="preserve"> {11}</w:t>
      </w:r>
    </w:p>
    <w:p w:rsidR="00DC1022" w:rsidRDefault="00A0265C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"б" 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2037)</w:t>
      </w:r>
    </w:p>
    <w:p w:rsidR="00DC1022" w:rsidRDefault="00A0265C">
      <w:pPr>
        <w:pStyle w:val="ConsPlusNormal"/>
        <w:spacing w:before="240"/>
        <w:ind w:firstLine="540"/>
        <w:jc w:val="both"/>
      </w:pPr>
      <w:r>
        <w:t xml:space="preserve">в) </w:t>
      </w:r>
      <w:r w:rsidR="00651371" w:rsidRPr="00651371">
        <w:t>{11}</w:t>
      </w:r>
      <w:r>
        <w:t>организация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организации не введена процедура банкротства, деятельность этой организации не приостановлена в порядке, предусмотренном законодательством Российской Федерации;</w:t>
      </w:r>
      <w:r w:rsidR="00651371" w:rsidRPr="00651371">
        <w:t xml:space="preserve"> {11}</w:t>
      </w:r>
    </w:p>
    <w:p w:rsidR="00DC1022" w:rsidRDefault="00A0265C">
      <w:pPr>
        <w:pStyle w:val="ConsPlusNormal"/>
        <w:spacing w:before="240"/>
        <w:ind w:firstLine="540"/>
        <w:jc w:val="both"/>
      </w:pPr>
      <w:r>
        <w:t xml:space="preserve">г) </w:t>
      </w:r>
      <w:r w:rsidR="00651371" w:rsidRPr="00651371">
        <w:t>{11}</w:t>
      </w:r>
      <w:r>
        <w:t xml:space="preserve">организация не получает средства из федерального бюджета в соответствии с иными нормативными правовыми актами на цели, указанные в </w:t>
      </w:r>
      <w:hyperlink w:anchor="Par42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Цифровые технологии производительности&quot; в целях внедрения сервисов по повышению производительности труда Цифровой 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651371" w:rsidRPr="00651371">
        <w:t xml:space="preserve"> {11}</w:t>
      </w:r>
    </w:p>
    <w:p w:rsidR="00DC1022" w:rsidRDefault="00A0265C">
      <w:pPr>
        <w:pStyle w:val="ConsPlusNormal"/>
        <w:spacing w:before="240"/>
        <w:ind w:firstLine="540"/>
        <w:jc w:val="both"/>
      </w:pPr>
      <w:proofErr w:type="spellStart"/>
      <w:r>
        <w:t>д</w:t>
      </w:r>
      <w:proofErr w:type="spellEnd"/>
      <w:r>
        <w:t xml:space="preserve">) </w:t>
      </w:r>
      <w:r w:rsidR="00651371" w:rsidRPr="00651371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организации.</w:t>
      </w:r>
      <w:r w:rsidR="00651371" w:rsidRPr="00651371">
        <w:t xml:space="preserve"> {11}</w:t>
      </w:r>
    </w:p>
    <w:p w:rsidR="00DC1022" w:rsidRDefault="00A0265C">
      <w:pPr>
        <w:pStyle w:val="ConsPlusNormal"/>
        <w:spacing w:before="240"/>
        <w:ind w:firstLine="540"/>
        <w:jc w:val="both"/>
      </w:pPr>
      <w:bookmarkStart w:id="12" w:name="Par83"/>
      <w:bookmarkEnd w:id="12"/>
      <w:r>
        <w:t xml:space="preserve">9. </w:t>
      </w:r>
      <w:r w:rsidR="00651371" w:rsidRPr="00651371">
        <w:t>{19}</w:t>
      </w:r>
      <w:r>
        <w:t xml:space="preserve">Для получения субсидии организация представляет в Министерство промышленности и торговли Российской </w:t>
      </w:r>
      <w:proofErr w:type="gramStart"/>
      <w:r>
        <w:t>Федерации</w:t>
      </w:r>
      <w:proofErr w:type="gramEnd"/>
      <w:r>
        <w:t xml:space="preserve"> следующие документы:</w:t>
      </w:r>
      <w:r w:rsidR="00651371" w:rsidRPr="00651371">
        <w:t xml:space="preserve"> {19}</w:t>
      </w:r>
    </w:p>
    <w:p w:rsidR="00DC1022" w:rsidRDefault="00A0265C">
      <w:pPr>
        <w:pStyle w:val="ConsPlusNormal"/>
        <w:jc w:val="both"/>
      </w:pPr>
      <w:r>
        <w:t xml:space="preserve">(в ред.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2037)</w:t>
      </w:r>
    </w:p>
    <w:p w:rsidR="00DC1022" w:rsidRDefault="00651371">
      <w:pPr>
        <w:pStyle w:val="ConsPlusNormal"/>
        <w:spacing w:before="240"/>
        <w:ind w:firstLine="540"/>
        <w:jc w:val="both"/>
      </w:pPr>
      <w:r w:rsidRPr="00651371">
        <w:t>{19}</w:t>
      </w:r>
      <w:r w:rsidR="00A0265C">
        <w:t xml:space="preserve">справка, подписанная руководителем организации и главным бухгалтером (при наличии), подтверждающая соответствие организации требованиям, установленным </w:t>
      </w:r>
      <w:hyperlink w:anchor="Par76" w:tooltip="8. Предоставление субсидии осуществляется при условии, что организация на 1-е число месяца, предшествующего месяцу, в котором планируется заключение соглашения о предоставлении субсидии, соответствует следующим требованиям:" w:history="1">
        <w:r w:rsidR="00A0265C">
          <w:rPr>
            <w:color w:val="0000FF"/>
          </w:rPr>
          <w:t>пунктом 8</w:t>
        </w:r>
      </w:hyperlink>
      <w:r w:rsidR="00A0265C">
        <w:t xml:space="preserve"> настоящих Правил;</w:t>
      </w:r>
      <w:r w:rsidRPr="00651371">
        <w:t xml:space="preserve"> {19}</w:t>
      </w:r>
    </w:p>
    <w:p w:rsidR="00DC1022" w:rsidRDefault="00651371">
      <w:pPr>
        <w:pStyle w:val="ConsPlusNormal"/>
        <w:spacing w:before="240"/>
        <w:ind w:firstLine="540"/>
        <w:jc w:val="both"/>
      </w:pPr>
      <w:r w:rsidRPr="00651371">
        <w:t>{19}</w:t>
      </w:r>
      <w:r w:rsidR="00A0265C">
        <w:t>подписанный руководителем организации помесячный прогноз осуществления организацией расходов, на финансовое обеспечение которых предоставляется субсидия, с детализацией по рабочим дням (в произвольной форме);</w:t>
      </w:r>
      <w:r w:rsidRPr="00651371">
        <w:t xml:space="preserve"> {19}</w:t>
      </w:r>
    </w:p>
    <w:p w:rsidR="00DC1022" w:rsidRDefault="00651371">
      <w:pPr>
        <w:pStyle w:val="ConsPlusNormal"/>
        <w:spacing w:before="240"/>
        <w:ind w:firstLine="540"/>
        <w:jc w:val="both"/>
      </w:pPr>
      <w:r w:rsidRPr="00651371">
        <w:t>{19}</w:t>
      </w:r>
      <w:r w:rsidR="00A0265C">
        <w:t>финансовый план проекта.</w:t>
      </w:r>
      <w:r w:rsidRPr="00651371">
        <w:t xml:space="preserve"> {19}</w:t>
      </w:r>
    </w:p>
    <w:p w:rsidR="00DC1022" w:rsidRDefault="00651371">
      <w:pPr>
        <w:pStyle w:val="ConsPlusNormal"/>
        <w:spacing w:before="240"/>
        <w:ind w:firstLine="540"/>
        <w:jc w:val="both"/>
      </w:pPr>
      <w:r w:rsidRPr="00651371">
        <w:t>{19}</w:t>
      </w:r>
      <w:r w:rsidR="00A0265C">
        <w:t>Документы должны быть прошиты, пронумерованы постранично, скреплены печатью организации и подписаны руководителем организации или иным уполномоченным им лицом.</w:t>
      </w:r>
      <w:r w:rsidRPr="00651371">
        <w:t xml:space="preserve"> {19}</w:t>
      </w:r>
    </w:p>
    <w:p w:rsidR="00DC1022" w:rsidRPr="00651371" w:rsidRDefault="00A0265C">
      <w:pPr>
        <w:pStyle w:val="ConsPlusNormal"/>
        <w:spacing w:before="240"/>
        <w:ind w:firstLine="540"/>
        <w:jc w:val="both"/>
      </w:pPr>
      <w:r>
        <w:t xml:space="preserve">10. </w:t>
      </w:r>
      <w:r w:rsidR="00651371" w:rsidRPr="00651371">
        <w:t>{20}</w:t>
      </w:r>
      <w:r>
        <w:t xml:space="preserve">Министерство промышленности и торговли Российской Федерации рассматривает документы, указанные в </w:t>
      </w:r>
      <w:hyperlink w:anchor="Par83" w:tooltip="9. Для получения субсидии организация представляет в Министерство промышленности и торговли Российской Федерации следующие документы:" w:history="1">
        <w:r>
          <w:rPr>
            <w:color w:val="0000FF"/>
          </w:rPr>
          <w:t>пункте 9</w:t>
        </w:r>
      </w:hyperlink>
      <w:r>
        <w:t xml:space="preserve"> настоящих Правил, и в течение 3 рабочих дней со дня их поступления принимает решение о предоставлении субсидии либо об отказе в ее предоставлении по основаниям, предусмотренным </w:t>
      </w:r>
      <w:hyperlink w:anchor="Par91" w:tooltip="11. Министерство промышленности и торговли Российской Федерации отказывает организации в предоставлении субсидии по следующим основаниям:" w:history="1">
        <w:r>
          <w:rPr>
            <w:color w:val="0000FF"/>
          </w:rPr>
          <w:t>пунктом 11</w:t>
        </w:r>
      </w:hyperlink>
      <w:r>
        <w:t xml:space="preserve"> настоящих Правил.</w:t>
      </w:r>
      <w:r w:rsidR="00651371" w:rsidRPr="00651371">
        <w:t>{20}</w:t>
      </w:r>
    </w:p>
    <w:p w:rsidR="00DC1022" w:rsidRDefault="00A0265C">
      <w:pPr>
        <w:pStyle w:val="ConsPlusNormal"/>
        <w:jc w:val="both"/>
      </w:pPr>
      <w:r>
        <w:t xml:space="preserve">(в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2037)</w:t>
      </w:r>
    </w:p>
    <w:p w:rsidR="00DC1022" w:rsidRPr="00651371" w:rsidRDefault="00A0265C">
      <w:pPr>
        <w:pStyle w:val="ConsPlusNormal"/>
        <w:spacing w:before="240"/>
        <w:ind w:firstLine="540"/>
        <w:jc w:val="both"/>
      </w:pPr>
      <w:bookmarkStart w:id="13" w:name="Par91"/>
      <w:bookmarkEnd w:id="13"/>
      <w:r>
        <w:t xml:space="preserve">11. </w:t>
      </w:r>
      <w:r w:rsidR="00651371" w:rsidRPr="00651371">
        <w:t>{21}</w:t>
      </w:r>
      <w:r>
        <w:t>Министерство промышленности и торговли Российской Федерации отказывает организации в предоставлении субсидии по следующим основаниям:</w:t>
      </w:r>
      <w:r w:rsidR="00651371" w:rsidRPr="00651371">
        <w:t>{21}</w:t>
      </w:r>
    </w:p>
    <w:p w:rsidR="00DC1022" w:rsidRDefault="00A0265C">
      <w:pPr>
        <w:pStyle w:val="ConsPlusNormal"/>
        <w:jc w:val="both"/>
      </w:pPr>
      <w:r>
        <w:lastRenderedPageBreak/>
        <w:t xml:space="preserve">(в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2037)</w:t>
      </w:r>
    </w:p>
    <w:p w:rsidR="00DC1022" w:rsidRPr="00651371" w:rsidRDefault="00A0265C">
      <w:pPr>
        <w:pStyle w:val="ConsPlusNormal"/>
        <w:spacing w:before="240"/>
        <w:ind w:firstLine="540"/>
        <w:jc w:val="both"/>
      </w:pPr>
      <w:r>
        <w:t xml:space="preserve">а) </w:t>
      </w:r>
      <w:r w:rsidR="00651371" w:rsidRPr="00651371">
        <w:t>{21}</w:t>
      </w:r>
      <w:r>
        <w:t xml:space="preserve">несоответствие организации требованиям, установленным </w:t>
      </w:r>
      <w:hyperlink w:anchor="Par76" w:tooltip="8. Предоставление субсидии осуществляется при условии, что организация на 1-е число месяца, предшествующего месяцу, в котором планируется заключение соглашения о предоставлении субсидии, соответствует следующим требованиям: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651371" w:rsidRPr="00651371">
        <w:t>{21}</w:t>
      </w:r>
    </w:p>
    <w:p w:rsidR="00DC1022" w:rsidRPr="00651371" w:rsidRDefault="00A0265C">
      <w:pPr>
        <w:pStyle w:val="ConsPlusNormal"/>
        <w:spacing w:before="240"/>
        <w:ind w:firstLine="540"/>
        <w:jc w:val="both"/>
      </w:pPr>
      <w:r>
        <w:t xml:space="preserve">б) </w:t>
      </w:r>
      <w:r w:rsidR="00651371" w:rsidRPr="00651371">
        <w:t>{21}</w:t>
      </w:r>
      <w:r>
        <w:t xml:space="preserve">несоответствие представленных организацией документов требованиям, установленным настоящими Правилами, непредставление (представление не в полном объеме) указанных в </w:t>
      </w:r>
      <w:hyperlink w:anchor="Par83" w:tooltip="9. Для получения субсидии организация представляет в Министерство промышленности и торговли Российской Федерации следующие документы:" w:history="1">
        <w:r>
          <w:rPr>
            <w:color w:val="0000FF"/>
          </w:rPr>
          <w:t>пункте 9</w:t>
        </w:r>
      </w:hyperlink>
      <w:r>
        <w:t xml:space="preserve"> настоящих Правил документов;</w:t>
      </w:r>
      <w:r w:rsidR="00651371" w:rsidRPr="00651371">
        <w:t>{21}</w:t>
      </w:r>
    </w:p>
    <w:p w:rsidR="00DC1022" w:rsidRPr="00651371" w:rsidRDefault="00A0265C">
      <w:pPr>
        <w:pStyle w:val="ConsPlusNormal"/>
        <w:spacing w:before="240"/>
        <w:ind w:firstLine="540"/>
        <w:jc w:val="both"/>
      </w:pPr>
      <w:r>
        <w:t xml:space="preserve">в) </w:t>
      </w:r>
      <w:r w:rsidR="00651371" w:rsidRPr="00651371">
        <w:t>{21}</w:t>
      </w:r>
      <w:r>
        <w:t>установление факта недостоверности представленной организацией информации.</w:t>
      </w:r>
      <w:r w:rsidR="00651371" w:rsidRPr="00651371">
        <w:t>{21}</w:t>
      </w:r>
    </w:p>
    <w:p w:rsidR="00DC1022" w:rsidRDefault="00A0265C">
      <w:pPr>
        <w:pStyle w:val="ConsPlusNormal"/>
        <w:spacing w:before="240"/>
        <w:ind w:firstLine="540"/>
        <w:jc w:val="both"/>
      </w:pPr>
      <w:r>
        <w:t xml:space="preserve">12. </w:t>
      </w:r>
      <w:r w:rsidR="00380A33" w:rsidRPr="00380A33">
        <w:t>{4}</w:t>
      </w:r>
      <w:r>
        <w:t xml:space="preserve">Субсидия предоставляется организации при соблюдении условий, предусмотренных </w:t>
      </w:r>
      <w:hyperlink w:anchor="Par76" w:tooltip="8. Предоставление субсидии осуществляется при условии, что организация на 1-е число месяца, предшествующего месяцу, в котором планируется заключение соглашения о предоставлении субсидии, соответствует следующим требованиям:" w:history="1">
        <w:r>
          <w:rPr>
            <w:color w:val="0000FF"/>
          </w:rPr>
          <w:t>пунктами 8</w:t>
        </w:r>
      </w:hyperlink>
      <w:r>
        <w:t xml:space="preserve"> и </w:t>
      </w:r>
      <w:hyperlink w:anchor="Par83" w:tooltip="9. Для получения субсидии организация представляет в Министерство промышленности и торговли Российской Федерации следующие документы:" w:history="1">
        <w:r>
          <w:rPr>
            <w:color w:val="0000FF"/>
          </w:rPr>
          <w:t>9</w:t>
        </w:r>
      </w:hyperlink>
      <w:r>
        <w:t xml:space="preserve"> настоящих Правил, на основании соглашения между Министерством промышленности и торговли Российской Федерации и организацией, заключаемого в соответствии с типовой формой, утвержденной Министерством финансов Российской Федерации (далее - соглашение), в котором </w:t>
      </w:r>
      <w:proofErr w:type="gramStart"/>
      <w:r>
        <w:t>предусматриваются</w:t>
      </w:r>
      <w:proofErr w:type="gramEnd"/>
      <w:r>
        <w:t xml:space="preserve"> в том числе следующие положения:</w:t>
      </w:r>
      <w:r w:rsidR="00380A33" w:rsidRPr="00380A33">
        <w:t>{4}</w:t>
      </w:r>
      <w:r w:rsidR="00651371" w:rsidRPr="00651371">
        <w:t xml:space="preserve"> </w:t>
      </w:r>
    </w:p>
    <w:p w:rsidR="00DC1022" w:rsidRDefault="00A0265C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2037)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380A33" w:rsidRPr="00380A33">
        <w:t>{32}</w:t>
      </w:r>
      <w:r>
        <w:t>согласие организации на осуществление Министерством промышленности и торговли Российской Федерации и органами государственного финансового контроля проверок соблюдения целей, условий и порядка предоставления субсидии, а также обязательство организации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proofErr w:type="gramEnd"/>
      <w:r w:rsidR="00651371" w:rsidRPr="00651371">
        <w:t xml:space="preserve"> </w:t>
      </w:r>
      <w:r w:rsidR="00380A33" w:rsidRPr="00380A33">
        <w:t>{32}</w:t>
      </w:r>
    </w:p>
    <w:p w:rsidR="00DC1022" w:rsidRDefault="00A0265C">
      <w:pPr>
        <w:pStyle w:val="ConsPlusNormal"/>
        <w:jc w:val="both"/>
      </w:pPr>
      <w:r>
        <w:t xml:space="preserve">(в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2037)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r>
        <w:t xml:space="preserve">б) </w:t>
      </w:r>
      <w:r w:rsidR="00380A33" w:rsidRPr="00380A33">
        <w:t>{38}</w:t>
      </w:r>
      <w:r>
        <w:t xml:space="preserve">обязательство организации по возврату в доход федерального бюджета полученных средств субсидии в размере, при использовании которого были допущены нарушения целей, условий и порядка предоставления субсидии, выявленные по результатам проверок, проведенных в соответствии с </w:t>
      </w:r>
      <w:hyperlink w:anchor="Par130" w:tooltip="19. Министерство промышленности и торговли Российской Федерации и орган государственного финансового контроля проводят проверки соблюдения организацией целей, условий и порядка предоставления субсидии. Министерство промышленности и торговли Российской Федераци" w:history="1">
        <w:r>
          <w:rPr>
            <w:color w:val="0000FF"/>
          </w:rPr>
          <w:t>пунктом 19</w:t>
        </w:r>
      </w:hyperlink>
      <w:r>
        <w:t xml:space="preserve"> настоящих Правил;</w:t>
      </w:r>
      <w:r w:rsidR="00380A33" w:rsidRPr="00380A33">
        <w:t>{38}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r>
        <w:t xml:space="preserve">в) </w:t>
      </w:r>
      <w:r w:rsidR="00380A33" w:rsidRPr="00380A33">
        <w:t>{31}</w:t>
      </w:r>
      <w:r>
        <w:t>запрет приобретения за счет средств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субсидии;</w:t>
      </w:r>
      <w:r w:rsidR="00380A33" w:rsidRPr="00380A33">
        <w:t>{31}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r>
        <w:t xml:space="preserve">г) </w:t>
      </w:r>
      <w:r w:rsidR="00F40178">
        <w:t>{36</w:t>
      </w:r>
      <w:r w:rsidR="00380A33" w:rsidRPr="00380A33">
        <w:t>}</w:t>
      </w:r>
      <w:r>
        <w:t>цели, условия и порядок предоставления субсидии;</w:t>
      </w:r>
      <w:r w:rsidR="00F40178">
        <w:t>{36</w:t>
      </w:r>
      <w:r w:rsidR="00380A33" w:rsidRPr="00380A33">
        <w:t>}</w:t>
      </w:r>
    </w:p>
    <w:p w:rsidR="00DC1022" w:rsidRPr="00C73987" w:rsidRDefault="00A0265C">
      <w:pPr>
        <w:pStyle w:val="ConsPlusNormal"/>
        <w:spacing w:before="240"/>
        <w:ind w:firstLine="540"/>
        <w:jc w:val="both"/>
      </w:pPr>
      <w:proofErr w:type="spellStart"/>
      <w:r>
        <w:t>д</w:t>
      </w:r>
      <w:proofErr w:type="spellEnd"/>
      <w:r>
        <w:t xml:space="preserve">) </w:t>
      </w:r>
      <w:r w:rsidR="00C73987" w:rsidRPr="00C73987">
        <w:t>{2</w:t>
      </w:r>
      <w:r w:rsidR="00F40178">
        <w:t>7</w:t>
      </w:r>
      <w:r w:rsidR="00C73987" w:rsidRPr="00C73987">
        <w:t>}</w:t>
      </w:r>
      <w:r>
        <w:t>значения результата предоставления субсидии и показателей, необходимых для достижения результата предоставления субсидии;</w:t>
      </w:r>
      <w:r w:rsidR="00C73987" w:rsidRPr="00C73987">
        <w:t>{2</w:t>
      </w:r>
      <w:r w:rsidR="00F40178">
        <w:t>7</w:t>
      </w:r>
      <w:r w:rsidR="00C73987" w:rsidRPr="00C73987">
        <w:t>}</w:t>
      </w:r>
    </w:p>
    <w:p w:rsidR="00DC1022" w:rsidRDefault="00A0265C">
      <w:pPr>
        <w:pStyle w:val="ConsPlusNormal"/>
        <w:jc w:val="both"/>
      </w:pPr>
      <w:r>
        <w:t xml:space="preserve">(в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2037)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r>
        <w:t xml:space="preserve">е) </w:t>
      </w:r>
      <w:r w:rsidR="00380A33" w:rsidRPr="00380A33">
        <w:t>{22}</w:t>
      </w:r>
      <w:r>
        <w:t>размер субсидии;</w:t>
      </w:r>
      <w:r w:rsidR="00380A33" w:rsidRPr="00380A33">
        <w:t>{22}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r>
        <w:t xml:space="preserve">ж) </w:t>
      </w:r>
      <w:r w:rsidR="00380A33" w:rsidRPr="00380A33">
        <w:t>{36}</w:t>
      </w:r>
      <w:r>
        <w:t xml:space="preserve">сроки и формы представления организацией отчетов, указанных в </w:t>
      </w:r>
      <w:hyperlink w:anchor="Par122" w:tooltip="16. Организация направляет в Министерство промышленности и торговли Российской Федерации следующие отчеты по формам, определенным типовой формой соглашения, установленной Министерством финансов Российской Федерации:" w:history="1">
        <w:r>
          <w:rPr>
            <w:color w:val="0000FF"/>
          </w:rPr>
          <w:t>пункте 16</w:t>
        </w:r>
      </w:hyperlink>
      <w:r>
        <w:t xml:space="preserve"> настоящих Правил;</w:t>
      </w:r>
      <w:r w:rsidR="00380A33" w:rsidRPr="00380A33">
        <w:t>{36}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proofErr w:type="spellStart"/>
      <w:r>
        <w:t>з</w:t>
      </w:r>
      <w:proofErr w:type="spellEnd"/>
      <w:r>
        <w:t xml:space="preserve">) </w:t>
      </w:r>
      <w:r w:rsidR="00380A33" w:rsidRPr="00380A33">
        <w:t>{38}</w:t>
      </w:r>
      <w:r>
        <w:t xml:space="preserve">порядок возврата и определения размера средств, полученных организацией, </w:t>
      </w:r>
      <w:r>
        <w:lastRenderedPageBreak/>
        <w:t xml:space="preserve">подлежащих возврату в федеральный бюджет 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 и (или) показателей, необходимых для достижения результата предоставления субсидии;</w:t>
      </w:r>
      <w:r w:rsidR="00380A33" w:rsidRPr="00380A33">
        <w:t>{38}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r>
        <w:t xml:space="preserve">и) </w:t>
      </w:r>
      <w:r w:rsidR="00F40178">
        <w:t>{33</w:t>
      </w:r>
      <w:r w:rsidR="00380A33" w:rsidRPr="00380A33">
        <w:t>}</w:t>
      </w:r>
      <w:r>
        <w:t>обязательство организации по ведению раздельного учета затрат, осуществляемых за счет средств субсидии;</w:t>
      </w:r>
      <w:r w:rsidR="00F40178">
        <w:t>{33</w:t>
      </w:r>
      <w:r w:rsidR="00380A33" w:rsidRPr="00380A33">
        <w:t>}</w:t>
      </w:r>
    </w:p>
    <w:p w:rsidR="00DC1022" w:rsidRPr="00617A14" w:rsidRDefault="00A0265C">
      <w:pPr>
        <w:pStyle w:val="ConsPlusNormal"/>
        <w:spacing w:before="240"/>
        <w:ind w:firstLine="540"/>
        <w:jc w:val="both"/>
      </w:pPr>
      <w:proofErr w:type="gramStart"/>
      <w:r>
        <w:t xml:space="preserve">к) </w:t>
      </w:r>
      <w:r w:rsidR="00380A33" w:rsidRPr="00380A33">
        <w:t>{25}</w:t>
      </w:r>
      <w:r>
        <w:t xml:space="preserve">условие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в отношении новых условий в случае уменьшения Министерству промышленности и торговли Российской Федерации как получателю бюджетных средств ранее доведенных лимитов бюджетных обязательств, указанных в </w:t>
      </w:r>
      <w:hyperlink w:anchor="Par57" w:tooltip="3. Субсидия предоставляется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, на цели, указанные в пункте 1 настоящих Правил" w:history="1">
        <w:r>
          <w:rPr>
            <w:color w:val="0000FF"/>
          </w:rPr>
          <w:t>пункте 3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соглашении;</w:t>
      </w:r>
      <w:proofErr w:type="gramEnd"/>
      <w:r w:rsidR="00617A14" w:rsidRPr="00617A14">
        <w:t>{25}</w:t>
      </w:r>
    </w:p>
    <w:p w:rsidR="00DC1022" w:rsidRPr="005D4F81" w:rsidRDefault="00A0265C">
      <w:pPr>
        <w:pStyle w:val="ConsPlusNormal"/>
        <w:jc w:val="both"/>
      </w:pPr>
      <w:r>
        <w:t xml:space="preserve">(в ред. </w:t>
      </w:r>
      <w:hyperlink r:id="rId23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2037)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r>
        <w:t xml:space="preserve">л) </w:t>
      </w:r>
      <w:r w:rsidR="00380A33" w:rsidRPr="00380A33">
        <w:t>{</w:t>
      </w:r>
      <w:r w:rsidR="00380A33">
        <w:t>29</w:t>
      </w:r>
      <w:r w:rsidR="00380A33" w:rsidRPr="00380A33">
        <w:t>}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Федерации;</w:t>
      </w:r>
      <w:r w:rsidR="00380A33" w:rsidRPr="00380A33">
        <w:t>{</w:t>
      </w:r>
      <w:r w:rsidR="00380A33">
        <w:t>29</w:t>
      </w:r>
      <w:r w:rsidR="00380A33" w:rsidRPr="00380A33">
        <w:t>}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r>
        <w:t xml:space="preserve">м) </w:t>
      </w:r>
      <w:r w:rsidR="00380A33" w:rsidRPr="00380A33">
        <w:t>{</w:t>
      </w:r>
      <w:r w:rsidR="00380A33">
        <w:t>28</w:t>
      </w:r>
      <w:r w:rsidR="00380A33" w:rsidRPr="00380A33">
        <w:t>}</w:t>
      </w:r>
      <w:r>
        <w:t>сроки (периодичность) перечисления субсидии с учетом положений, установленных бюджетным законодательством Российской Федерации.</w:t>
      </w:r>
      <w:r w:rsidR="00380A33" w:rsidRPr="00380A33">
        <w:t>{</w:t>
      </w:r>
      <w:r w:rsidR="00380A33">
        <w:t>28</w:t>
      </w:r>
      <w:r w:rsidR="00380A33" w:rsidRPr="00380A33">
        <w:t>}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r>
        <w:t xml:space="preserve">13. </w:t>
      </w:r>
      <w:r w:rsidR="00380A33" w:rsidRPr="00380A33">
        <w:t>{24}</w:t>
      </w:r>
      <w:r>
        <w:t>Соглашение и дополнительные соглашения к нему заключаются в государственной интегрированной информационной системе управления общественными финансами "Электронный бюджет" с соблюдением требований о защите государственной тайны.</w:t>
      </w:r>
      <w:r w:rsidR="00380A33" w:rsidRPr="00380A33">
        <w:t>{24}</w:t>
      </w:r>
    </w:p>
    <w:p w:rsidR="00DC1022" w:rsidRDefault="00A0265C">
      <w:pPr>
        <w:pStyle w:val="ConsPlusNormal"/>
        <w:spacing w:before="240"/>
        <w:ind w:firstLine="540"/>
        <w:jc w:val="both"/>
      </w:pPr>
      <w:r>
        <w:t xml:space="preserve">14. </w:t>
      </w:r>
      <w:r w:rsidR="00380A33" w:rsidRPr="00380A33">
        <w:t>{27}</w:t>
      </w:r>
      <w:r>
        <w:t xml:space="preserve">Результатом предоставления субсидии является результат федерального </w:t>
      </w:r>
      <w:hyperlink r:id="rId24" w:history="1">
        <w:r>
          <w:rPr>
            <w:color w:val="0000FF"/>
          </w:rPr>
          <w:t>проекта</w:t>
        </w:r>
      </w:hyperlink>
      <w:r>
        <w:t xml:space="preserve"> - "Внедрены сервисы по повышению производительности труда "Цифровой экосистемы производительности" на предприятиях - участниках национального проекта".</w:t>
      </w:r>
      <w:r w:rsidR="00380A33" w:rsidRPr="00380A33">
        <w:t>{27}</w:t>
      </w:r>
    </w:p>
    <w:p w:rsidR="00DC1022" w:rsidRDefault="00380A33">
      <w:pPr>
        <w:pStyle w:val="ConsPlusNormal"/>
        <w:spacing w:before="240"/>
        <w:ind w:firstLine="540"/>
        <w:jc w:val="both"/>
      </w:pPr>
      <w:r w:rsidRPr="00380A33">
        <w:t>{27}</w:t>
      </w:r>
      <w:r w:rsidR="00A0265C">
        <w:t>Показателями, необходимыми для достижения результата предоставления субсидии, являются:</w:t>
      </w:r>
      <w:r w:rsidRPr="00380A33">
        <w:t xml:space="preserve"> {27}</w:t>
      </w:r>
    </w:p>
    <w:p w:rsidR="00DC1022" w:rsidRDefault="00380A33">
      <w:pPr>
        <w:pStyle w:val="ConsPlusNormal"/>
        <w:spacing w:before="240"/>
        <w:ind w:firstLine="540"/>
        <w:jc w:val="both"/>
      </w:pPr>
      <w:r w:rsidRPr="00380A33">
        <w:t>{27}</w:t>
      </w:r>
      <w:r w:rsidR="00A0265C">
        <w:t xml:space="preserve">количество средних и крупных предприятий базовых </w:t>
      </w:r>
      <w:proofErr w:type="spellStart"/>
      <w:r w:rsidR="00A0265C">
        <w:t>несырьевых</w:t>
      </w:r>
      <w:proofErr w:type="spellEnd"/>
      <w:r w:rsidR="00A0265C">
        <w:t xml:space="preserve"> отраслей экономики, воспользовавшихся услугами экосистемы в целях оптимизации бизнес-процессов;</w:t>
      </w:r>
      <w:r w:rsidRPr="00380A33">
        <w:t xml:space="preserve"> {27}</w:t>
      </w:r>
    </w:p>
    <w:p w:rsidR="00DC1022" w:rsidRDefault="00380A33">
      <w:pPr>
        <w:pStyle w:val="ConsPlusNormal"/>
        <w:spacing w:before="240"/>
        <w:ind w:firstLine="540"/>
        <w:jc w:val="both"/>
      </w:pPr>
      <w:r w:rsidRPr="00380A33">
        <w:t>{27}</w:t>
      </w:r>
      <w:r w:rsidR="00A0265C">
        <w:t>количество внедренных сервисов;</w:t>
      </w:r>
      <w:r w:rsidRPr="00380A33">
        <w:t xml:space="preserve"> {27}</w:t>
      </w:r>
    </w:p>
    <w:p w:rsidR="00DC1022" w:rsidRDefault="00380A33">
      <w:pPr>
        <w:pStyle w:val="ConsPlusNormal"/>
        <w:spacing w:before="240"/>
        <w:ind w:firstLine="540"/>
        <w:jc w:val="both"/>
      </w:pPr>
      <w:r w:rsidRPr="00380A33">
        <w:t>{27}</w:t>
      </w:r>
      <w:r w:rsidR="00A0265C">
        <w:t>удовлетворенность предприятий предоставленными сервисами;</w:t>
      </w:r>
      <w:r w:rsidRPr="00380A33">
        <w:t xml:space="preserve"> {27}</w:t>
      </w:r>
    </w:p>
    <w:p w:rsidR="00DC1022" w:rsidRDefault="00380A33">
      <w:pPr>
        <w:pStyle w:val="ConsPlusNormal"/>
        <w:spacing w:before="240"/>
        <w:ind w:firstLine="540"/>
        <w:jc w:val="both"/>
      </w:pPr>
      <w:r w:rsidRPr="00380A33">
        <w:t>{27}</w:t>
      </w:r>
      <w:r w:rsidR="00A0265C">
        <w:t>количество типовых решений по повышению производительности труда от внешних партнеров-разработчиков.</w:t>
      </w:r>
      <w:r w:rsidRPr="00380A33">
        <w:t xml:space="preserve"> {27}</w:t>
      </w:r>
    </w:p>
    <w:p w:rsidR="00DC1022" w:rsidRDefault="00380A33">
      <w:pPr>
        <w:pStyle w:val="ConsPlusNormal"/>
        <w:spacing w:before="240"/>
        <w:ind w:firstLine="540"/>
        <w:jc w:val="both"/>
      </w:pPr>
      <w:r w:rsidRPr="00380A33">
        <w:t>{27}</w:t>
      </w:r>
      <w:r w:rsidR="00A0265C">
        <w:t xml:space="preserve">Значения результата и показателей предоставления субсидии определяются в соответствии со значениями, установленными в отношении указанных показателей и результата </w:t>
      </w:r>
      <w:hyperlink r:id="rId25" w:history="1">
        <w:r w:rsidR="00A0265C">
          <w:rPr>
            <w:color w:val="0000FF"/>
          </w:rPr>
          <w:t>паспортом</w:t>
        </w:r>
      </w:hyperlink>
      <w:r w:rsidR="00A0265C">
        <w:t xml:space="preserve"> федерального проекта.</w:t>
      </w:r>
      <w:r w:rsidRPr="00380A33">
        <w:t xml:space="preserve"> {27}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proofErr w:type="gramStart"/>
      <w:r>
        <w:t xml:space="preserve">15. </w:t>
      </w:r>
      <w:r w:rsidR="00F40178">
        <w:t>{28</w:t>
      </w:r>
      <w:r w:rsidR="00380A33" w:rsidRPr="00380A33">
        <w:t>}</w:t>
      </w:r>
      <w:r>
        <w:t xml:space="preserve">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</w:t>
      </w:r>
      <w:r>
        <w:lastRenderedPageBreak/>
        <w:t>органе Федерального казначейства, не позднее 2-го рабочего дня после представления в территориальный орган Федерального казначейства организацией распоряжений о совершении казначейских платежей для оплаты денежного обязательства организации.</w:t>
      </w:r>
      <w:r w:rsidR="00F40178">
        <w:t>{28</w:t>
      </w:r>
      <w:r w:rsidR="00380A33" w:rsidRPr="00380A33">
        <w:t>}</w:t>
      </w:r>
      <w:proofErr w:type="gramEnd"/>
    </w:p>
    <w:p w:rsidR="00DC1022" w:rsidRPr="00380A33" w:rsidRDefault="00A0265C">
      <w:pPr>
        <w:pStyle w:val="ConsPlusNormal"/>
        <w:spacing w:before="240"/>
        <w:ind w:firstLine="540"/>
        <w:jc w:val="both"/>
      </w:pPr>
      <w:bookmarkStart w:id="14" w:name="Par122"/>
      <w:bookmarkEnd w:id="14"/>
      <w:r>
        <w:t xml:space="preserve">16. </w:t>
      </w:r>
      <w:r w:rsidR="00380A33" w:rsidRPr="00380A33">
        <w:t>{36}</w:t>
      </w:r>
      <w:r>
        <w:t xml:space="preserve">Организация направляет в Министерство промышленности и торговли Российской </w:t>
      </w:r>
      <w:proofErr w:type="gramStart"/>
      <w:r>
        <w:t>Федерации</w:t>
      </w:r>
      <w:proofErr w:type="gramEnd"/>
      <w:r>
        <w:t xml:space="preserve"> следующие отчеты по формам, определенным типовой формой соглашения, установленной Министерством финансов Российской Федерации:</w:t>
      </w:r>
      <w:r w:rsidR="00380A33" w:rsidRPr="00380A33">
        <w:t>{36}</w:t>
      </w:r>
    </w:p>
    <w:p w:rsidR="00DC1022" w:rsidRDefault="00A0265C">
      <w:pPr>
        <w:pStyle w:val="ConsPlusNormal"/>
        <w:jc w:val="both"/>
      </w:pPr>
      <w:r>
        <w:t xml:space="preserve">(в ред. </w:t>
      </w:r>
      <w:hyperlink r:id="rId26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2037)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r>
        <w:t xml:space="preserve">а) </w:t>
      </w:r>
      <w:r w:rsidR="0048239A">
        <w:t>{31</w:t>
      </w:r>
      <w:r w:rsidR="00380A33" w:rsidRPr="00380A33">
        <w:t>}</w:t>
      </w:r>
      <w:r>
        <w:t>о расходах организации, источником финансового обеспечения которых является субсидия;</w:t>
      </w:r>
      <w:r w:rsidR="0048239A">
        <w:t>{31</w:t>
      </w:r>
      <w:r w:rsidR="00380A33" w:rsidRPr="00380A33">
        <w:t>}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r>
        <w:t xml:space="preserve">б) </w:t>
      </w:r>
      <w:r w:rsidR="0048239A">
        <w:t>{27</w:t>
      </w:r>
      <w:r w:rsidR="00380A33" w:rsidRPr="00380A33">
        <w:t>}</w:t>
      </w:r>
      <w:r>
        <w:t>о достижении значений результата предоставления субсидии и показателей, необходимых для достижения результата предоставления субсидии.</w:t>
      </w:r>
      <w:r w:rsidR="0048239A">
        <w:t>{27</w:t>
      </w:r>
      <w:r w:rsidR="00380A33" w:rsidRPr="00380A33">
        <w:t>}</w:t>
      </w:r>
    </w:p>
    <w:p w:rsidR="00DC1022" w:rsidRDefault="00A0265C">
      <w:pPr>
        <w:pStyle w:val="ConsPlusNormal"/>
        <w:jc w:val="both"/>
      </w:pPr>
      <w:r>
        <w:t xml:space="preserve">(в ред. </w:t>
      </w:r>
      <w:hyperlink r:id="rId27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2037)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r>
        <w:t xml:space="preserve">17. </w:t>
      </w:r>
      <w:r w:rsidR="00380A33" w:rsidRPr="00380A33">
        <w:t>{36}</w:t>
      </w:r>
      <w:r>
        <w:t xml:space="preserve">Отчеты, указанные в </w:t>
      </w:r>
      <w:hyperlink w:anchor="Par122" w:tooltip="16. Организация направляет в Министерство промышленности и торговли Российской Федерации следующие отчеты по формам, определенным типовой формой соглашения, установленной Министерством финансов Российской Федерации:" w:history="1">
        <w:r>
          <w:rPr>
            <w:color w:val="0000FF"/>
          </w:rPr>
          <w:t>пункте 16</w:t>
        </w:r>
      </w:hyperlink>
      <w:r>
        <w:t xml:space="preserve"> настоящих Правил, формируются ежеквартально и ежегодно нарастающим итогом посредством государственной интегрированной информационной системы управления общественными финансами "Электронный бюджет" не позднее 8-го рабочего дня, следующего за отчетными кварталами и годом.</w:t>
      </w:r>
      <w:r w:rsidR="00380A33" w:rsidRPr="00380A33">
        <w:t>{36}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proofErr w:type="gramStart"/>
      <w:r>
        <w:t xml:space="preserve">18. </w:t>
      </w:r>
      <w:r w:rsidR="00380A33" w:rsidRPr="00380A33">
        <w:t>{36}</w:t>
      </w:r>
      <w:r>
        <w:t xml:space="preserve">В отчет о достижении значений результата предоставления субсидии и показателей, необходимых для достижения результата предоставления субсидии, включаются информация о достижении результата и показателей федерального </w:t>
      </w:r>
      <w:hyperlink r:id="rId28" w:history="1">
        <w:r>
          <w:rPr>
            <w:color w:val="0000FF"/>
          </w:rPr>
          <w:t>проекта</w:t>
        </w:r>
      </w:hyperlink>
      <w:r>
        <w:t xml:space="preserve">, содержащая сведения о вкладе в достижение контрольных точек результата федерального проекта и об исполнении бюджета федерального проекта, а также дополнительная информация о рисках </w:t>
      </w:r>
      <w:proofErr w:type="spellStart"/>
      <w:r>
        <w:t>недостижения</w:t>
      </w:r>
      <w:proofErr w:type="spellEnd"/>
      <w:r>
        <w:t xml:space="preserve"> результата федерального проекта.</w:t>
      </w:r>
      <w:r w:rsidR="00E63292" w:rsidRPr="00E63292">
        <w:t>{36}{36}</w:t>
      </w:r>
      <w:r>
        <w:t xml:space="preserve"> В ежеквартальные отчеты также</w:t>
      </w:r>
      <w:proofErr w:type="gramEnd"/>
      <w:r>
        <w:t xml:space="preserve"> включается информация о прогнозах достижения результата и показателей федерального проекта, а в ежегодные отчеты - информация о фактическом достижении этих результата и показателей.</w:t>
      </w:r>
      <w:r w:rsidR="00380A33" w:rsidRPr="00380A33">
        <w:t>{36}</w:t>
      </w:r>
    </w:p>
    <w:p w:rsidR="00DC1022" w:rsidRDefault="00A0265C">
      <w:pPr>
        <w:pStyle w:val="ConsPlusNormal"/>
        <w:jc w:val="both"/>
      </w:pPr>
      <w:r>
        <w:t xml:space="preserve">(в ред. </w:t>
      </w:r>
      <w:hyperlink r:id="rId29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2037)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bookmarkStart w:id="15" w:name="Par130"/>
      <w:bookmarkEnd w:id="15"/>
      <w:proofErr w:type="gramStart"/>
      <w:r>
        <w:t xml:space="preserve">19. </w:t>
      </w:r>
      <w:r w:rsidR="00380A33" w:rsidRPr="00380A33">
        <w:t>{37}</w:t>
      </w:r>
      <w:r>
        <w:t xml:space="preserve">Министерство промышленности и торговли Российской Федерации и орган государственного финансового контроля проводят проверки соблюдения организацией целей, условий и порядка предоставления субсидии. </w:t>
      </w:r>
      <w:r w:rsidR="00505FE9">
        <w:t>{37} {2</w:t>
      </w:r>
      <w:r w:rsidR="00693640" w:rsidRPr="00693640">
        <w:t xml:space="preserve">7} </w:t>
      </w:r>
      <w:r>
        <w:t>Министерство промышленности и торговли Российской Федерации проводит мониторинг достижения результатов предоставления субсидии исходя из достижения значений результатов предоставления субсидии, определенных соглашением, и событий, отражающих факт завершения соответствующего мероприятия по получению результата предоставления субсидии (контрольная точка</w:t>
      </w:r>
      <w:proofErr w:type="gramEnd"/>
      <w:r>
        <w:t>) в порядке и по формам, которые установлены Министерством финансов Российской Федерации.</w:t>
      </w:r>
      <w:r w:rsidR="00505FE9">
        <w:t>{2</w:t>
      </w:r>
      <w:r w:rsidR="00380A33" w:rsidRPr="00380A33">
        <w:t>7}</w:t>
      </w:r>
    </w:p>
    <w:p w:rsidR="00DC1022" w:rsidRDefault="00A0265C">
      <w:pPr>
        <w:pStyle w:val="ConsPlusNormal"/>
        <w:jc w:val="both"/>
      </w:pPr>
      <w:r>
        <w:t xml:space="preserve">(п. 19 в ред. </w:t>
      </w:r>
      <w:hyperlink r:id="rId30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2037)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r>
        <w:t xml:space="preserve">20. </w:t>
      </w:r>
      <w:r w:rsidR="00380A33" w:rsidRPr="00380A33">
        <w:t>{32}</w:t>
      </w:r>
      <w:r>
        <w:t xml:space="preserve">Организация обязана представлять по запросу Министерства промышленности и торговли Российской Федерации информацию, необходимую для осуществления проверок, предусмотренных </w:t>
      </w:r>
      <w:hyperlink w:anchor="Par130" w:tooltip="19. Министерство промышленности и торговли Российской Федерации и орган государственного финансового контроля проводят проверки соблюдения организацией целей, условий и порядка предоставления субсидии. Министерство промышленности и торговли Российской Федераци" w:history="1">
        <w:r>
          <w:rPr>
            <w:color w:val="0000FF"/>
          </w:rPr>
          <w:t>пунктом 19</w:t>
        </w:r>
      </w:hyperlink>
      <w:r>
        <w:t xml:space="preserve"> настоящих Правил.</w:t>
      </w:r>
      <w:r w:rsidR="00380A33" w:rsidRPr="00380A33">
        <w:t>{32}</w:t>
      </w:r>
    </w:p>
    <w:p w:rsidR="00DC1022" w:rsidRDefault="00A0265C">
      <w:pPr>
        <w:pStyle w:val="ConsPlusNormal"/>
        <w:jc w:val="both"/>
      </w:pPr>
      <w:r>
        <w:t xml:space="preserve">(в ред. </w:t>
      </w:r>
      <w:hyperlink r:id="rId31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2037)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r>
        <w:t xml:space="preserve">21. </w:t>
      </w:r>
      <w:r w:rsidR="00380A33" w:rsidRPr="00380A33">
        <w:t>{38}</w:t>
      </w:r>
      <w:r>
        <w:t xml:space="preserve">В случае нарушения целей, условий и порядка предоставления субсидии, </w:t>
      </w:r>
      <w:proofErr w:type="gramStart"/>
      <w:r>
        <w:t>выявленных</w:t>
      </w:r>
      <w:proofErr w:type="gramEnd"/>
      <w:r>
        <w:t xml:space="preserve"> в том числе по фактам проверок, а также в случае </w:t>
      </w:r>
      <w:proofErr w:type="spellStart"/>
      <w:r>
        <w:t>недостижения</w:t>
      </w:r>
      <w:proofErr w:type="spellEnd"/>
      <w:r>
        <w:t xml:space="preserve"> значений результата </w:t>
      </w:r>
      <w:r>
        <w:lastRenderedPageBreak/>
        <w:t>предоставления субсидии и (или) показателей, необходимых для его достижения, соответствующие средства в размере выявленных нарушений подлежат возврату в федеральный бюджет:</w:t>
      </w:r>
      <w:r w:rsidR="00380A33" w:rsidRPr="00380A33">
        <w:t>{38}</w:t>
      </w:r>
    </w:p>
    <w:p w:rsidR="00DC1022" w:rsidRDefault="00A0265C">
      <w:pPr>
        <w:pStyle w:val="ConsPlusNormal"/>
        <w:jc w:val="both"/>
      </w:pPr>
      <w:r>
        <w:t xml:space="preserve">(в ред. </w:t>
      </w:r>
      <w:hyperlink r:id="rId32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2037)</w:t>
      </w:r>
    </w:p>
    <w:p w:rsidR="00DC1022" w:rsidRPr="00380A33" w:rsidRDefault="00A0265C">
      <w:pPr>
        <w:pStyle w:val="ConsPlusNormal"/>
        <w:spacing w:before="240"/>
        <w:ind w:firstLine="540"/>
        <w:jc w:val="both"/>
      </w:pPr>
      <w:r>
        <w:t xml:space="preserve">а) </w:t>
      </w:r>
      <w:r w:rsidR="005B144C" w:rsidRPr="005B144C">
        <w:t>{</w:t>
      </w:r>
      <w:r w:rsidR="00380A33" w:rsidRPr="00380A33">
        <w:t>38</w:t>
      </w:r>
      <w:r w:rsidR="005B144C" w:rsidRPr="005B144C">
        <w:t>}</w:t>
      </w:r>
      <w:r>
        <w:t>на основании требования Министерства промышленности и торговли Российской Федерации - в течение 30 дней со дня получения указанного требования;</w:t>
      </w:r>
      <w:r w:rsidR="00380A33" w:rsidRPr="00380A33">
        <w:t>{38}</w:t>
      </w:r>
    </w:p>
    <w:p w:rsidR="00DC1022" w:rsidRDefault="00A0265C">
      <w:pPr>
        <w:pStyle w:val="ConsPlusNormal"/>
        <w:jc w:val="both"/>
      </w:pPr>
      <w:r>
        <w:t xml:space="preserve">(в ред. </w:t>
      </w:r>
      <w:hyperlink r:id="rId33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2037)</w:t>
      </w:r>
    </w:p>
    <w:p w:rsidR="00DC1022" w:rsidRPr="005B144C" w:rsidRDefault="00A0265C">
      <w:pPr>
        <w:pStyle w:val="ConsPlusNormal"/>
        <w:spacing w:before="240"/>
        <w:ind w:firstLine="540"/>
        <w:jc w:val="both"/>
      </w:pPr>
      <w:r>
        <w:t xml:space="preserve">б) </w:t>
      </w:r>
      <w:r w:rsidR="005B144C" w:rsidRPr="005B144C">
        <w:t>{38}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5B144C" w:rsidRPr="005B144C">
        <w:t>{38}</w:t>
      </w:r>
    </w:p>
    <w:p w:rsidR="00DC1022" w:rsidRPr="005B144C" w:rsidRDefault="00A0265C">
      <w:pPr>
        <w:pStyle w:val="ConsPlusNormal"/>
        <w:spacing w:before="240"/>
        <w:ind w:firstLine="540"/>
        <w:jc w:val="both"/>
      </w:pPr>
      <w:r>
        <w:t xml:space="preserve">22. </w:t>
      </w:r>
      <w:r w:rsidR="005B144C" w:rsidRPr="005B144C">
        <w:t>{38}</w:t>
      </w:r>
      <w:r>
        <w:t xml:space="preserve">Размер средств, подлежащих возврату в доход федерального бюджета 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 и показателей, необходимых для достижения результата предоставления субсидии (B), рассчитывается по формуле:</w:t>
      </w:r>
      <w:r w:rsidR="005B144C" w:rsidRPr="005B144C">
        <w:t>{38}</w:t>
      </w:r>
    </w:p>
    <w:p w:rsidR="00DC1022" w:rsidRDefault="00DC1022">
      <w:pPr>
        <w:pStyle w:val="ConsPlusNormal"/>
        <w:ind w:firstLine="540"/>
        <w:jc w:val="both"/>
      </w:pPr>
    </w:p>
    <w:p w:rsidR="00DC1022" w:rsidRPr="005D4F81" w:rsidRDefault="00FC20D0">
      <w:pPr>
        <w:pStyle w:val="ConsPlusNormal"/>
        <w:jc w:val="center"/>
        <w:rPr>
          <w:lang w:val="en-US"/>
        </w:rPr>
      </w:pPr>
      <w:r>
        <w:rPr>
          <w:noProof/>
          <w:position w:val="-29"/>
        </w:rPr>
        <w:drawing>
          <wp:inline distT="0" distB="0" distL="0" distR="0">
            <wp:extent cx="4912360" cy="531495"/>
            <wp:effectExtent l="0" t="0" r="0" b="1905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022" w:rsidRDefault="00DC1022">
      <w:pPr>
        <w:pStyle w:val="ConsPlusNormal"/>
        <w:ind w:firstLine="540"/>
        <w:jc w:val="both"/>
      </w:pPr>
    </w:p>
    <w:p w:rsidR="00DC1022" w:rsidRDefault="00A0265C">
      <w:pPr>
        <w:pStyle w:val="ConsPlusNormal"/>
        <w:ind w:firstLine="540"/>
        <w:jc w:val="both"/>
      </w:pPr>
      <w:r>
        <w:t>где:</w:t>
      </w:r>
    </w:p>
    <w:p w:rsidR="00DC1022" w:rsidRPr="005B144C" w:rsidRDefault="00505FE9">
      <w:pPr>
        <w:pStyle w:val="ConsPlusNormal"/>
        <w:spacing w:before="240"/>
        <w:ind w:firstLine="540"/>
        <w:jc w:val="both"/>
      </w:pPr>
      <w:r>
        <w:t>{1</w:t>
      </w:r>
      <w:r w:rsidR="005B144C" w:rsidRPr="005B144C">
        <w:t>}</w:t>
      </w:r>
      <w:r w:rsidR="00A0265C">
        <w:t>Р</w:t>
      </w:r>
      <w:r w:rsidR="00A0265C">
        <w:rPr>
          <w:vertAlign w:val="subscript"/>
        </w:rPr>
        <w:t>Д</w:t>
      </w:r>
      <w:r w:rsidR="00A0265C">
        <w:t xml:space="preserve"> - достигнутое значение результата предоставления субсидии;</w:t>
      </w:r>
      <w:r>
        <w:t xml:space="preserve"> {1</w:t>
      </w:r>
      <w:r w:rsidR="005B144C" w:rsidRPr="005B144C">
        <w:t>}</w:t>
      </w:r>
    </w:p>
    <w:p w:rsidR="00DC1022" w:rsidRPr="005B144C" w:rsidRDefault="00505FE9">
      <w:pPr>
        <w:pStyle w:val="ConsPlusNormal"/>
        <w:spacing w:before="240"/>
        <w:ind w:firstLine="540"/>
        <w:jc w:val="both"/>
      </w:pPr>
      <w:r>
        <w:t>{1</w:t>
      </w:r>
      <w:r w:rsidR="005B144C" w:rsidRPr="005B144C">
        <w:t>}</w:t>
      </w:r>
      <w:r w:rsidR="00A0265C">
        <w:t>Р</w:t>
      </w:r>
      <w:r w:rsidR="00A0265C">
        <w:rPr>
          <w:vertAlign w:val="subscript"/>
        </w:rPr>
        <w:t>П</w:t>
      </w:r>
      <w:r w:rsidR="00A0265C">
        <w:t xml:space="preserve"> - плановое значение результата предоставления субсидии, указанное в соглашении;</w:t>
      </w:r>
      <w:r w:rsidR="005B144C" w:rsidRPr="005B144C">
        <w:t>{</w:t>
      </w:r>
      <w:r>
        <w:t>1</w:t>
      </w:r>
      <w:r w:rsidR="005B144C" w:rsidRPr="005B144C">
        <w:t>}</w:t>
      </w:r>
    </w:p>
    <w:p w:rsidR="00DC1022" w:rsidRPr="005B144C" w:rsidRDefault="005B144C">
      <w:pPr>
        <w:pStyle w:val="ConsPlusNormal"/>
        <w:spacing w:before="240"/>
        <w:ind w:firstLine="540"/>
        <w:jc w:val="both"/>
      </w:pPr>
      <w:r w:rsidRPr="005B144C">
        <w:t>{</w:t>
      </w:r>
      <w:r w:rsidR="00505FE9">
        <w:t>1</w:t>
      </w:r>
      <w:r w:rsidRPr="005B144C">
        <w:t>}</w:t>
      </w:r>
      <w:proofErr w:type="gramStart"/>
      <w:r w:rsidR="00A0265C">
        <w:t>X</w:t>
      </w:r>
      <w:proofErr w:type="gramEnd"/>
      <w:r w:rsidR="00A0265C">
        <w:rPr>
          <w:vertAlign w:val="subscript"/>
        </w:rPr>
        <w:t>Р</w:t>
      </w:r>
      <w:r w:rsidR="00A0265C">
        <w:t xml:space="preserve"> - удельный вес результата предоставления субсидии, значимость которого составляет 40 процентов;</w:t>
      </w:r>
      <w:r w:rsidRPr="005B144C">
        <w:t xml:space="preserve"> {</w:t>
      </w:r>
      <w:r w:rsidR="00505FE9">
        <w:t>1</w:t>
      </w:r>
      <w:r w:rsidRPr="005B144C">
        <w:t>}</w:t>
      </w:r>
    </w:p>
    <w:p w:rsidR="00DC1022" w:rsidRPr="005B144C" w:rsidRDefault="005B144C">
      <w:pPr>
        <w:pStyle w:val="ConsPlusNormal"/>
        <w:spacing w:before="240"/>
        <w:ind w:firstLine="540"/>
        <w:jc w:val="both"/>
      </w:pPr>
      <w:r w:rsidRPr="005B144C">
        <w:t>{</w:t>
      </w:r>
      <w:r w:rsidR="00505FE9">
        <w:t>1</w:t>
      </w:r>
      <w:r w:rsidRPr="005B144C">
        <w:t>}</w:t>
      </w:r>
      <w:r w:rsidR="00FC20D0">
        <w:rPr>
          <w:noProof/>
          <w:position w:val="-8"/>
        </w:rPr>
        <w:drawing>
          <wp:inline distT="0" distB="0" distL="0" distR="0">
            <wp:extent cx="255270" cy="25527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65C">
        <w:t xml:space="preserve"> - достигнутое значение показателя предоставления субсидии "Количество средних и крупных предприятий базовых </w:t>
      </w:r>
      <w:proofErr w:type="spellStart"/>
      <w:r w:rsidR="00A0265C">
        <w:t>несырьевых</w:t>
      </w:r>
      <w:proofErr w:type="spellEnd"/>
      <w:r w:rsidR="00A0265C">
        <w:t xml:space="preserve"> отраслей экономики, воспользовавшихся услугами экосистемы в целях оптимизации бизнес-процессов";</w:t>
      </w:r>
      <w:r w:rsidRPr="005B144C">
        <w:t>{</w:t>
      </w:r>
      <w:r w:rsidR="00505FE9">
        <w:t>1</w:t>
      </w:r>
      <w:r w:rsidRPr="005B144C">
        <w:t>}</w:t>
      </w:r>
    </w:p>
    <w:p w:rsidR="00DC1022" w:rsidRPr="005B144C" w:rsidRDefault="005B144C">
      <w:pPr>
        <w:pStyle w:val="ConsPlusNormal"/>
        <w:spacing w:before="240"/>
        <w:ind w:firstLine="540"/>
        <w:jc w:val="both"/>
      </w:pPr>
      <w:r w:rsidRPr="005B144C">
        <w:t>{</w:t>
      </w:r>
      <w:r w:rsidR="00505FE9">
        <w:t>1</w:t>
      </w:r>
      <w:r w:rsidRPr="005B144C">
        <w:t>}</w:t>
      </w:r>
      <w:r w:rsidR="00FC20D0">
        <w:rPr>
          <w:noProof/>
          <w:position w:val="-7"/>
        </w:rPr>
        <w:drawing>
          <wp:inline distT="0" distB="0" distL="0" distR="0">
            <wp:extent cx="255270" cy="244475"/>
            <wp:effectExtent l="0" t="0" r="0" b="317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65C">
        <w:t xml:space="preserve"> - плановое значение показателя предоставления субсидии "Количество средних и крупных предприятий базовых </w:t>
      </w:r>
      <w:proofErr w:type="spellStart"/>
      <w:r w:rsidR="00A0265C">
        <w:t>несырьевых</w:t>
      </w:r>
      <w:proofErr w:type="spellEnd"/>
      <w:r w:rsidR="00A0265C">
        <w:t xml:space="preserve"> отраслей экономики, воспользовавшихся услугами экосистемы в целях оптимизации бизнес-процессов";</w:t>
      </w:r>
      <w:r w:rsidRPr="005B144C">
        <w:t>{</w:t>
      </w:r>
      <w:r w:rsidR="00505FE9">
        <w:t>1</w:t>
      </w:r>
      <w:r w:rsidRPr="005B144C">
        <w:t>}</w:t>
      </w:r>
    </w:p>
    <w:p w:rsidR="00DC1022" w:rsidRPr="005B144C" w:rsidRDefault="005B144C">
      <w:pPr>
        <w:pStyle w:val="ConsPlusNormal"/>
        <w:spacing w:before="240"/>
        <w:ind w:firstLine="540"/>
        <w:jc w:val="both"/>
      </w:pPr>
      <w:r w:rsidRPr="005B144C">
        <w:t>{</w:t>
      </w:r>
      <w:r w:rsidR="00505FE9">
        <w:t>1</w:t>
      </w:r>
      <w:r w:rsidRPr="005B144C">
        <w:t>}</w:t>
      </w:r>
      <w:r w:rsidR="00A0265C">
        <w:t>X</w:t>
      </w:r>
      <w:r w:rsidR="00A0265C">
        <w:rPr>
          <w:vertAlign w:val="subscript"/>
        </w:rPr>
        <w:t>П1</w:t>
      </w:r>
      <w:r w:rsidR="00A0265C">
        <w:t xml:space="preserve"> - удельный вес показателя, необходимого для достижения результата предоставления субсидии "Количество средних и крупных предприятий базовых </w:t>
      </w:r>
      <w:proofErr w:type="spellStart"/>
      <w:r w:rsidR="00A0265C">
        <w:t>несырьевых</w:t>
      </w:r>
      <w:proofErr w:type="spellEnd"/>
      <w:r w:rsidR="00A0265C">
        <w:t xml:space="preserve"> отраслей экономики, воспользовавшихся услугами экосистемы в целях оптимизации бизнес-процессов", значимость которого составляет 20 процентов;</w:t>
      </w:r>
      <w:r w:rsidRPr="005B144C">
        <w:t xml:space="preserve"> {</w:t>
      </w:r>
      <w:r w:rsidR="00505FE9">
        <w:t>1</w:t>
      </w:r>
      <w:r w:rsidRPr="005B144C">
        <w:t>}</w:t>
      </w:r>
    </w:p>
    <w:p w:rsidR="00DC1022" w:rsidRPr="005B144C" w:rsidRDefault="005B144C">
      <w:pPr>
        <w:pStyle w:val="ConsPlusNormal"/>
        <w:spacing w:before="240"/>
        <w:ind w:firstLine="540"/>
        <w:jc w:val="both"/>
      </w:pPr>
      <w:r w:rsidRPr="005B144C">
        <w:t>{</w:t>
      </w:r>
      <w:r w:rsidR="00505FE9">
        <w:t>1</w:t>
      </w:r>
      <w:r w:rsidRPr="005B144C">
        <w:t>}</w:t>
      </w:r>
      <w:r w:rsidR="00FC20D0">
        <w:rPr>
          <w:noProof/>
          <w:position w:val="-8"/>
        </w:rPr>
        <w:drawing>
          <wp:inline distT="0" distB="0" distL="0" distR="0">
            <wp:extent cx="255270" cy="255270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65C">
        <w:t xml:space="preserve"> - достигнутое значение показателя предоставления субсидии "Удовлетворенность предприятий предоставленными сервисами";</w:t>
      </w:r>
      <w:r w:rsidRPr="005B144C">
        <w:t>{</w:t>
      </w:r>
      <w:r w:rsidR="00505FE9">
        <w:t>1</w:t>
      </w:r>
      <w:r w:rsidRPr="005B144C">
        <w:t>}</w:t>
      </w:r>
    </w:p>
    <w:p w:rsidR="00DC1022" w:rsidRPr="005B144C" w:rsidRDefault="005B144C">
      <w:pPr>
        <w:pStyle w:val="ConsPlusNormal"/>
        <w:spacing w:before="240"/>
        <w:ind w:firstLine="540"/>
        <w:jc w:val="both"/>
      </w:pPr>
      <w:r w:rsidRPr="005B144C">
        <w:t>{</w:t>
      </w:r>
      <w:r w:rsidR="00505FE9">
        <w:t>1</w:t>
      </w:r>
      <w:r w:rsidRPr="005B144C">
        <w:t>}</w:t>
      </w:r>
      <w:r w:rsidR="00FC20D0">
        <w:rPr>
          <w:noProof/>
          <w:position w:val="-7"/>
        </w:rPr>
        <w:drawing>
          <wp:inline distT="0" distB="0" distL="0" distR="0">
            <wp:extent cx="255270" cy="244475"/>
            <wp:effectExtent l="0" t="0" r="0" b="3175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65C">
        <w:t xml:space="preserve"> - плановое значение показателя предоставления субсидии "Удовлетворенность </w:t>
      </w:r>
      <w:r w:rsidR="00A0265C">
        <w:lastRenderedPageBreak/>
        <w:t>предприятий предоставленными сервисами";</w:t>
      </w:r>
      <w:r w:rsidRPr="005B144C">
        <w:t>{</w:t>
      </w:r>
      <w:r w:rsidR="00505FE9">
        <w:t>1</w:t>
      </w:r>
      <w:r w:rsidRPr="005B144C">
        <w:t>}</w:t>
      </w:r>
    </w:p>
    <w:p w:rsidR="00DC1022" w:rsidRPr="005B144C" w:rsidRDefault="005B144C">
      <w:pPr>
        <w:pStyle w:val="ConsPlusNormal"/>
        <w:spacing w:before="240"/>
        <w:ind w:firstLine="540"/>
        <w:jc w:val="both"/>
      </w:pPr>
      <w:r w:rsidRPr="005B144C">
        <w:t>{</w:t>
      </w:r>
      <w:r w:rsidR="00505FE9">
        <w:t>1</w:t>
      </w:r>
      <w:r w:rsidRPr="005B144C">
        <w:t>}</w:t>
      </w:r>
      <w:r w:rsidR="00A0265C">
        <w:t>X</w:t>
      </w:r>
      <w:r w:rsidR="00A0265C">
        <w:rPr>
          <w:vertAlign w:val="subscript"/>
        </w:rPr>
        <w:t>П2</w:t>
      </w:r>
      <w:r w:rsidR="00A0265C">
        <w:t xml:space="preserve"> - удельный вес показателя, необходимого для достижения результата предоставления субсидии "Удовлетворенность предприятий предоставленными сервисами", значимость которого составляет 20 процентов;</w:t>
      </w:r>
      <w:r w:rsidRPr="005B144C">
        <w:t xml:space="preserve"> {</w:t>
      </w:r>
      <w:r w:rsidR="00505FE9">
        <w:t>1</w:t>
      </w:r>
      <w:r w:rsidRPr="005B144C">
        <w:t>}</w:t>
      </w:r>
    </w:p>
    <w:p w:rsidR="00DC1022" w:rsidRPr="005B144C" w:rsidRDefault="005B144C">
      <w:pPr>
        <w:pStyle w:val="ConsPlusNormal"/>
        <w:spacing w:before="240"/>
        <w:ind w:firstLine="540"/>
        <w:jc w:val="both"/>
      </w:pPr>
      <w:r w:rsidRPr="005B144C">
        <w:t>{</w:t>
      </w:r>
      <w:r w:rsidR="00505FE9">
        <w:t>1</w:t>
      </w:r>
      <w:r w:rsidRPr="005B144C">
        <w:t>}</w:t>
      </w:r>
      <w:r w:rsidR="00FC20D0">
        <w:rPr>
          <w:noProof/>
          <w:position w:val="-8"/>
        </w:rPr>
        <w:drawing>
          <wp:inline distT="0" distB="0" distL="0" distR="0">
            <wp:extent cx="255270" cy="255270"/>
            <wp:effectExtent l="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65C">
        <w:t xml:space="preserve"> - достигнутое значение показателя предоставления субсидии "Количество типовых решений по повышению производительности труда от внешних партнеров-разработчиков";</w:t>
      </w:r>
      <w:r w:rsidRPr="005B144C">
        <w:t>{</w:t>
      </w:r>
      <w:r w:rsidR="00505FE9">
        <w:t>1</w:t>
      </w:r>
      <w:r w:rsidRPr="005B144C">
        <w:t>}</w:t>
      </w:r>
    </w:p>
    <w:p w:rsidR="00DC1022" w:rsidRPr="005B144C" w:rsidRDefault="005B144C">
      <w:pPr>
        <w:pStyle w:val="ConsPlusNormal"/>
        <w:spacing w:before="240"/>
        <w:ind w:firstLine="540"/>
        <w:jc w:val="both"/>
      </w:pPr>
      <w:r w:rsidRPr="005B144C">
        <w:t>{</w:t>
      </w:r>
      <w:r w:rsidR="00505FE9">
        <w:t>1</w:t>
      </w:r>
      <w:r w:rsidRPr="005B144C">
        <w:t>}</w:t>
      </w:r>
      <w:r w:rsidR="00FC20D0">
        <w:rPr>
          <w:noProof/>
          <w:position w:val="-7"/>
        </w:rPr>
        <w:drawing>
          <wp:inline distT="0" distB="0" distL="0" distR="0">
            <wp:extent cx="255270" cy="244475"/>
            <wp:effectExtent l="0" t="0" r="0" b="3175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65C">
        <w:t xml:space="preserve"> - плановое значение показателя предоставления субсидии "Количество типовых решений по повышению производительности труда от внешних партнеров-разработчиков";</w:t>
      </w:r>
      <w:r w:rsidRPr="005B144C">
        <w:t>{</w:t>
      </w:r>
      <w:r w:rsidR="00505FE9">
        <w:t>1</w:t>
      </w:r>
      <w:r w:rsidRPr="005B144C">
        <w:t>}</w:t>
      </w:r>
    </w:p>
    <w:p w:rsidR="00DC1022" w:rsidRPr="005B144C" w:rsidRDefault="005B144C">
      <w:pPr>
        <w:pStyle w:val="ConsPlusNormal"/>
        <w:spacing w:before="240"/>
        <w:ind w:firstLine="540"/>
        <w:jc w:val="both"/>
      </w:pPr>
      <w:r w:rsidRPr="005B144C">
        <w:t>{</w:t>
      </w:r>
      <w:r w:rsidR="00505FE9">
        <w:t>1</w:t>
      </w:r>
      <w:r w:rsidRPr="005B144C">
        <w:t>}</w:t>
      </w:r>
      <w:r w:rsidR="00A0265C">
        <w:t>X</w:t>
      </w:r>
      <w:r w:rsidR="00A0265C">
        <w:rPr>
          <w:vertAlign w:val="subscript"/>
        </w:rPr>
        <w:t>П3</w:t>
      </w:r>
      <w:r w:rsidR="00A0265C">
        <w:t xml:space="preserve"> - удельный вес показателя, необходимого для достижения результата предоставления субсидии "Количество типовых решений по повышению производительности труда от внешних партнеров-разработчиков", значимость которого составляет 20 процентов;</w:t>
      </w:r>
      <w:r w:rsidRPr="005B144C">
        <w:t xml:space="preserve"> {</w:t>
      </w:r>
      <w:r w:rsidR="00505FE9">
        <w:t>1</w:t>
      </w:r>
      <w:r w:rsidRPr="005B144C">
        <w:t>}</w:t>
      </w:r>
    </w:p>
    <w:p w:rsidR="00DC1022" w:rsidRDefault="005B144C">
      <w:pPr>
        <w:pStyle w:val="ConsPlusNormal"/>
        <w:spacing w:before="240"/>
        <w:ind w:firstLine="540"/>
        <w:jc w:val="both"/>
      </w:pPr>
      <w:r w:rsidRPr="005B144C">
        <w:t>{</w:t>
      </w:r>
      <w:r w:rsidR="00505FE9">
        <w:t>1</w:t>
      </w:r>
      <w:r w:rsidRPr="005B144C">
        <w:t>}</w:t>
      </w:r>
      <w:r w:rsidR="00A0265C">
        <w:t>С - размер предоставленной субсидии.</w:t>
      </w:r>
      <w:r w:rsidRPr="005B144C">
        <w:t xml:space="preserve"> {</w:t>
      </w:r>
      <w:r w:rsidR="00505FE9">
        <w:t>1</w:t>
      </w:r>
      <w:r w:rsidRPr="005B144C">
        <w:t>}</w:t>
      </w:r>
    </w:p>
    <w:p w:rsidR="00DC1022" w:rsidRDefault="005B144C">
      <w:pPr>
        <w:pStyle w:val="ConsPlusNormal"/>
        <w:spacing w:before="240"/>
        <w:ind w:firstLine="540"/>
        <w:jc w:val="both"/>
      </w:pPr>
      <w:r w:rsidRPr="005B144C">
        <w:t>{22}</w:t>
      </w:r>
      <w:r w:rsidR="00A0265C">
        <w:t>В случае если достигнутое значение результата предоставления субсидии (Р</w:t>
      </w:r>
      <w:r w:rsidR="00A0265C">
        <w:rPr>
          <w:vertAlign w:val="subscript"/>
        </w:rPr>
        <w:t>Д</w:t>
      </w:r>
      <w:r w:rsidR="00A0265C">
        <w:t>) превышает плановое значение этого результата (Р</w:t>
      </w:r>
      <w:r w:rsidR="00A0265C">
        <w:rPr>
          <w:vertAlign w:val="subscript"/>
        </w:rPr>
        <w:t>П</w:t>
      </w:r>
      <w:r w:rsidR="00A0265C">
        <w:t>), отношение достигнутого значения результата предоставления субсидии к плановому значению этого результата считается равным 1.</w:t>
      </w:r>
      <w:r w:rsidRPr="005B144C">
        <w:t xml:space="preserve"> {22}</w:t>
      </w:r>
    </w:p>
    <w:p w:rsidR="00DC1022" w:rsidRDefault="005B144C">
      <w:pPr>
        <w:pStyle w:val="ConsPlusNormal"/>
        <w:spacing w:before="240"/>
        <w:ind w:firstLine="540"/>
        <w:jc w:val="both"/>
      </w:pPr>
      <w:r w:rsidRPr="005B144C">
        <w:t>{22}</w:t>
      </w:r>
      <w:r w:rsidR="00A0265C">
        <w:t xml:space="preserve">В случае если достигнутое значение показателя, необходимого для достижения результата предоставления субсидии </w:t>
      </w:r>
      <w:r w:rsidR="00FC20D0">
        <w:rPr>
          <w:noProof/>
          <w:position w:val="-11"/>
        </w:rPr>
        <w:drawing>
          <wp:inline distT="0" distB="0" distL="0" distR="0">
            <wp:extent cx="999490" cy="287020"/>
            <wp:effectExtent l="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65C">
        <w:t xml:space="preserve">, превышает плановое значение этого показателя </w:t>
      </w:r>
      <w:r w:rsidR="00FC20D0">
        <w:rPr>
          <w:noProof/>
          <w:position w:val="-11"/>
        </w:rPr>
        <w:drawing>
          <wp:inline distT="0" distB="0" distL="0" distR="0">
            <wp:extent cx="999490" cy="287020"/>
            <wp:effectExtent l="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65C">
        <w:t>, отношение достигнутого значения показателя, необходимого для достижения результата предоставления субсидии, к плановому значению этого показателя считается равным 1.</w:t>
      </w:r>
      <w:r w:rsidRPr="005B144C">
        <w:t xml:space="preserve"> {22}</w:t>
      </w:r>
    </w:p>
    <w:p w:rsidR="00DC1022" w:rsidRDefault="005B144C">
      <w:pPr>
        <w:pStyle w:val="ConsPlusNormal"/>
        <w:spacing w:before="240"/>
        <w:ind w:firstLine="540"/>
        <w:jc w:val="both"/>
      </w:pPr>
      <w:r w:rsidRPr="005B144C">
        <w:t>{22}</w:t>
      </w:r>
      <w:r w:rsidR="00A0265C">
        <w:t xml:space="preserve">Размер штрафа пропорционален степени </w:t>
      </w:r>
      <w:proofErr w:type="spellStart"/>
      <w:r w:rsidR="00A0265C">
        <w:t>недостижения</w:t>
      </w:r>
      <w:proofErr w:type="spellEnd"/>
      <w:r w:rsidR="00A0265C">
        <w:t xml:space="preserve"> результата предоставления субсидии и показателей, необходимых для достижения результата предоставления субсидии, указанных в соглашении.</w:t>
      </w:r>
      <w:r w:rsidRPr="005B144C">
        <w:t xml:space="preserve"> </w:t>
      </w:r>
      <w:r w:rsidRPr="00505FE9">
        <w:t>{22}</w:t>
      </w:r>
    </w:p>
    <w:p w:rsidR="00DC1022" w:rsidRDefault="00A0265C">
      <w:pPr>
        <w:pStyle w:val="ConsPlusNormal"/>
        <w:jc w:val="both"/>
      </w:pPr>
      <w:r>
        <w:t xml:space="preserve">(п. 22 в ред. </w:t>
      </w:r>
      <w:hyperlink r:id="rId43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2037)</w:t>
      </w:r>
    </w:p>
    <w:p w:rsidR="00DC1022" w:rsidRDefault="00DC1022">
      <w:pPr>
        <w:pStyle w:val="ConsPlusNormal"/>
        <w:ind w:firstLine="540"/>
        <w:jc w:val="both"/>
      </w:pPr>
    </w:p>
    <w:p w:rsidR="00DC1022" w:rsidRDefault="00DC1022">
      <w:pPr>
        <w:pStyle w:val="ConsPlusNormal"/>
        <w:ind w:firstLine="540"/>
        <w:jc w:val="both"/>
      </w:pPr>
    </w:p>
    <w:p w:rsidR="00A0265C" w:rsidRDefault="00A0265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A0265C" w:rsidSect="00E9482F">
      <w:headerReference w:type="default" r:id="rId44"/>
      <w:footerReference w:type="default" r:id="rId45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735" w:rsidRDefault="00335735">
      <w:pPr>
        <w:spacing w:after="0" w:line="240" w:lineRule="auto"/>
      </w:pPr>
      <w:r>
        <w:separator/>
      </w:r>
    </w:p>
  </w:endnote>
  <w:endnote w:type="continuationSeparator" w:id="0">
    <w:p w:rsidR="00335735" w:rsidRDefault="00335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A33" w:rsidRDefault="00380A3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3394"/>
      <w:gridCol w:w="3498"/>
      <w:gridCol w:w="3395"/>
    </w:tblGrid>
    <w:tr w:rsidR="00380A33" w:rsidRPr="00E878DE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80A33" w:rsidRPr="00E878DE" w:rsidRDefault="00380A33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 w:rsidRPr="00E878DE"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 w:rsidRPr="00E878DE"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80A33" w:rsidRPr="00E878DE" w:rsidRDefault="00E9482F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380A33" w:rsidRPr="00E878DE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80A33" w:rsidRPr="00E878DE" w:rsidRDefault="00380A33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 w:rsidRPr="00E878DE"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E9482F" w:rsidRPr="00E878DE">
            <w:rPr>
              <w:rFonts w:ascii="Tahoma" w:hAnsi="Tahoma" w:cs="Tahoma"/>
              <w:sz w:val="20"/>
              <w:szCs w:val="20"/>
            </w:rPr>
            <w:fldChar w:fldCharType="begin"/>
          </w:r>
          <w:r w:rsidRPr="00E878DE">
            <w:rPr>
              <w:rFonts w:ascii="Tahoma" w:hAnsi="Tahoma" w:cs="Tahoma"/>
              <w:sz w:val="20"/>
              <w:szCs w:val="20"/>
            </w:rPr>
            <w:instrText>\PAGE</w:instrText>
          </w:r>
          <w:r w:rsidR="00E9482F" w:rsidRPr="00E878DE">
            <w:rPr>
              <w:rFonts w:ascii="Tahoma" w:hAnsi="Tahoma" w:cs="Tahoma"/>
              <w:sz w:val="20"/>
              <w:szCs w:val="20"/>
            </w:rPr>
            <w:fldChar w:fldCharType="separate"/>
          </w:r>
          <w:r w:rsidR="005D4F81">
            <w:rPr>
              <w:rFonts w:ascii="Tahoma" w:hAnsi="Tahoma" w:cs="Tahoma"/>
              <w:noProof/>
              <w:sz w:val="20"/>
              <w:szCs w:val="20"/>
            </w:rPr>
            <w:t>10</w:t>
          </w:r>
          <w:r w:rsidR="00E9482F" w:rsidRPr="00E878DE">
            <w:rPr>
              <w:rFonts w:ascii="Tahoma" w:hAnsi="Tahoma" w:cs="Tahoma"/>
              <w:sz w:val="20"/>
              <w:szCs w:val="20"/>
            </w:rPr>
            <w:fldChar w:fldCharType="end"/>
          </w:r>
          <w:r w:rsidRPr="00E878DE">
            <w:rPr>
              <w:rFonts w:ascii="Tahoma" w:hAnsi="Tahoma" w:cs="Tahoma"/>
              <w:sz w:val="20"/>
              <w:szCs w:val="20"/>
            </w:rPr>
            <w:t xml:space="preserve"> из </w:t>
          </w:r>
          <w:r w:rsidR="00E9482F" w:rsidRPr="00E878DE">
            <w:rPr>
              <w:rFonts w:ascii="Tahoma" w:hAnsi="Tahoma" w:cs="Tahoma"/>
              <w:sz w:val="20"/>
              <w:szCs w:val="20"/>
            </w:rPr>
            <w:fldChar w:fldCharType="begin"/>
          </w:r>
          <w:r w:rsidRPr="00E878DE">
            <w:rPr>
              <w:rFonts w:ascii="Tahoma" w:hAnsi="Tahoma" w:cs="Tahoma"/>
              <w:sz w:val="20"/>
              <w:szCs w:val="20"/>
            </w:rPr>
            <w:instrText>\NUMPAGES</w:instrText>
          </w:r>
          <w:r w:rsidR="00E9482F" w:rsidRPr="00E878DE">
            <w:rPr>
              <w:rFonts w:ascii="Tahoma" w:hAnsi="Tahoma" w:cs="Tahoma"/>
              <w:sz w:val="20"/>
              <w:szCs w:val="20"/>
            </w:rPr>
            <w:fldChar w:fldCharType="separate"/>
          </w:r>
          <w:r w:rsidR="005D4F81">
            <w:rPr>
              <w:rFonts w:ascii="Tahoma" w:hAnsi="Tahoma" w:cs="Tahoma"/>
              <w:noProof/>
              <w:sz w:val="20"/>
              <w:szCs w:val="20"/>
            </w:rPr>
            <w:t>10</w:t>
          </w:r>
          <w:r w:rsidR="00E9482F" w:rsidRPr="00E878DE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380A33" w:rsidRDefault="00380A33">
    <w:pPr>
      <w:pStyle w:val="ConsPlusNormal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735" w:rsidRDefault="00335735">
      <w:pPr>
        <w:spacing w:after="0" w:line="240" w:lineRule="auto"/>
      </w:pPr>
      <w:r>
        <w:separator/>
      </w:r>
    </w:p>
  </w:footnote>
  <w:footnote w:type="continuationSeparator" w:id="0">
    <w:p w:rsidR="00335735" w:rsidRDefault="00335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5555"/>
      <w:gridCol w:w="4732"/>
    </w:tblGrid>
    <w:tr w:rsidR="00380A33" w:rsidRPr="00E878DE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80A33" w:rsidRPr="00E878DE" w:rsidRDefault="00380A33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 w:rsidRPr="00E878DE">
            <w:rPr>
              <w:rFonts w:ascii="Tahoma" w:hAnsi="Tahoma" w:cs="Tahoma"/>
              <w:sz w:val="16"/>
              <w:szCs w:val="16"/>
            </w:rPr>
            <w:t>Постановление Правительства РФ от 27.08.2021 N 1423</w:t>
          </w:r>
          <w:r w:rsidRPr="00E878DE">
            <w:rPr>
              <w:rFonts w:ascii="Tahoma" w:hAnsi="Tahoma" w:cs="Tahoma"/>
              <w:sz w:val="16"/>
              <w:szCs w:val="16"/>
            </w:rPr>
            <w:br/>
            <w:t>(ред. от 25.11.2021)</w:t>
          </w:r>
          <w:r w:rsidRPr="00E878DE"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субсидии 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80A33" w:rsidRPr="00E878DE" w:rsidRDefault="00380A33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 w:rsidRPr="00E878DE"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 w:rsidRPr="00E878DE"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 w:rsidRPr="00E878DE">
            <w:rPr>
              <w:rFonts w:ascii="Tahoma" w:hAnsi="Tahoma" w:cs="Tahoma"/>
              <w:sz w:val="18"/>
              <w:szCs w:val="18"/>
            </w:rPr>
            <w:br/>
          </w:r>
          <w:r w:rsidRPr="00E878DE"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380A33" w:rsidRDefault="00380A3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380A33" w:rsidRDefault="00380A33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B61FEB"/>
    <w:rsid w:val="00006530"/>
    <w:rsid w:val="000754C3"/>
    <w:rsid w:val="00153822"/>
    <w:rsid w:val="002E69BC"/>
    <w:rsid w:val="00301B34"/>
    <w:rsid w:val="00335735"/>
    <w:rsid w:val="00380A33"/>
    <w:rsid w:val="003D0D6F"/>
    <w:rsid w:val="00475A71"/>
    <w:rsid w:val="0048239A"/>
    <w:rsid w:val="004A1C06"/>
    <w:rsid w:val="00505FE9"/>
    <w:rsid w:val="005B144C"/>
    <w:rsid w:val="005D4F81"/>
    <w:rsid w:val="00617A14"/>
    <w:rsid w:val="00651371"/>
    <w:rsid w:val="00693640"/>
    <w:rsid w:val="006B507A"/>
    <w:rsid w:val="006F2FED"/>
    <w:rsid w:val="0077708B"/>
    <w:rsid w:val="00843932"/>
    <w:rsid w:val="00A0265C"/>
    <w:rsid w:val="00A72F05"/>
    <w:rsid w:val="00A7585E"/>
    <w:rsid w:val="00AD516F"/>
    <w:rsid w:val="00B61FEB"/>
    <w:rsid w:val="00B70D6E"/>
    <w:rsid w:val="00C73987"/>
    <w:rsid w:val="00CE5A13"/>
    <w:rsid w:val="00DC1022"/>
    <w:rsid w:val="00E63292"/>
    <w:rsid w:val="00E878DE"/>
    <w:rsid w:val="00E9482F"/>
    <w:rsid w:val="00E94FDA"/>
    <w:rsid w:val="00F03426"/>
    <w:rsid w:val="00F40178"/>
    <w:rsid w:val="00FC2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82F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9482F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nsPlusNonformat">
    <w:name w:val="ConsPlusNonformat"/>
    <w:uiPriority w:val="99"/>
    <w:rsid w:val="00E9482F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E9482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E9482F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DocList">
    <w:name w:val="ConsPlusDocList"/>
    <w:uiPriority w:val="99"/>
    <w:rsid w:val="00E9482F"/>
    <w:pPr>
      <w:widowControl w:val="0"/>
      <w:autoSpaceDE w:val="0"/>
      <w:autoSpaceDN w:val="0"/>
      <w:adjustRightInd w:val="0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E9482F"/>
    <w:pPr>
      <w:widowControl w:val="0"/>
      <w:autoSpaceDE w:val="0"/>
      <w:autoSpaceDN w:val="0"/>
      <w:adjustRightInd w:val="0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E9482F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nsPlusTextList">
    <w:name w:val="ConsPlusTextList"/>
    <w:uiPriority w:val="99"/>
    <w:rsid w:val="00E9482F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nsPlusTextList1">
    <w:name w:val="ConsPlusTextList1"/>
    <w:uiPriority w:val="99"/>
    <w:rsid w:val="00E9482F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D4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F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19210&amp;date=20.01.2022" TargetMode="External"/><Relationship Id="rId13" Type="http://schemas.openxmlformats.org/officeDocument/2006/relationships/hyperlink" Target="https://login.consultant.ru/link/?req=doc&amp;base=LAW&amp;n=319210&amp;date=20.01.2022" TargetMode="External"/><Relationship Id="rId18" Type="http://schemas.openxmlformats.org/officeDocument/2006/relationships/hyperlink" Target="https://login.consultant.ru/link/?req=doc&amp;base=EXP&amp;n=785156&amp;date=20.01.2022&amp;dst=100019&amp;field=134" TargetMode="External"/><Relationship Id="rId26" Type="http://schemas.openxmlformats.org/officeDocument/2006/relationships/hyperlink" Target="https://login.consultant.ru/link/?req=doc&amp;base=EXP&amp;n=785156&amp;date=20.01.2022&amp;dst=100028&amp;field=134" TargetMode="External"/><Relationship Id="rId39" Type="http://schemas.openxmlformats.org/officeDocument/2006/relationships/image" Target="media/image6.wmf"/><Relationship Id="rId3" Type="http://schemas.openxmlformats.org/officeDocument/2006/relationships/webSettings" Target="webSettings.xml"/><Relationship Id="rId21" Type="http://schemas.openxmlformats.org/officeDocument/2006/relationships/hyperlink" Target="https://login.consultant.ru/link/?req=doc&amp;base=EXP&amp;n=785156&amp;date=20.01.2022&amp;dst=100022&amp;field=134" TargetMode="External"/><Relationship Id="rId34" Type="http://schemas.openxmlformats.org/officeDocument/2006/relationships/image" Target="media/image1.wmf"/><Relationship Id="rId42" Type="http://schemas.openxmlformats.org/officeDocument/2006/relationships/image" Target="media/image9.wmf"/><Relationship Id="rId47" Type="http://schemas.openxmlformats.org/officeDocument/2006/relationships/theme" Target="theme/theme1.xml"/><Relationship Id="rId7" Type="http://schemas.openxmlformats.org/officeDocument/2006/relationships/hyperlink" Target="https://login.consultant.ru/link/?req=doc&amp;base=EXP&amp;n=785156&amp;date=20.01.2022&amp;dst=100005&amp;field=134" TargetMode="External"/><Relationship Id="rId12" Type="http://schemas.openxmlformats.org/officeDocument/2006/relationships/hyperlink" Target="https://login.consultant.ru/link/?req=doc&amp;base=LAW&amp;n=319210&amp;date=20.01.2022" TargetMode="External"/><Relationship Id="rId17" Type="http://schemas.openxmlformats.org/officeDocument/2006/relationships/hyperlink" Target="https://login.consultant.ru/link/?req=doc&amp;base=EXP&amp;n=785156&amp;date=20.01.2022&amp;dst=100019&amp;field=134" TargetMode="External"/><Relationship Id="rId25" Type="http://schemas.openxmlformats.org/officeDocument/2006/relationships/hyperlink" Target="https://login.consultant.ru/link/?req=doc&amp;base=LAW&amp;n=319606&amp;date=20.01.2022" TargetMode="External"/><Relationship Id="rId33" Type="http://schemas.openxmlformats.org/officeDocument/2006/relationships/hyperlink" Target="https://login.consultant.ru/link/?req=doc&amp;base=EXP&amp;n=785156&amp;date=20.01.2022&amp;dst=100036&amp;field=134" TargetMode="External"/><Relationship Id="rId38" Type="http://schemas.openxmlformats.org/officeDocument/2006/relationships/image" Target="media/image5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EXP&amp;n=785156&amp;date=20.01.2022&amp;dst=100017&amp;field=134" TargetMode="External"/><Relationship Id="rId20" Type="http://schemas.openxmlformats.org/officeDocument/2006/relationships/hyperlink" Target="https://login.consultant.ru/link/?req=doc&amp;base=EXP&amp;n=785156&amp;date=20.01.2022&amp;dst=100021&amp;field=134" TargetMode="External"/><Relationship Id="rId29" Type="http://schemas.openxmlformats.org/officeDocument/2006/relationships/hyperlink" Target="https://login.consultant.ru/link/?req=doc&amp;base=EXP&amp;n=785156&amp;date=20.01.2022&amp;dst=100030&amp;field=134" TargetMode="External"/><Relationship Id="rId41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EXP&amp;n=785156&amp;date=20.01.2022&amp;dst=100005&amp;field=134" TargetMode="External"/><Relationship Id="rId11" Type="http://schemas.openxmlformats.org/officeDocument/2006/relationships/hyperlink" Target="https://login.consultant.ru/link/?req=doc&amp;base=EXP&amp;n=785156&amp;date=20.01.2022&amp;dst=100012&amp;field=134" TargetMode="External"/><Relationship Id="rId24" Type="http://schemas.openxmlformats.org/officeDocument/2006/relationships/hyperlink" Target="https://login.consultant.ru/link/?req=doc&amp;base=LAW&amp;n=319606&amp;date=20.01.2022" TargetMode="External"/><Relationship Id="rId32" Type="http://schemas.openxmlformats.org/officeDocument/2006/relationships/hyperlink" Target="https://login.consultant.ru/link/?req=doc&amp;base=EXP&amp;n=785156&amp;date=20.01.2022&amp;dst=100035&amp;field=134" TargetMode="External"/><Relationship Id="rId37" Type="http://schemas.openxmlformats.org/officeDocument/2006/relationships/image" Target="media/image4.wmf"/><Relationship Id="rId40" Type="http://schemas.openxmlformats.org/officeDocument/2006/relationships/image" Target="media/image7.wmf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EXP&amp;n=785156&amp;date=20.01.2022&amp;dst=100016&amp;field=134" TargetMode="External"/><Relationship Id="rId23" Type="http://schemas.openxmlformats.org/officeDocument/2006/relationships/hyperlink" Target="https://login.consultant.ru/link/?req=doc&amp;base=EXP&amp;n=785156&amp;date=20.01.2022&amp;dst=100026&amp;field=134" TargetMode="External"/><Relationship Id="rId28" Type="http://schemas.openxmlformats.org/officeDocument/2006/relationships/hyperlink" Target="https://login.consultant.ru/link/?req=doc&amp;base=LAW&amp;n=319606&amp;date=20.01.2022" TargetMode="External"/><Relationship Id="rId36" Type="http://schemas.openxmlformats.org/officeDocument/2006/relationships/image" Target="media/image3.wmf"/><Relationship Id="rId10" Type="http://schemas.openxmlformats.org/officeDocument/2006/relationships/hyperlink" Target="https://login.consultant.ru/link/?req=doc&amp;base=EXP&amp;n=785156&amp;date=20.01.2022&amp;dst=100011&amp;field=134" TargetMode="External"/><Relationship Id="rId19" Type="http://schemas.openxmlformats.org/officeDocument/2006/relationships/hyperlink" Target="https://login.consultant.ru/link/?req=doc&amp;base=EXP&amp;n=785156&amp;date=20.01.2022&amp;dst=100019&amp;field=134" TargetMode="External"/><Relationship Id="rId31" Type="http://schemas.openxmlformats.org/officeDocument/2006/relationships/hyperlink" Target="https://login.consultant.ru/link/?req=doc&amp;base=EXP&amp;n=785156&amp;date=20.01.2022&amp;dst=100033&amp;field=134" TargetMode="External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19606&amp;date=20.01.2022" TargetMode="External"/><Relationship Id="rId14" Type="http://schemas.openxmlformats.org/officeDocument/2006/relationships/hyperlink" Target="https://login.consultant.ru/link/?req=doc&amp;base=EXP&amp;n=785156&amp;date=20.01.2022&amp;dst=100014&amp;field=134" TargetMode="External"/><Relationship Id="rId22" Type="http://schemas.openxmlformats.org/officeDocument/2006/relationships/hyperlink" Target="https://login.consultant.ru/link/?req=doc&amp;base=EXP&amp;n=785156&amp;date=20.01.2022&amp;dst=100025&amp;field=134" TargetMode="External"/><Relationship Id="rId27" Type="http://schemas.openxmlformats.org/officeDocument/2006/relationships/hyperlink" Target="https://login.consultant.ru/link/?req=doc&amp;base=EXP&amp;n=785156&amp;date=20.01.2022&amp;dst=100029&amp;field=134" TargetMode="External"/><Relationship Id="rId30" Type="http://schemas.openxmlformats.org/officeDocument/2006/relationships/hyperlink" Target="https://login.consultant.ru/link/?req=doc&amp;base=EXP&amp;n=785156&amp;date=20.01.2022&amp;dst=100031&amp;field=134" TargetMode="External"/><Relationship Id="rId35" Type="http://schemas.openxmlformats.org/officeDocument/2006/relationships/image" Target="media/image2.wmf"/><Relationship Id="rId43" Type="http://schemas.openxmlformats.org/officeDocument/2006/relationships/hyperlink" Target="https://login.consultant.ru/link/?req=doc&amp;base=EXP&amp;n=785156&amp;date=20.01.2022&amp;dst=100037&amp;field=134" TargetMode="External"/><Relationship Id="rId48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2722</Words>
  <Characters>30466</Characters>
  <Application>Microsoft Office Word</Application>
  <DocSecurity>2</DocSecurity>
  <Lines>253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27.08.2021 N 1423(ред. от 25.11.2021)"Об утверждении Правил предоставления субсидии из федерального бюджета автономной некоммерческой организации "Цифровые технологии производительности" в целях внедрения сервисов по повы</vt:lpstr>
    </vt:vector>
  </TitlesOfParts>
  <Company>КонсультантПлюс Версия 4021.00.20</Company>
  <LinksUpToDate>false</LinksUpToDate>
  <CharactersWithSpaces>33122</CharactersWithSpaces>
  <SharedDoc>false</SharedDoc>
  <HLinks>
    <vt:vector size="354" baseType="variant">
      <vt:variant>
        <vt:i4>5701707</vt:i4>
      </vt:variant>
      <vt:variant>
        <vt:i4>168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https://login.consultant.ru/link/?req=doc&amp;base=EXP&amp;n=785156&amp;date=20.01.2022&amp;dst=100037&amp;field=134</vt:lpwstr>
      </vt:variant>
      <vt:variant>
        <vt:lpwstr/>
      </vt:variant>
      <vt:variant>
        <vt:i4>5636171</vt:i4>
      </vt:variant>
      <vt:variant>
        <vt:i4>165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https://login.consultant.ru/link/?req=doc&amp;base=EXP&amp;n=785156&amp;date=20.01.2022&amp;dst=100036&amp;field=134</vt:lpwstr>
      </vt:variant>
      <vt:variant>
        <vt:lpwstr/>
      </vt:variant>
      <vt:variant>
        <vt:i4>5570635</vt:i4>
      </vt:variant>
      <vt:variant>
        <vt:i4>162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https://login.consultant.ru/link/?req=doc&amp;base=EXP&amp;n=785156&amp;date=20.01.2022&amp;dst=100035&amp;field=134</vt:lpwstr>
      </vt:variant>
      <vt:variant>
        <vt:lpwstr/>
      </vt:variant>
      <vt:variant>
        <vt:i4>5439563</vt:i4>
      </vt:variant>
      <vt:variant>
        <vt:i4>159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https://login.consultant.ru/link/?req=doc&amp;base=EXP&amp;n=785156&amp;date=20.01.2022&amp;dst=100033&amp;field=134</vt:lpwstr>
      </vt:variant>
      <vt:variant>
        <vt:lpwstr/>
      </vt:variant>
      <vt:variant>
        <vt:i4>6291505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Par130</vt:lpwstr>
      </vt:variant>
      <vt:variant>
        <vt:i4>5308491</vt:i4>
      </vt:variant>
      <vt:variant>
        <vt:i4>153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https://login.consultant.ru/link/?req=doc&amp;base=EXP&amp;n=785156&amp;date=20.01.2022&amp;dst=100031&amp;field=134</vt:lpwstr>
      </vt:variant>
      <vt:variant>
        <vt:lpwstr/>
      </vt:variant>
      <vt:variant>
        <vt:i4>5242955</vt:i4>
      </vt:variant>
      <vt:variant>
        <vt:i4>150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https://login.consultant.ru/link/?req=doc&amp;base=EXP&amp;n=785156&amp;date=20.01.2022&amp;dst=100030&amp;field=134</vt:lpwstr>
      </vt:variant>
      <vt:variant>
        <vt:lpwstr/>
      </vt:variant>
      <vt:variant>
        <vt:i4>6881377</vt:i4>
      </vt:variant>
      <vt:variant>
        <vt:i4>147</vt:i4>
      </vt:variant>
      <vt:variant>
        <vt:i4>0</vt:i4>
      </vt:variant>
      <vt:variant>
        <vt:i4>5</vt:i4>
      </vt:variant>
      <vt:variant>
        <vt:lpwstr>https://login.consultant.ru/link/?req=doc&amp;base=LAW&amp;n=319606&amp;date=20.01.2022</vt:lpwstr>
      </vt:variant>
      <vt:variant>
        <vt:lpwstr/>
      </vt:variant>
      <vt:variant>
        <vt:i4>6422576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Par122</vt:lpwstr>
      </vt:variant>
      <vt:variant>
        <vt:i4>5832778</vt:i4>
      </vt:variant>
      <vt:variant>
        <vt:i4>141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https://login.consultant.ru/link/?req=doc&amp;base=EXP&amp;n=785156&amp;date=20.01.2022&amp;dst=100029&amp;field=134</vt:lpwstr>
      </vt:variant>
      <vt:variant>
        <vt:lpwstr/>
      </vt:variant>
      <vt:variant>
        <vt:i4>5767242</vt:i4>
      </vt:variant>
      <vt:variant>
        <vt:i4>138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https://login.consultant.ru/link/?req=doc&amp;base=EXP&amp;n=785156&amp;date=20.01.2022&amp;dst=100028&amp;field=134</vt:lpwstr>
      </vt:variant>
      <vt:variant>
        <vt:lpwstr/>
      </vt:variant>
      <vt:variant>
        <vt:i4>6881377</vt:i4>
      </vt:variant>
      <vt:variant>
        <vt:i4>135</vt:i4>
      </vt:variant>
      <vt:variant>
        <vt:i4>0</vt:i4>
      </vt:variant>
      <vt:variant>
        <vt:i4>5</vt:i4>
      </vt:variant>
      <vt:variant>
        <vt:lpwstr>https://login.consultant.ru/link/?req=doc&amp;base=LAW&amp;n=319606&amp;date=20.01.2022</vt:lpwstr>
      </vt:variant>
      <vt:variant>
        <vt:lpwstr/>
      </vt:variant>
      <vt:variant>
        <vt:i4>6881377</vt:i4>
      </vt:variant>
      <vt:variant>
        <vt:i4>132</vt:i4>
      </vt:variant>
      <vt:variant>
        <vt:i4>0</vt:i4>
      </vt:variant>
      <vt:variant>
        <vt:i4>5</vt:i4>
      </vt:variant>
      <vt:variant>
        <vt:lpwstr>https://login.consultant.ru/link/?req=doc&amp;base=LAW&amp;n=319606&amp;date=20.01.2022</vt:lpwstr>
      </vt:variant>
      <vt:variant>
        <vt:lpwstr/>
      </vt:variant>
      <vt:variant>
        <vt:i4>5636170</vt:i4>
      </vt:variant>
      <vt:variant>
        <vt:i4>129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https://login.consultant.ru/link/?req=doc&amp;base=EXP&amp;n=785156&amp;date=20.01.2022&amp;dst=100026&amp;field=134</vt:lpwstr>
      </vt:variant>
      <vt:variant>
        <vt:lpwstr/>
      </vt:variant>
      <vt:variant>
        <vt:i4>5505026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Par57</vt:lpwstr>
      </vt:variant>
      <vt:variant>
        <vt:i4>6422576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Par122</vt:lpwstr>
      </vt:variant>
      <vt:variant>
        <vt:i4>5570634</vt:i4>
      </vt:variant>
      <vt:variant>
        <vt:i4>120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https://login.consultant.ru/link/?req=doc&amp;base=EXP&amp;n=785156&amp;date=20.01.2022&amp;dst=100025&amp;field=134</vt:lpwstr>
      </vt:variant>
      <vt:variant>
        <vt:lpwstr/>
      </vt:variant>
      <vt:variant>
        <vt:i4>6291505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Par130</vt:lpwstr>
      </vt:variant>
      <vt:variant>
        <vt:i4>5374026</vt:i4>
      </vt:variant>
      <vt:variant>
        <vt:i4>114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https://login.consultant.ru/link/?req=doc&amp;base=EXP&amp;n=785156&amp;date=20.01.2022&amp;dst=100022&amp;field=134</vt:lpwstr>
      </vt:variant>
      <vt:variant>
        <vt:lpwstr/>
      </vt:variant>
      <vt:variant>
        <vt:i4>5308490</vt:i4>
      </vt:variant>
      <vt:variant>
        <vt:i4>111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https://login.consultant.ru/link/?req=doc&amp;base=EXP&amp;n=785156&amp;date=20.01.2022&amp;dst=100021&amp;field=134</vt:lpwstr>
      </vt:variant>
      <vt:variant>
        <vt:lpwstr/>
      </vt:variant>
      <vt:variant>
        <vt:i4>5832706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Par83</vt:lpwstr>
      </vt:variant>
      <vt:variant>
        <vt:i4>5636098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Par76</vt:lpwstr>
      </vt:variant>
      <vt:variant>
        <vt:i4>5832706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Par83</vt:lpwstr>
      </vt:variant>
      <vt:variant>
        <vt:i4>5636098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Par76</vt:lpwstr>
      </vt:variant>
      <vt:variant>
        <vt:i4>5832777</vt:i4>
      </vt:variant>
      <vt:variant>
        <vt:i4>96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https://login.consultant.ru/link/?req=doc&amp;base=EXP&amp;n=785156&amp;date=20.01.2022&amp;dst=100019&amp;field=134</vt:lpwstr>
      </vt:variant>
      <vt:variant>
        <vt:lpwstr/>
      </vt:variant>
      <vt:variant>
        <vt:i4>5832777</vt:i4>
      </vt:variant>
      <vt:variant>
        <vt:i4>93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https://login.consultant.ru/link/?req=doc&amp;base=EXP&amp;n=785156&amp;date=20.01.2022&amp;dst=100019&amp;field=134</vt:lpwstr>
      </vt:variant>
      <vt:variant>
        <vt:lpwstr/>
      </vt:variant>
      <vt:variant>
        <vt:i4>5767170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Par91</vt:lpwstr>
      </vt:variant>
      <vt:variant>
        <vt:i4>5832706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Par83</vt:lpwstr>
      </vt:variant>
      <vt:variant>
        <vt:i4>5636098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Par76</vt:lpwstr>
      </vt:variant>
      <vt:variant>
        <vt:i4>5832777</vt:i4>
      </vt:variant>
      <vt:variant>
        <vt:i4>81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https://login.consultant.ru/link/?req=doc&amp;base=EXP&amp;n=785156&amp;date=20.01.2022&amp;dst=100019&amp;field=134</vt:lpwstr>
      </vt:variant>
      <vt:variant>
        <vt:lpwstr/>
      </vt:variant>
      <vt:variant>
        <vt:i4>5570562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Par42</vt:lpwstr>
      </vt:variant>
      <vt:variant>
        <vt:i4>5701705</vt:i4>
      </vt:variant>
      <vt:variant>
        <vt:i4>75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https://login.consultant.ru/link/?req=doc&amp;base=EXP&amp;n=785156&amp;date=20.01.2022&amp;dst=100017&amp;field=134</vt:lpwstr>
      </vt:variant>
      <vt:variant>
        <vt:lpwstr/>
      </vt:variant>
      <vt:variant>
        <vt:i4>5701634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Par66</vt:lpwstr>
      </vt:variant>
      <vt:variant>
        <vt:i4>5701634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Par62</vt:lpwstr>
      </vt:variant>
      <vt:variant>
        <vt:i4>5701634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Par60</vt:lpwstr>
      </vt:variant>
      <vt:variant>
        <vt:i4>5505026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Par59</vt:lpwstr>
      </vt:variant>
      <vt:variant>
        <vt:i4>5701634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Par66</vt:lpwstr>
      </vt:variant>
      <vt:variant>
        <vt:i4>5701634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Par62</vt:lpwstr>
      </vt:variant>
      <vt:variant>
        <vt:i4>5701634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Par60</vt:lpwstr>
      </vt:variant>
      <vt:variant>
        <vt:i4>5701634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Par67</vt:lpwstr>
      </vt:variant>
      <vt:variant>
        <vt:i4>5701634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Par61</vt:lpwstr>
      </vt:variant>
      <vt:variant>
        <vt:i4>5505026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Par59</vt:lpwstr>
      </vt:variant>
      <vt:variant>
        <vt:i4>5636098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Par71</vt:lpwstr>
      </vt:variant>
      <vt:variant>
        <vt:i4>5505026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Par59</vt:lpwstr>
      </vt:variant>
      <vt:variant>
        <vt:i4>5505026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Par59</vt:lpwstr>
      </vt:variant>
      <vt:variant>
        <vt:i4>5636169</vt:i4>
      </vt:variant>
      <vt:variant>
        <vt:i4>33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https://login.consultant.ru/link/?req=doc&amp;base=EXP&amp;n=785156&amp;date=20.01.2022&amp;dst=100016&amp;field=134</vt:lpwstr>
      </vt:variant>
      <vt:variant>
        <vt:lpwstr/>
      </vt:variant>
      <vt:variant>
        <vt:i4>5570562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Par42</vt:lpwstr>
      </vt:variant>
      <vt:variant>
        <vt:i4>5505097</vt:i4>
      </vt:variant>
      <vt:variant>
        <vt:i4>27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https://login.consultant.ru/link/?req=doc&amp;base=EXP&amp;n=785156&amp;date=20.01.2022&amp;dst=100014&amp;field=134</vt:lpwstr>
      </vt:variant>
      <vt:variant>
        <vt:lpwstr/>
      </vt:variant>
      <vt:variant>
        <vt:i4>6815843</vt:i4>
      </vt:variant>
      <vt:variant>
        <vt:i4>24</vt:i4>
      </vt:variant>
      <vt:variant>
        <vt:i4>0</vt:i4>
      </vt:variant>
      <vt:variant>
        <vt:i4>5</vt:i4>
      </vt:variant>
      <vt:variant>
        <vt:lpwstr>https://login.consultant.ru/link/?req=doc&amp;base=LAW&amp;n=319210&amp;date=20.01.2022</vt:lpwstr>
      </vt:variant>
      <vt:variant>
        <vt:lpwstr/>
      </vt:variant>
      <vt:variant>
        <vt:i4>6815843</vt:i4>
      </vt:variant>
      <vt:variant>
        <vt:i4>21</vt:i4>
      </vt:variant>
      <vt:variant>
        <vt:i4>0</vt:i4>
      </vt:variant>
      <vt:variant>
        <vt:i4>5</vt:i4>
      </vt:variant>
      <vt:variant>
        <vt:lpwstr>https://login.consultant.ru/link/?req=doc&amp;base=LAW&amp;n=319210&amp;date=20.01.2022</vt:lpwstr>
      </vt:variant>
      <vt:variant>
        <vt:lpwstr/>
      </vt:variant>
      <vt:variant>
        <vt:i4>5374025</vt:i4>
      </vt:variant>
      <vt:variant>
        <vt:i4>18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https://login.consultant.ru/link/?req=doc&amp;base=EXP&amp;n=785156&amp;date=20.01.2022&amp;dst=100012&amp;field=134</vt:lpwstr>
      </vt:variant>
      <vt:variant>
        <vt:lpwstr/>
      </vt:variant>
      <vt:variant>
        <vt:i4>5308489</vt:i4>
      </vt:variant>
      <vt:variant>
        <vt:i4>15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https://login.consultant.ru/link/?req=doc&amp;base=EXP&amp;n=785156&amp;date=20.01.2022&amp;dst=100011&amp;field=134</vt:lpwstr>
      </vt:variant>
      <vt:variant>
        <vt:lpwstr/>
      </vt:variant>
      <vt:variant>
        <vt:i4>6881377</vt:i4>
      </vt:variant>
      <vt:variant>
        <vt:i4>12</vt:i4>
      </vt:variant>
      <vt:variant>
        <vt:i4>0</vt:i4>
      </vt:variant>
      <vt:variant>
        <vt:i4>5</vt:i4>
      </vt:variant>
      <vt:variant>
        <vt:lpwstr>https://login.consultant.ru/link/?req=doc&amp;base=LAW&amp;n=319606&amp;date=20.01.2022</vt:lpwstr>
      </vt:variant>
      <vt:variant>
        <vt:lpwstr/>
      </vt:variant>
      <vt:variant>
        <vt:i4>6815843</vt:i4>
      </vt:variant>
      <vt:variant>
        <vt:i4>9</vt:i4>
      </vt:variant>
      <vt:variant>
        <vt:i4>0</vt:i4>
      </vt:variant>
      <vt:variant>
        <vt:i4>5</vt:i4>
      </vt:variant>
      <vt:variant>
        <vt:lpwstr>https://login.consultant.ru/link/?req=doc&amp;base=LAW&amp;n=319210&amp;date=20.01.2022</vt:lpwstr>
      </vt:variant>
      <vt:variant>
        <vt:lpwstr/>
      </vt:variant>
      <vt:variant>
        <vt:i4>5570632</vt:i4>
      </vt:variant>
      <vt:variant>
        <vt:i4>6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https://login.consultant.ru/link/?req=doc&amp;base=EXP&amp;n=785156&amp;date=20.01.2022&amp;dst=100005&amp;field=134</vt:lpwstr>
      </vt:variant>
      <vt:variant>
        <vt:lpwstr/>
      </vt:variant>
      <vt:variant>
        <vt:i4>5373954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Par32</vt:lpwstr>
      </vt:variant>
      <vt:variant>
        <vt:i4>5570632</vt:i4>
      </vt:variant>
      <vt:variant>
        <vt:i4>0</vt:i4>
      </vt:variant>
      <vt:variant>
        <vt:i4>0</vt:i4>
      </vt:variant>
      <vt:variant>
        <vt:i4>5</vt:i4>
      </vt:variant>
      <vt:variant>
        <vt:lpwstr>https://login.consultant.ru/link/?req=doc&amp;base=EXP&amp;n=785156&amp;date=20.01.2022&amp;dst=100005&amp;field=134</vt:lpwstr>
      </vt:variant>
      <vt:variant>
        <vt:lpwstr/>
      </vt:variant>
      <vt:variant>
        <vt:i4>7340153</vt:i4>
      </vt:variant>
      <vt:variant>
        <vt:i4>3</vt:i4>
      </vt:variant>
      <vt:variant>
        <vt:i4>0</vt:i4>
      </vt:variant>
      <vt:variant>
        <vt:i4>5</vt:i4>
      </vt:variant>
      <vt:variant>
        <vt:lpwstr>https://www.consultant.ru/</vt:lpwstr>
      </vt:variant>
      <vt:variant>
        <vt:lpwstr/>
      </vt:variant>
      <vt:variant>
        <vt:i4>7340153</vt:i4>
      </vt:variant>
      <vt:variant>
        <vt:i4>0</vt:i4>
      </vt:variant>
      <vt:variant>
        <vt:i4>0</vt:i4>
      </vt:variant>
      <vt:variant>
        <vt:i4>5</vt:i4>
      </vt:variant>
      <vt:variant>
        <vt:lpwstr>https://www.consultant.ru/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27.08.2021 N 1423(ред. от 25.11.2021)"Об утверждении Правил предоставления субсидии из федерального бюджета автономной некоммерческой организации "Цифровые технологии производительности" в целях внедрения сервисов по повы</dc:title>
  <dc:subject/>
  <dc:creator>Елсуков Павел Валериевич</dc:creator>
  <cp:keywords/>
  <dc:description/>
  <cp:lastModifiedBy>user</cp:lastModifiedBy>
  <cp:revision>3</cp:revision>
  <dcterms:created xsi:type="dcterms:W3CDTF">2022-07-11T10:35:00Z</dcterms:created>
  <dcterms:modified xsi:type="dcterms:W3CDTF">2022-07-21T08:16:00Z</dcterms:modified>
</cp:coreProperties>
</file>