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5E6" w:rsidRDefault="00BB25E6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B25E6" w:rsidRDefault="00BB25E6">
      <w:pPr>
        <w:pStyle w:val="ConsPlusNormal"/>
        <w:jc w:val="both"/>
        <w:outlineLvl w:val="0"/>
      </w:pPr>
    </w:p>
    <w:p w:rsidR="00BB25E6" w:rsidRDefault="00BB25E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ПОСТАНОВЛЕНИЕ</w:t>
      </w:r>
    </w:p>
    <w:p w:rsidR="00BB25E6" w:rsidRDefault="00BB25E6">
      <w:pPr>
        <w:pStyle w:val="ConsPlusTitle"/>
        <w:jc w:val="center"/>
      </w:pPr>
      <w:r>
        <w:t>от 4 марта 2021 г. N 314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ОБ УТВЕРЖДЕНИИ ПРАВИЛ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 И О ПРИЗНАНИИ УТРАТИВШИМ СИЛУ</w:t>
      </w:r>
    </w:p>
    <w:p w:rsidR="00BB25E6" w:rsidRDefault="00BB25E6">
      <w:pPr>
        <w:pStyle w:val="ConsPlusTitle"/>
        <w:jc w:val="center"/>
      </w:pPr>
      <w:r>
        <w:t>ПОСТАНОВЛЕНИЯ ПРАВИТЕЛЬСТВА РОССИЙСКОЙ ФЕДЕРАЦИИ</w:t>
      </w:r>
    </w:p>
    <w:p w:rsidR="00BB25E6" w:rsidRDefault="00BB25E6">
      <w:pPr>
        <w:pStyle w:val="ConsPlusTitle"/>
        <w:jc w:val="center"/>
      </w:pPr>
      <w:r>
        <w:t>ОТ 19 ДЕКАБРЯ 2019 Г. N 1724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субсидии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19 декабря 2019 г. N 1724 "Об утверждении Правил предоставления субсидии из федерального бюджета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Москве" (Собрание законодательства Российской Федерации, 2019, N 52, ст. 7964).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Установить, что действие </w:t>
      </w:r>
      <w:hyperlink w:anchor="P33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</w:pPr>
      <w:r>
        <w:t>Председатель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М.МИШУСТИН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  <w:outlineLvl w:val="0"/>
      </w:pPr>
      <w:r>
        <w:t>Утверждены</w:t>
      </w:r>
    </w:p>
    <w:p w:rsidR="00BB25E6" w:rsidRDefault="00BB25E6">
      <w:pPr>
        <w:pStyle w:val="ConsPlusNormal"/>
        <w:jc w:val="right"/>
      </w:pPr>
      <w:r>
        <w:t>постановлением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от 4 марта 2021 г. N 314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Title"/>
        <w:jc w:val="center"/>
      </w:pPr>
      <w:bookmarkStart w:id="0" w:name="P33"/>
      <w:bookmarkEnd w:id="0"/>
      <w:r>
        <w:t>ПРАВИЛА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AF597A" w:rsidRPr="00AF597A">
        <w:rPr>
          <w:rFonts w:cs="Times New Roman"/>
          <w:szCs w:val="22"/>
        </w:rPr>
        <w:t>{35}</w:t>
      </w:r>
      <w:r w:rsidR="00AF597A">
        <w:rPr>
          <w:rFonts w:cs="Times New Roman"/>
          <w:szCs w:val="22"/>
        </w:rPr>
        <w:t xml:space="preserve"> </w:t>
      </w:r>
      <w:r>
        <w:t xml:space="preserve">Настоящие Правила устанавливают цели, условия и порядок предоставления в 2021 году из федерального бюджета субсидии автономной некоммерческой организации "ТВ-Новости" </w:t>
      </w:r>
      <w:r>
        <w:lastRenderedPageBreak/>
        <w:t>(далее - получатель субсидии) на поддержание, обновление и расширение материально-технической базы телевизионно-технического комплекса в г. Москве (далее - субсидия).</w:t>
      </w:r>
      <w:r w:rsidR="00AF597A" w:rsidRPr="00AF597A">
        <w:rPr>
          <w:rFonts w:cs="Times New Roman"/>
          <w:szCs w:val="22"/>
        </w:rPr>
        <w:t xml:space="preserve"> {35}</w:t>
      </w:r>
    </w:p>
    <w:p w:rsidR="00BB25E6" w:rsidRDefault="00AF597A">
      <w:pPr>
        <w:pStyle w:val="ConsPlusNormal"/>
        <w:spacing w:before="220"/>
        <w:ind w:firstLine="540"/>
        <w:jc w:val="both"/>
      </w:pPr>
      <w:r w:rsidRPr="00AF597A">
        <w:rPr>
          <w:rFonts w:cs="Times New Roman"/>
          <w:szCs w:val="22"/>
        </w:rPr>
        <w:t>{</w:t>
      </w:r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  <w:r>
        <w:rPr>
          <w:rFonts w:cs="Times New Roman"/>
          <w:szCs w:val="22"/>
        </w:rPr>
        <w:t xml:space="preserve"> </w:t>
      </w:r>
      <w:r w:rsidR="00BB25E6">
        <w:t xml:space="preserve">Субсидия предоставляется в рамках подпрограммы "Информационная среда" государственной </w:t>
      </w:r>
      <w:hyperlink r:id="rId6" w:history="1">
        <w:r w:rsidR="00BB25E6">
          <w:rPr>
            <w:color w:val="0000FF"/>
          </w:rPr>
          <w:t>программы</w:t>
        </w:r>
      </w:hyperlink>
      <w:r w:rsidR="00BB25E6">
        <w:t xml:space="preserve"> Российской Федерации "Информационное общество</w:t>
      </w:r>
      <w:proofErr w:type="gramStart"/>
      <w:r w:rsidR="00BB25E6">
        <w:t>".</w:t>
      </w:r>
      <w:r w:rsidRPr="00AF597A">
        <w:rPr>
          <w:rFonts w:cs="Times New Roman"/>
          <w:szCs w:val="22"/>
        </w:rPr>
        <w:t>{</w:t>
      </w:r>
      <w:proofErr w:type="gramEnd"/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</w:t>
      </w:r>
      <w:r w:rsidR="00AF597A" w:rsidRPr="00AF597A">
        <w:rPr>
          <w:rFonts w:cs="Times New Roman"/>
          <w:szCs w:val="22"/>
        </w:rPr>
        <w:t>{35}</w:t>
      </w:r>
      <w:r w:rsidR="00AF597A">
        <w:rPr>
          <w:rFonts w:cs="Times New Roman"/>
          <w:szCs w:val="22"/>
        </w:rPr>
        <w:t xml:space="preserve"> </w:t>
      </w:r>
      <w:r>
        <w:t xml:space="preserve">Субсидия предоставляется получателю субсидии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{35}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</w:t>
      </w:r>
      <w:r w:rsidR="00AF597A" w:rsidRPr="00AF597A">
        <w:rPr>
          <w:rFonts w:cs="Times New Roman"/>
          <w:szCs w:val="22"/>
        </w:rPr>
        <w:t xml:space="preserve">{7}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AF597A" w:rsidRPr="00AF597A">
        <w:rPr>
          <w:rFonts w:cs="Times New Roman"/>
          <w:szCs w:val="22"/>
        </w:rPr>
        <w:t xml:space="preserve"> {7}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AF597A" w:rsidRPr="00AF597A">
        <w:rPr>
          <w:rFonts w:cs="Times New Roman"/>
          <w:szCs w:val="22"/>
        </w:rPr>
        <w:t>{</w:t>
      </w:r>
      <w:r w:rsidR="00AF597A">
        <w:rPr>
          <w:rFonts w:cs="Times New Roman"/>
          <w:szCs w:val="22"/>
        </w:rPr>
        <w:t>33</w:t>
      </w:r>
      <w:r w:rsidR="00AF597A" w:rsidRPr="00AF597A">
        <w:rPr>
          <w:rFonts w:cs="Times New Roman"/>
          <w:szCs w:val="22"/>
        </w:rPr>
        <w:t xml:space="preserve">} 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AF597A" w:rsidRPr="00AF597A">
        <w:t>{33}</w:t>
      </w:r>
      <w:r w:rsidR="00AF597A">
        <w:t xml:space="preserve"> </w:t>
      </w:r>
      <w:r>
        <w:t>оплата труда, уплата страховых взносов на обязательное пенсионное, обязательное медицинское и обязательное социальное страхование, взносов на обязательное социальное страхование от несчастных случаев на производстве и профессиональных заболеваний;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AF597A" w:rsidRPr="00AF597A">
        <w:t>{33}</w:t>
      </w:r>
      <w:r w:rsidR="00AF597A">
        <w:t xml:space="preserve"> </w:t>
      </w:r>
      <w:r>
        <w:t>компенсационные выплаты работникам в соответствии с законодательством Российской Федерации;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AF597A" w:rsidRPr="00AF597A">
        <w:t>{33}</w:t>
      </w:r>
      <w:r w:rsidR="00AF597A">
        <w:t xml:space="preserve"> </w:t>
      </w:r>
      <w:r>
        <w:t>проведение текущего и капитального ремонта, обслуживание находящегося в эксплуатации оборудования и инвентаря;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AF597A" w:rsidRPr="00AF597A">
        <w:t>{33}</w:t>
      </w:r>
      <w:r w:rsidR="00AF597A">
        <w:t xml:space="preserve"> </w:t>
      </w:r>
      <w:r>
        <w:t>проведение текущего и капитального ремонта зданий, сооружений и помещений;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AF597A" w:rsidRPr="00AF597A">
        <w:t>{33}</w:t>
      </w:r>
      <w:r w:rsidR="00AF597A">
        <w:t xml:space="preserve"> </w:t>
      </w:r>
      <w:r>
        <w:t>приобретение производственно-технологического оборудования, производственного и хозяйственного инвентаря, необходимого для обеспечения производственной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AF597A" w:rsidRPr="00AF597A">
        <w:t>{33}</w:t>
      </w:r>
      <w:r w:rsidR="00AF597A">
        <w:t xml:space="preserve"> </w:t>
      </w:r>
      <w:r>
        <w:t>приобретение расходных материалов и предметов снабжения;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  <w:r w:rsidR="00AF597A">
        <w:t xml:space="preserve"> 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ж) </w:t>
      </w:r>
      <w:r w:rsidR="00AF597A" w:rsidRPr="00AF597A">
        <w:t>{33}</w:t>
      </w:r>
      <w:r w:rsidR="00AF597A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основной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з) </w:t>
      </w:r>
      <w:r w:rsidR="00AF597A" w:rsidRPr="00AF597A">
        <w:t>{33}</w:t>
      </w:r>
      <w:r w:rsidR="00AF597A">
        <w:t xml:space="preserve"> </w:t>
      </w:r>
      <w:r>
        <w:t>обеспечение пожарной безопасности;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AF597A" w:rsidRPr="00AF597A">
        <w:t>{33}</w:t>
      </w:r>
      <w:r w:rsidR="00AF597A">
        <w:t xml:space="preserve"> </w:t>
      </w:r>
      <w:r>
        <w:t>обеспечение охраны объектов, в том числе монтаж и наладка системы охраны;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AF597A" w:rsidRPr="00AF597A">
        <w:t>{33}</w:t>
      </w:r>
      <w:r w:rsidR="00AF597A">
        <w:t xml:space="preserve"> </w:t>
      </w:r>
      <w:r>
        <w:t>оплата услуг по переводам документов, аудиторских, бухгалтерских, юридических и консультационных услуг, а также патентных и нотариальных услуг, услуг по таможенному оформлению, по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л) </w:t>
      </w:r>
      <w:r w:rsidR="00AF597A" w:rsidRPr="00AF597A">
        <w:t>{33}</w:t>
      </w:r>
      <w:r w:rsidR="00AF597A">
        <w:t xml:space="preserve"> </w:t>
      </w:r>
      <w:r>
        <w:t>уплата налогов и обязательных платежей, а также оплата услуг банков;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м) </w:t>
      </w:r>
      <w:r w:rsidR="00AF597A" w:rsidRPr="00AF597A">
        <w:t>{33}</w:t>
      </w:r>
      <w:r w:rsidR="00AF597A">
        <w:t xml:space="preserve"> </w:t>
      </w:r>
      <w:r>
        <w:t>оплата лицензий на использование программного обеспечения и работ по конфигурированию и модернизации программ, а также по поддержке и обновлению лицензионного программного обеспечения, в том числе баз данных, по приобретению экземпляров программ для электронно-вычислительных машин и экземпляров баз данных, облачных вычислений;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н) </w:t>
      </w:r>
      <w:r w:rsidR="00AF597A" w:rsidRPr="00AF597A">
        <w:t>{33}</w:t>
      </w:r>
      <w:r w:rsidR="00AF597A">
        <w:t xml:space="preserve"> </w:t>
      </w:r>
      <w:r>
        <w:t xml:space="preserve">оплата расходов по художественному оформлению, созданию дизайна студий, телеканалов и телекомплексов, организации и </w:t>
      </w:r>
      <w:proofErr w:type="gramStart"/>
      <w:r>
        <w:t>проведению съемок</w:t>
      </w:r>
      <w:proofErr w:type="gramEnd"/>
      <w:r>
        <w:t xml:space="preserve"> и участию в них, созданию и поддержанию средств массовой информации, информационных ресурсов в информационно-телекоммуникационной сети "Интернет" и распространению информации в них, а также оплата расходов на изготовление декораций;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о) </w:t>
      </w:r>
      <w:r w:rsidR="00AF597A" w:rsidRPr="00AF597A">
        <w:t>{33}</w:t>
      </w:r>
      <w:r w:rsidR="00AF597A">
        <w:t xml:space="preserve"> </w:t>
      </w:r>
      <w:r>
        <w:t>приобретение исключительных прав на результаты интеллектуальной деятельности и (или) средства индивидуализации, приобретение прав использования результатов интеллектуальной деятельности или средств индивидуализации.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5. </w:t>
      </w:r>
      <w:r w:rsidR="00AF597A" w:rsidRPr="00AF597A">
        <w:t>{</w:t>
      </w:r>
      <w:r w:rsidR="00AF597A">
        <w:t>22</w:t>
      </w:r>
      <w:r w:rsidR="00AF597A" w:rsidRPr="00AF597A">
        <w:t>}</w:t>
      </w:r>
      <w:r w:rsidR="00AF597A">
        <w:t xml:space="preserve"> </w:t>
      </w:r>
      <w:r>
        <w:t xml:space="preserve">Размер субсидии определяется как сумма затрат по направлениям расходов получателя субсидии, предусмотренным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</w:t>
      </w:r>
      <w:r w:rsidR="00AF597A">
        <w:t>22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6. </w:t>
      </w:r>
      <w:r w:rsidR="00AF597A" w:rsidRPr="00AF597A">
        <w:t>{3</w:t>
      </w:r>
      <w:r w:rsidR="00AF597A">
        <w:t>1</w:t>
      </w:r>
      <w:r w:rsidR="00AF597A" w:rsidRPr="00AF597A">
        <w:t>}</w:t>
      </w:r>
      <w:r w:rsidR="00AF597A">
        <w:t xml:space="preserve"> </w:t>
      </w:r>
      <w:r>
        <w:t xml:space="preserve">Получателю субсидии, а также иным юридическим лицам, получающим средства на основании договоров, заключенных с получателем субсидии, запрещается приобретать за счет полученной из федерального бюджета субсидии иностранную валюту, за исключением операций, </w:t>
      </w:r>
      <w:r w:rsidR="009264E9" w:rsidRPr="00AF597A">
        <w:t>{3</w:t>
      </w:r>
      <w:r w:rsidR="009264E9">
        <w:t>1</w:t>
      </w:r>
      <w:r w:rsidR="009264E9" w:rsidRPr="00AF597A">
        <w:t>}</w:t>
      </w:r>
      <w:r w:rsidR="009264E9">
        <w:t xml:space="preserve"> </w:t>
      </w:r>
      <w:r w:rsidR="009264E9" w:rsidRPr="00AF597A">
        <w:t>{3</w:t>
      </w:r>
      <w:r w:rsidR="009264E9">
        <w:t>1</w:t>
      </w:r>
      <w:r w:rsidR="009264E9" w:rsidRPr="00AF597A">
        <w:t>}</w:t>
      </w:r>
      <w:r w:rsidR="009264E9">
        <w:t xml:space="preserve"> </w:t>
      </w:r>
      <w:r>
        <w:t xml:space="preserve"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</w:t>
      </w:r>
      <w:r w:rsidR="00AF597A">
        <w:rPr>
          <w:rFonts w:cs="Times New Roman"/>
          <w:szCs w:val="22"/>
        </w:rPr>
        <w:t>31</w:t>
      </w:r>
      <w:r w:rsidR="00AF597A"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7. </w:t>
      </w:r>
      <w:r w:rsidR="00CF29D5" w:rsidRPr="00CF29D5">
        <w:t>{</w:t>
      </w:r>
      <w:r w:rsidR="00CF29D5">
        <w:t>24</w:t>
      </w:r>
      <w:r w:rsidR="00CF29D5" w:rsidRPr="00CF29D5">
        <w:t>}</w:t>
      </w:r>
      <w:r w:rsidR="00CF29D5">
        <w:t xml:space="preserve"> </w:t>
      </w:r>
      <w:r>
        <w:t>Субсидия предоставляется в соответствии с соглашением о предоставлении субсидии, заключенным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типовой формой, утвержденной Министерством финансов Российской Федерации (далее - соглашение), в котором предусматривается в том числе: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CF29D5" w:rsidRPr="00CF29D5">
        <w:t xml:space="preserve">{24} 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 порядка и условий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 xml:space="preserve">{24} </w:t>
      </w:r>
      <w:r>
        <w:t xml:space="preserve">значение результата предоставления субсидии, предусмотренное </w:t>
      </w:r>
      <w:hyperlink w:anchor="P73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 xml:space="preserve">{24} </w:t>
      </w:r>
      <w:r>
        <w:t>условия расторжения соглашения;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CF29D5" w:rsidRPr="00CF29D5">
        <w:t xml:space="preserve">{24} </w:t>
      </w:r>
      <w:r>
        <w:t>ответственность за неисполнение или ненадлежащее исполнение условий соглашения и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CF29D5" w:rsidRPr="00CF29D5">
        <w:t xml:space="preserve">{24} </w:t>
      </w:r>
      <w:r>
        <w:t>порядок возврата сумм,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CF29D5" w:rsidRPr="00CF29D5">
        <w:t xml:space="preserve">{24} </w:t>
      </w:r>
      <w:r>
        <w:t>формы отчета о достижении значения результата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типовой формой, утвержденной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ж) </w:t>
      </w:r>
      <w:r w:rsidR="00CF29D5" w:rsidRPr="00CF29D5">
        <w:t xml:space="preserve">{24} </w:t>
      </w:r>
      <w:r>
        <w:t>формы представления получателем субсидии дополнительной отчетности;</w:t>
      </w:r>
      <w:r w:rsidR="00CF29D5" w:rsidRPr="00CF29D5">
        <w:t xml:space="preserve"> 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з) </w:t>
      </w:r>
      <w:r w:rsidR="00CF29D5" w:rsidRPr="00CF29D5">
        <w:t xml:space="preserve">{24} </w:t>
      </w:r>
      <w:r>
        <w:t>положения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CF29D5" w:rsidRPr="00CF29D5">
        <w:t xml:space="preserve">{24}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</w:t>
      </w:r>
      <w:proofErr w:type="gramStart"/>
      <w:r>
        <w:t>уменьшения</w:t>
      </w:r>
      <w:proofErr w:type="gramEnd"/>
      <w:r>
        <w:t xml:space="preserve"> ранее доведенных до Министерства цифрового развития, связи и массовых коммуникаций Российской Федерации лимитов бюджетных обязательств, приводящего к невозможности предоставления субсидии в размере, определенном в соглашении;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CF29D5" w:rsidRPr="00CF29D5">
        <w:t xml:space="preserve">{24} </w:t>
      </w:r>
      <w:r>
        <w:t>условие об использовании получателем субсидии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8. </w:t>
      </w:r>
      <w:r w:rsidR="00CF29D5" w:rsidRPr="00CF29D5">
        <w:t xml:space="preserve">{24} </w:t>
      </w:r>
      <w:r>
        <w:t>Дополнительное соглашение к соглашению, в том числе дополнительное соглашение о расторжении соглашения, заключается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3" w:name="P73"/>
      <w:bookmarkEnd w:id="3"/>
      <w:r>
        <w:t xml:space="preserve">9. </w:t>
      </w:r>
      <w:r w:rsidR="00CF29D5" w:rsidRPr="00CF29D5">
        <w:t>{2</w:t>
      </w:r>
      <w:r w:rsidR="00CF29D5">
        <w:t>7</w:t>
      </w:r>
      <w:r w:rsidR="00CF29D5" w:rsidRPr="00CF29D5">
        <w:t xml:space="preserve">} </w:t>
      </w:r>
      <w:r>
        <w:t>Результатом предоставления субсидии является закупка и установка в 2021 году оборудования и программного обеспечения, необходимых для бесперебойного функционирования телевизионного комплекса в г. Москве, в соответствии с согласованным с Министерством цифрового развития, связи и массовых коммуникаций Российской Федерации проектом поддержания, обновления и расширения материально-технической базы телевизионно-технического комплекса в г. Москве.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CF29D5">
        <w:t>7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10. </w:t>
      </w:r>
      <w:r w:rsidR="00CF29D5" w:rsidRPr="00CF29D5">
        <w:t>{1</w:t>
      </w:r>
      <w:r w:rsidR="00CF29D5">
        <w:t>0</w:t>
      </w:r>
      <w:r w:rsidR="00CF29D5" w:rsidRPr="00CF29D5">
        <w:t>}</w:t>
      </w:r>
      <w:r w:rsidR="00CF29D5">
        <w:t xml:space="preserve"> </w:t>
      </w:r>
      <w:r>
        <w:t>Получатель субсидии не позднее 22-го рабочего дня, следующего за отчетным кварталом, и по итогам года не позднее 30 марта 2022 г. представляет: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{10}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CF29D5" w:rsidRPr="00CF29D5">
        <w:t xml:space="preserve">{10} </w:t>
      </w:r>
      <w:r>
        <w:t xml:space="preserve">отчет о достижении значения результата предоставления субсидии, указанного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{10}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 xml:space="preserve">{10} </w:t>
      </w:r>
      <w:r>
        <w:t>отчет об осуществлении расходов,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{10}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 xml:space="preserve">{10} </w:t>
      </w:r>
      <w:r>
        <w:t>дополнительную отчетность по форме, предусмотренной соглашением.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{10}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4" w:name="P78"/>
      <w:bookmarkEnd w:id="4"/>
      <w:r>
        <w:t xml:space="preserve">11. </w:t>
      </w:r>
      <w:r w:rsidR="00CF29D5" w:rsidRPr="00CF29D5">
        <w:t>{</w:t>
      </w:r>
      <w:r w:rsidR="00CF29D5">
        <w:t>11</w:t>
      </w:r>
      <w:r w:rsidR="00CF29D5" w:rsidRPr="00CF29D5">
        <w:t xml:space="preserve">} </w:t>
      </w:r>
      <w:r>
        <w:t>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CF29D5">
        <w:t>11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CF29D5" w:rsidRPr="00CF29D5">
        <w:t>{11}</w:t>
      </w:r>
      <w:r w:rsidR="00CF29D5">
        <w:t xml:space="preserve"> </w:t>
      </w:r>
      <w:r>
        <w:t xml:space="preserve"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9264E9" w:rsidRPr="00CF29D5">
        <w:t>{11}{11}</w:t>
      </w:r>
      <w:r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>{11}</w:t>
      </w:r>
      <w:r w:rsidR="00CF29D5">
        <w:t xml:space="preserve"> </w:t>
      </w:r>
      <w:r>
        <w:t xml:space="preserve">получатель субсидии не получает средства из федерального бюджета в соответствии с </w:t>
      </w:r>
      <w:r>
        <w:lastRenderedPageBreak/>
        <w:t xml:space="preserve">иными нормативными правовыми актами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5" w:name="P81"/>
      <w:bookmarkEnd w:id="5"/>
      <w:r>
        <w:t xml:space="preserve">12. </w:t>
      </w:r>
      <w:r w:rsidR="002A103A" w:rsidRPr="002A103A">
        <w:t>{</w:t>
      </w:r>
      <w:r w:rsidR="002A103A">
        <w:t>19</w:t>
      </w:r>
      <w:r w:rsidR="002A103A" w:rsidRPr="002A103A">
        <w:t xml:space="preserve">} </w:t>
      </w:r>
      <w:r>
        <w:t>Получатель субсидии в целях заключения соглашения представляет следующие документы:</w:t>
      </w:r>
      <w:r w:rsidR="002A103A" w:rsidRPr="002A103A">
        <w:t xml:space="preserve"> {</w:t>
      </w:r>
      <w:r w:rsidR="002A103A">
        <w:t>19</w:t>
      </w:r>
      <w:r w:rsidR="002A103A" w:rsidRPr="002A103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2A103A" w:rsidRPr="002A103A">
        <w:t xml:space="preserve">{19} </w:t>
      </w:r>
      <w:r>
        <w:t xml:space="preserve">справка, подписанная руководителем (иным уполномоченным лицом) и главным бухгалтером (при наличии) или иным должностным лицом, на которое возлагается ведение бухгалтерского учета, подтверждающая соответствие получателя субсидии требованиям, предусмотренным </w:t>
      </w:r>
      <w:hyperlink w:anchor="P78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2A103A" w:rsidRPr="002A103A">
        <w:t xml:space="preserve">{19} </w:t>
      </w:r>
      <w:r>
        <w:t>предложения по значению результата предоставления субсидии;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2A103A" w:rsidRPr="002A103A">
        <w:t xml:space="preserve">{19} </w:t>
      </w:r>
      <w:r>
        <w:t xml:space="preserve">смета по направлениям расходов, предусмотренных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13. </w:t>
      </w:r>
      <w:r w:rsidR="00BA022E" w:rsidRPr="00BA022E">
        <w:t>{</w:t>
      </w:r>
      <w:r w:rsidR="002E3109">
        <w:t>20</w:t>
      </w:r>
      <w:r w:rsidR="00BA022E" w:rsidRPr="00BA022E">
        <w:t xml:space="preserve">}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субсидии.</w:t>
      </w:r>
      <w:r w:rsidR="00BA022E" w:rsidRPr="00BA02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A022E" w:rsidRPr="00BA022E">
        <w:t>{</w:t>
      </w:r>
      <w:r w:rsidR="002E3109">
        <w:t>20</w:t>
      </w:r>
      <w:r w:rsidR="00BA022E" w:rsidRPr="00BA022E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6" w:name="P86"/>
      <w:bookmarkEnd w:id="6"/>
      <w:r>
        <w:t xml:space="preserve">14. </w:t>
      </w:r>
      <w:r w:rsidR="00324114" w:rsidRPr="00324114">
        <w:t>{</w:t>
      </w:r>
      <w:r w:rsidR="00324114">
        <w:t>21</w:t>
      </w:r>
      <w:r w:rsidR="00324114" w:rsidRPr="00324114">
        <w:t xml:space="preserve">} </w:t>
      </w:r>
      <w:r>
        <w:t>Основаниями для отказа в предоставлении субсидии являются: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324114" w:rsidRPr="00324114">
        <w:t xml:space="preserve">{21}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324114" w:rsidRPr="00324114">
        <w:t xml:space="preserve">{21} </w:t>
      </w:r>
      <w:r>
        <w:t>ненадлежащее оформление представленных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324114" w:rsidRPr="00324114">
        <w:t xml:space="preserve">{21} </w:t>
      </w:r>
      <w:r>
        <w:t>установление факта недостоверности сведений, содержащихся в представленных документах.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15. </w:t>
      </w:r>
      <w:r w:rsidR="002A103A" w:rsidRPr="002A103A">
        <w:t>{</w:t>
      </w:r>
      <w:r w:rsidR="002A103A">
        <w:t>35</w:t>
      </w:r>
      <w:r w:rsidR="002A103A" w:rsidRPr="002A103A">
        <w:t xml:space="preserve">} </w:t>
      </w:r>
      <w:r>
        <w:t xml:space="preserve">В случае отказа в предоставлении субсидии по основаниям, указанным в </w:t>
      </w:r>
      <w:hyperlink w:anchor="P86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81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{35}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16. </w:t>
      </w:r>
      <w:r w:rsidR="002E3109" w:rsidRPr="002E3109">
        <w:t>{</w:t>
      </w:r>
      <w:r w:rsidR="002E3109">
        <w:t>29</w:t>
      </w:r>
      <w:r w:rsidR="002E3109" w:rsidRPr="002E3109">
        <w:t xml:space="preserve">}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</w:t>
      </w:r>
      <w:r w:rsidR="002E3109">
        <w:t>29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17. </w:t>
      </w:r>
      <w:r w:rsidR="002E3109" w:rsidRPr="002E3109">
        <w:t>{3</w:t>
      </w:r>
      <w:r w:rsidR="002E3109">
        <w:t>2</w:t>
      </w:r>
      <w:r w:rsidR="002E3109" w:rsidRPr="002E3109">
        <w:t xml:space="preserve">}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{3</w:t>
      </w:r>
      <w:r w:rsidR="002E3109">
        <w:t>2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18. </w:t>
      </w:r>
      <w:r w:rsidR="0087567C" w:rsidRPr="0087567C">
        <w:t>{</w:t>
      </w:r>
      <w:r w:rsidR="0087567C">
        <w:t>38</w:t>
      </w:r>
      <w:r w:rsidR="0087567C" w:rsidRPr="0087567C">
        <w:t xml:space="preserve">} </w:t>
      </w:r>
      <w:r>
        <w:t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нарушения получателем субсидии целей, условий и порядка предоставления субсидии,</w:t>
      </w:r>
      <w:r w:rsidR="009264E9" w:rsidRPr="009264E9">
        <w:t xml:space="preserve"> </w:t>
      </w:r>
      <w:r w:rsidR="009264E9" w:rsidRPr="0087567C">
        <w:t>{</w:t>
      </w:r>
      <w:r w:rsidR="009264E9">
        <w:t>38</w:t>
      </w:r>
      <w:r w:rsidR="009264E9" w:rsidRPr="0087567C">
        <w:t>}{</w:t>
      </w:r>
      <w:r w:rsidR="009264E9">
        <w:t>38</w:t>
      </w:r>
      <w:r w:rsidR="009264E9" w:rsidRPr="0087567C">
        <w:t>}</w:t>
      </w:r>
      <w:bookmarkStart w:id="7" w:name="_GoBack"/>
      <w:bookmarkEnd w:id="7"/>
      <w:r>
        <w:t xml:space="preserve"> а также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</w:t>
      </w:r>
      <w:r>
        <w:lastRenderedPageBreak/>
        <w:t>размере, пропорциональном недостигнутому значению результата предоставления субсидии, на основании: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87567C" w:rsidRPr="0087567C">
        <w:t xml:space="preserve">{38}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87567C" w:rsidRPr="0087567C">
        <w:t xml:space="preserve">{38}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F099E" w:rsidRDefault="002F099E"/>
    <w:sectPr w:rsidR="002F099E" w:rsidSect="0030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E6"/>
    <w:rsid w:val="002A103A"/>
    <w:rsid w:val="002E3109"/>
    <w:rsid w:val="002F099E"/>
    <w:rsid w:val="00324114"/>
    <w:rsid w:val="0087567C"/>
    <w:rsid w:val="009264E9"/>
    <w:rsid w:val="00AF597A"/>
    <w:rsid w:val="00BA022E"/>
    <w:rsid w:val="00BB25E6"/>
    <w:rsid w:val="00C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13D54-621D-4BB6-972B-C2612DF8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25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B697DC3165190E5CFF9CC8FC844690E20170D3DE050F7308CAA50672A349E0764C669F34BF7F20B8A43EB7D7EB0C48E2F59A71C83CD9656T0D9K" TargetMode="External"/><Relationship Id="rId5" Type="http://schemas.openxmlformats.org/officeDocument/2006/relationships/hyperlink" Target="consultantplus://offline/ref=8B697DC3165190E5CFF9CC8FC844690E2713063EEA5BF7308CAA50672A349E0776C631FF49F9EB038F56BD2C38TED7K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admin</cp:lastModifiedBy>
  <cp:revision>9</cp:revision>
  <dcterms:created xsi:type="dcterms:W3CDTF">2022-04-29T10:03:00Z</dcterms:created>
  <dcterms:modified xsi:type="dcterms:W3CDTF">2022-05-19T12:34:00Z</dcterms:modified>
</cp:coreProperties>
</file>