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5A" w:rsidRDefault="000E555A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0E555A" w:rsidRDefault="000E555A">
      <w:pPr>
        <w:pStyle w:val="ConsPlusNormal"/>
        <w:jc w:val="both"/>
        <w:outlineLvl w:val="0"/>
      </w:pPr>
    </w:p>
    <w:p w:rsidR="000E555A" w:rsidRDefault="000E555A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0E555A" w:rsidRDefault="000E555A">
      <w:pPr>
        <w:pStyle w:val="ConsPlusTitle"/>
        <w:jc w:val="center"/>
      </w:pPr>
    </w:p>
    <w:p w:rsidR="000E555A" w:rsidRDefault="000E555A">
      <w:pPr>
        <w:pStyle w:val="ConsPlusTitle"/>
        <w:jc w:val="center"/>
      </w:pPr>
      <w:r>
        <w:t>ПОСТАНОВЛЕНИЕ</w:t>
      </w:r>
    </w:p>
    <w:p w:rsidR="000E555A" w:rsidRDefault="000E555A">
      <w:pPr>
        <w:pStyle w:val="ConsPlusTitle"/>
        <w:jc w:val="center"/>
      </w:pPr>
      <w:r>
        <w:t>от 28 декабря 2021 г. N 2508</w:t>
      </w:r>
    </w:p>
    <w:p w:rsidR="000E555A" w:rsidRDefault="000E555A">
      <w:pPr>
        <w:pStyle w:val="ConsPlusTitle"/>
        <w:jc w:val="center"/>
      </w:pPr>
    </w:p>
    <w:p w:rsidR="000E555A" w:rsidRDefault="000E555A">
      <w:pPr>
        <w:pStyle w:val="ConsPlusTitle"/>
        <w:jc w:val="center"/>
      </w:pPr>
      <w:r>
        <w:t>ОБ УТВЕРЖДЕНИИ ПРАВИЛ</w:t>
      </w:r>
    </w:p>
    <w:p w:rsidR="000E555A" w:rsidRDefault="000E555A">
      <w:pPr>
        <w:pStyle w:val="ConsPlusTitle"/>
        <w:jc w:val="center"/>
      </w:pPr>
      <w:r>
        <w:t>ПРЕДОСТАВЛЕНИЯ СУБСИДИИ ИЗ ФЕДЕРАЛЬНОГО БЮДЖЕТА ОТКРЫТОМУ</w:t>
      </w:r>
    </w:p>
    <w:p w:rsidR="000E555A" w:rsidRDefault="000E555A">
      <w:pPr>
        <w:pStyle w:val="ConsPlusTitle"/>
        <w:jc w:val="center"/>
      </w:pPr>
      <w:r>
        <w:t>АКЦИОНЕРНОМУ ОБЩЕСТВУ "РОССИЙСКИЕ ЖЕЛЕЗНЫЕ ДОРОГИ"</w:t>
      </w:r>
    </w:p>
    <w:p w:rsidR="000E555A" w:rsidRDefault="000E555A">
      <w:pPr>
        <w:pStyle w:val="ConsPlusTitle"/>
        <w:jc w:val="center"/>
      </w:pPr>
      <w:r>
        <w:t>НА ВОЗМЕЩЕНИЕ НЕДОПОЛУЧЕННЫХ ДОХОДОВ, ВОЗНИКАЮЩИХ</w:t>
      </w:r>
    </w:p>
    <w:p w:rsidR="000E555A" w:rsidRDefault="000E555A">
      <w:pPr>
        <w:pStyle w:val="ConsPlusTitle"/>
        <w:jc w:val="center"/>
      </w:pPr>
      <w:r>
        <w:t>В РЕЗУЛЬТАТЕ УСТАНОВЛЕНИЯ ЛЬГОТНЫХ ТАРИФОВ НА ПЕРЕВОЗКУ</w:t>
      </w:r>
    </w:p>
    <w:p w:rsidR="000E555A" w:rsidRDefault="000E555A">
      <w:pPr>
        <w:pStyle w:val="ConsPlusTitle"/>
        <w:jc w:val="center"/>
      </w:pPr>
      <w:r>
        <w:t>ЖЕЛЕЗНОДОРОЖНЫМ ТРАНСПОРТОМ ВО ВНУТРИРОССИЙСКОМ СООБЩЕНИИ</w:t>
      </w:r>
    </w:p>
    <w:p w:rsidR="000E555A" w:rsidRDefault="000E555A">
      <w:pPr>
        <w:pStyle w:val="ConsPlusTitle"/>
        <w:jc w:val="center"/>
      </w:pPr>
      <w:r>
        <w:t>МОТОРНОГО ТОПЛИВА, ПРЕДНАЗНАЧЕННОГО ДЛЯ РЕАЛИЗАЦИИ</w:t>
      </w:r>
    </w:p>
    <w:p w:rsidR="000E555A" w:rsidRDefault="000E555A">
      <w:pPr>
        <w:pStyle w:val="ConsPlusTitle"/>
        <w:jc w:val="center"/>
      </w:pPr>
      <w:r>
        <w:t>НА ТЕРРИТОРИИ РОССИЙСКОЙ ФЕДЕРАЦИИ, В НАПРАВЛЕНИИ</w:t>
      </w:r>
    </w:p>
    <w:p w:rsidR="000E555A" w:rsidRDefault="000E555A">
      <w:pPr>
        <w:pStyle w:val="ConsPlusTitle"/>
        <w:jc w:val="center"/>
      </w:pPr>
      <w:r>
        <w:t>ДАЛЬНЕВОСТОЧНОГО ФЕДЕРАЛЬНОГО ОКРУГА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открытому акционерному обществу "Российские железные дороги" на возмещение недополученных доходов, возникающих в результате установления льготных тарифов на перевозку железнодорожным транспортом во внутрироссийском сообщении моторного топлива, предназначенного для реализации на территории Российской Федерации, в направлении Дальневосточного федерального округа.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</w:pPr>
      <w:r>
        <w:t>Председатель Правительства</w:t>
      </w:r>
    </w:p>
    <w:p w:rsidR="000E555A" w:rsidRDefault="000E555A">
      <w:pPr>
        <w:pStyle w:val="ConsPlusNormal"/>
        <w:jc w:val="right"/>
      </w:pPr>
      <w:r>
        <w:t>Российской Федерации</w:t>
      </w:r>
    </w:p>
    <w:p w:rsidR="000E555A" w:rsidRDefault="000E555A">
      <w:pPr>
        <w:pStyle w:val="ConsPlusNormal"/>
        <w:jc w:val="right"/>
      </w:pPr>
      <w:r>
        <w:t>М.МИШУСТИН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  <w:outlineLvl w:val="0"/>
      </w:pPr>
      <w:r>
        <w:t>Утверждены</w:t>
      </w:r>
    </w:p>
    <w:p w:rsidR="000E555A" w:rsidRDefault="000E555A">
      <w:pPr>
        <w:pStyle w:val="ConsPlusNormal"/>
        <w:jc w:val="right"/>
      </w:pPr>
      <w:r>
        <w:t>постановлением Правительства</w:t>
      </w:r>
    </w:p>
    <w:p w:rsidR="000E555A" w:rsidRDefault="000E555A">
      <w:pPr>
        <w:pStyle w:val="ConsPlusNormal"/>
        <w:jc w:val="right"/>
      </w:pPr>
      <w:r>
        <w:t>Российской Федерации</w:t>
      </w:r>
    </w:p>
    <w:p w:rsidR="000E555A" w:rsidRDefault="000E555A">
      <w:pPr>
        <w:pStyle w:val="ConsPlusNormal"/>
        <w:jc w:val="right"/>
      </w:pPr>
      <w:r>
        <w:t>от 28 декабря 2021 г. N 2508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Title"/>
        <w:jc w:val="center"/>
      </w:pPr>
      <w:bookmarkStart w:id="0" w:name="P33"/>
      <w:bookmarkEnd w:id="0"/>
      <w:r>
        <w:t>ПРАВИЛА</w:t>
      </w:r>
    </w:p>
    <w:p w:rsidR="000E555A" w:rsidRDefault="000E555A">
      <w:pPr>
        <w:pStyle w:val="ConsPlusTitle"/>
        <w:jc w:val="center"/>
      </w:pPr>
      <w:r>
        <w:t>ПРЕДОСТАВЛЕНИЯ СУБСИДИИ ИЗ ФЕДЕРАЛЬНОГО БЮДЖЕТА ОТКРЫТОМУ</w:t>
      </w:r>
    </w:p>
    <w:p w:rsidR="000E555A" w:rsidRDefault="000E555A">
      <w:pPr>
        <w:pStyle w:val="ConsPlusTitle"/>
        <w:jc w:val="center"/>
      </w:pPr>
      <w:r>
        <w:t>АКЦИОНЕРНОМУ ОБЩЕСТВУ "РОССИЙСКИЕ ЖЕЛЕЗНЫЕ ДОРОГИ"</w:t>
      </w:r>
    </w:p>
    <w:p w:rsidR="000E555A" w:rsidRDefault="000E555A">
      <w:pPr>
        <w:pStyle w:val="ConsPlusTitle"/>
        <w:jc w:val="center"/>
      </w:pPr>
      <w:r>
        <w:t>НА ВОЗМЕЩЕНИЕ НЕДОПОЛУЧЕННЫХ ДОХОДОВ, ВОЗНИКАЮЩИХ</w:t>
      </w:r>
    </w:p>
    <w:p w:rsidR="000E555A" w:rsidRDefault="000E555A">
      <w:pPr>
        <w:pStyle w:val="ConsPlusTitle"/>
        <w:jc w:val="center"/>
      </w:pPr>
      <w:r>
        <w:t>В РЕЗУЛЬТАТЕ УСТАНОВЛЕНИЯ ЛЬГОТНЫХ ТАРИФОВ НА ПЕРЕВОЗКУ</w:t>
      </w:r>
    </w:p>
    <w:p w:rsidR="000E555A" w:rsidRDefault="000E555A">
      <w:pPr>
        <w:pStyle w:val="ConsPlusTitle"/>
        <w:jc w:val="center"/>
      </w:pPr>
      <w:r>
        <w:t>ЖЕЛЕЗНОДОРОЖНЫМ ТРАНСПОРТОМ ВО ВНУТРИРОССИЙСКОМ СООБЩЕНИИ</w:t>
      </w:r>
    </w:p>
    <w:p w:rsidR="000E555A" w:rsidRDefault="000E555A">
      <w:pPr>
        <w:pStyle w:val="ConsPlusTitle"/>
        <w:jc w:val="center"/>
      </w:pPr>
      <w:r>
        <w:t>МОТОРНОГО ТОПЛИВА, ПРЕДНАЗНАЧЕННОГО ДЛЯ РЕАЛИЗАЦИИ</w:t>
      </w:r>
    </w:p>
    <w:p w:rsidR="000E555A" w:rsidRDefault="000E555A">
      <w:pPr>
        <w:pStyle w:val="ConsPlusTitle"/>
        <w:jc w:val="center"/>
      </w:pPr>
      <w:r>
        <w:t>НА ТЕРРИТОРИИ РОССИЙСКОЙ ФЕДЕРАЦИИ, В НАПРАВЛЕНИИ</w:t>
      </w:r>
    </w:p>
    <w:p w:rsidR="000E555A" w:rsidRDefault="000E555A">
      <w:pPr>
        <w:pStyle w:val="ConsPlusTitle"/>
        <w:jc w:val="center"/>
      </w:pPr>
      <w:r>
        <w:t>ДАЛЬНЕВОСТОЧНОГО ФЕДЕРАЛЬНОГО ОКРУГА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ind w:firstLine="540"/>
        <w:jc w:val="both"/>
      </w:pPr>
      <w:r>
        <w:t xml:space="preserve">1. </w:t>
      </w:r>
      <w:r w:rsidR="00FC7FA8" w:rsidRPr="00EF546D">
        <w:t>{</w:t>
      </w:r>
      <w:r w:rsidR="00FC7FA8">
        <w:t>2</w:t>
      </w:r>
      <w:r w:rsidR="00FC7FA8" w:rsidRPr="00EF546D">
        <w:t xml:space="preserve">} </w:t>
      </w:r>
      <w:r w:rsidR="00FC7FA8">
        <w:t xml:space="preserve">   </w:t>
      </w:r>
      <w:r>
        <w:t xml:space="preserve">Настоящие Правила устанавливают цели, порядок и условия предоставления субсидии из федерального бюджета </w:t>
      </w:r>
      <w:r w:rsidR="0096239B" w:rsidRPr="00EF546D">
        <w:t>{</w:t>
      </w:r>
      <w:r w:rsidR="0096239B">
        <w:t>2</w:t>
      </w:r>
      <w:r w:rsidR="0096239B" w:rsidRPr="00EF546D">
        <w:t xml:space="preserve">} </w:t>
      </w:r>
      <w:r w:rsidR="0096239B">
        <w:t xml:space="preserve">   </w:t>
      </w:r>
      <w:r w:rsidR="0096239B" w:rsidRPr="00EF546D">
        <w:t>{</w:t>
      </w:r>
      <w:r w:rsidR="00AD3FCE">
        <w:t>5</w:t>
      </w:r>
      <w:r w:rsidR="0096239B" w:rsidRPr="00EF546D">
        <w:t xml:space="preserve">} </w:t>
      </w:r>
      <w:r w:rsidR="0096239B">
        <w:t xml:space="preserve">   </w:t>
      </w:r>
      <w:r>
        <w:t xml:space="preserve">открытому акционерному обществу "Российские </w:t>
      </w:r>
      <w:r>
        <w:lastRenderedPageBreak/>
        <w:t xml:space="preserve">железные дороги" (далее - организация) </w:t>
      </w:r>
      <w:r w:rsidR="0096239B" w:rsidRPr="00EF546D">
        <w:t>{</w:t>
      </w:r>
      <w:r w:rsidR="00AD3FCE">
        <w:t>5</w:t>
      </w:r>
      <w:r w:rsidR="0096239B" w:rsidRPr="00EF546D">
        <w:t xml:space="preserve">} </w:t>
      </w:r>
      <w:r w:rsidR="0096239B">
        <w:t xml:space="preserve"> </w:t>
      </w:r>
      <w:r w:rsidR="0096239B" w:rsidRPr="00EF546D">
        <w:t>{</w:t>
      </w:r>
      <w:r w:rsidR="0096239B">
        <w:t xml:space="preserve">2} </w:t>
      </w:r>
      <w:r>
        <w:t>на возмещение недополученных доходов, возникающих в результате установления начиная с 2022 года льготных тарифов на перевозку железнодорожным транспортом во внутрироссийском сообщении моторного топлива, предназначенного для реализации на территории Российской Федерации в направлении Дальневосточного федерального округа.</w:t>
      </w:r>
      <w:r w:rsidR="00FC7FA8" w:rsidRPr="00FC7FA8">
        <w:t xml:space="preserve"> </w:t>
      </w:r>
      <w:r w:rsidR="00FC7FA8" w:rsidRPr="00EF546D">
        <w:t>{</w:t>
      </w:r>
      <w:r w:rsidR="00FC7FA8">
        <w:t>2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2.</w:t>
      </w:r>
      <w:r w:rsidR="00FC7FA8" w:rsidRPr="00FC7FA8">
        <w:t xml:space="preserve"> </w:t>
      </w:r>
      <w:r w:rsidR="00FC7FA8" w:rsidRPr="00EF546D">
        <w:t>{</w:t>
      </w:r>
      <w:r w:rsidR="00FC7FA8">
        <w:t>1</w:t>
      </w:r>
      <w:r w:rsidR="00FC7FA8" w:rsidRPr="00EF546D">
        <w:t xml:space="preserve">} </w:t>
      </w:r>
      <w:r w:rsidR="00FC7FA8">
        <w:t xml:space="preserve">   </w:t>
      </w:r>
      <w:r>
        <w:t xml:space="preserve"> Понятия, используемые в настоящих Правилах, означают следующее:</w:t>
      </w:r>
      <w:r w:rsidR="00FC7FA8" w:rsidRPr="00FC7FA8">
        <w:t xml:space="preserve"> </w:t>
      </w:r>
      <w:r w:rsidR="00FC7FA8" w:rsidRPr="00EF546D">
        <w:t>{</w:t>
      </w:r>
      <w:r w:rsidR="00FC7FA8">
        <w:t>1</w:t>
      </w:r>
      <w:r w:rsidR="00FC7FA8" w:rsidRPr="00EF546D">
        <w:t xml:space="preserve">} </w:t>
      </w:r>
      <w:r w:rsidR="00FC7FA8"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proofErr w:type="gramStart"/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 xml:space="preserve">"льготный тариф" - плата за перевозку моторного топлива, начисляемая организацией в соответствии с </w:t>
      </w:r>
      <w:hyperlink r:id="rId6" w:history="1">
        <w:r w:rsidR="000E555A">
          <w:rPr>
            <w:color w:val="0000FF"/>
          </w:rPr>
          <w:t>разделом 2</w:t>
        </w:r>
      </w:hyperlink>
      <w:r w:rsidR="000E555A">
        <w:t xml:space="preserve"> прейскуранта N 10-01 "Тарифы на перевозки грузов и услуги инфраструктуры, выполняемые российскими железными дорогами", уменьшенная на скидку к тарифу. </w:t>
      </w:r>
      <w:r w:rsidR="00EB15F3" w:rsidRPr="00EB15F3">
        <w:t>{1}{1}</w:t>
      </w:r>
      <w:r w:rsidR="000E555A">
        <w:t>В случае если плата за перевозку моторного топлива за каждую предъявленную к перевозке одну тонну моторного топлива составляет менее 4000 рублей за одну тонну</w:t>
      </w:r>
      <w:proofErr w:type="gramEnd"/>
      <w:r w:rsidR="000E555A">
        <w:t xml:space="preserve"> моторного топлива</w:t>
      </w:r>
      <w:proofErr w:type="gramStart"/>
      <w:r w:rsidR="00DF7476">
        <w:t xml:space="preserve"> </w:t>
      </w:r>
      <w:r w:rsidR="000E555A">
        <w:t>,</w:t>
      </w:r>
      <w:proofErr w:type="gramEnd"/>
      <w:r w:rsidR="000E555A">
        <w:t xml:space="preserve"> перевозка осуществляется без взимания платы за перевозку моторного топлива с плательщика по перевозке моторного топлива (грузоотправителя, грузополучателя либо иного юридического лица);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>"моторное топливо" - высокооктановый (по исследовательскому методу 92 и более) автомобильный бензин класса 5, дизельное топливо класса 5 и топливо для реактивных двигателей, перевозимые в направлении Дальневосточного федерального округа, предназначенные для реализации на территории субъектов Российской Федерации, входящих в состав Дальневосточного федерального округа, обозначаемые в перевозочных документах как: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>топливо дизельное с температурой вспышки выше 61 °C (в закрытом тигле), код моторного топлива согласно Единой тарифно-статистической номенклатуре грузов - 214039;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>топливо дизельное с температурой вспышки ниже 61 °C (в закрытом тигле), код моторного топлива согласно Единой тарифно-статистической номенклатуре грузов - 214043;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>бензин автомобильный (моторный) неэтилированный, код моторного топлива согласно Единой тарифно-статистической номенклатуре грузов - 211056;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>топливо для реактивных двигателей, код моторного топлива согласно Единой тарифно-статистической номенклатуре грузов - 212052;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proofErr w:type="gramStart"/>
      <w:r w:rsidRPr="00EF546D">
        <w:t>{</w:t>
      </w:r>
      <w:r>
        <w:t>1</w:t>
      </w:r>
      <w:r w:rsidRPr="00EF546D">
        <w:t xml:space="preserve">} </w:t>
      </w:r>
      <w:r>
        <w:t xml:space="preserve">   </w:t>
      </w:r>
      <w:r w:rsidR="000E555A">
        <w:t xml:space="preserve">"скидка к тарифу" - величина, равная плате за перевозку моторного топлива, начисляемой организацией в соответствии с </w:t>
      </w:r>
      <w:hyperlink r:id="rId7" w:history="1">
        <w:r w:rsidR="000E555A">
          <w:rPr>
            <w:color w:val="0000FF"/>
          </w:rPr>
          <w:t>разделом 2</w:t>
        </w:r>
      </w:hyperlink>
      <w:r w:rsidR="000E555A">
        <w:t xml:space="preserve"> прейскуранта N 10-01 "Тарифы на перевозки грузов и услуги инфраструктуры, выполняемые российскими железными дорогами"</w:t>
      </w:r>
      <w:r w:rsidR="00DF7476">
        <w:t xml:space="preserve"> </w:t>
      </w:r>
      <w:r w:rsidR="000E555A">
        <w:t>,</w:t>
      </w:r>
      <w:r w:rsidR="00EB15F3" w:rsidRPr="00EB15F3">
        <w:t>{1}{1}</w:t>
      </w:r>
      <w:r w:rsidR="000E555A">
        <w:t xml:space="preserve"> если такая плата за перевозку моторного топлива за каждую предъявленную к перевозке одну тонну моторного топлива составляет менее 4000 рублей, и равная 4000 рублей, если такая</w:t>
      </w:r>
      <w:proofErr w:type="gramEnd"/>
      <w:r w:rsidR="000E555A">
        <w:t xml:space="preserve"> плата за перевозку моторного топлива за каждую предъявленную к перевозке одну тонну моторного топлива составляет более 4000 рублей.</w:t>
      </w:r>
      <w:r w:rsidRPr="00FC7FA8">
        <w:t xml:space="preserve"> </w:t>
      </w:r>
      <w:r w:rsidRPr="00EF546D">
        <w:t>{</w:t>
      </w:r>
      <w:r>
        <w:t>1</w:t>
      </w:r>
      <w:r w:rsidRPr="00EF546D">
        <w:t xml:space="preserve">} </w:t>
      </w:r>
      <w:r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proofErr w:type="gramStart"/>
      <w:r>
        <w:t xml:space="preserve">3. </w:t>
      </w:r>
      <w:r w:rsidR="00FC7FA8" w:rsidRPr="00EF546D">
        <w:t>{</w:t>
      </w:r>
      <w:r w:rsidR="00FC7FA8">
        <w:t>5</w:t>
      </w:r>
      <w:r w:rsidR="00FC7FA8" w:rsidRPr="00EF546D">
        <w:t xml:space="preserve">} </w:t>
      </w:r>
      <w:r w:rsidR="00FC7FA8">
        <w:t xml:space="preserve">   </w:t>
      </w:r>
      <w:r>
        <w:t>Действие настоящих Правил не распространяется на перевозки железнодорожным транспортом моторного топлива с переадресовкой на первоначальной станции назначения либо в пути следования вне зависимости от заявителя перевозки моторного топлива (грузоотправителя, грузополучателя либо иного юридического или физического лица), а также на перевозки моторного топлива, осуществляемые до станций назначения, имеющих код единой сетевой разметки, содержащий приставку "</w:t>
      </w:r>
      <w:proofErr w:type="spellStart"/>
      <w:r>
        <w:t>эксп</w:t>
      </w:r>
      <w:proofErr w:type="spellEnd"/>
      <w:r>
        <w:t>".</w:t>
      </w:r>
      <w:r w:rsidR="00FC7FA8" w:rsidRPr="00EF546D">
        <w:t>{</w:t>
      </w:r>
      <w:r w:rsidR="00FC7FA8">
        <w:t>5</w:t>
      </w:r>
      <w:r w:rsidR="00FC7FA8" w:rsidRPr="00EF546D">
        <w:t xml:space="preserve">} </w:t>
      </w:r>
      <w:r w:rsidR="00FC7FA8">
        <w:t xml:space="preserve">   </w:t>
      </w:r>
      <w:proofErr w:type="gramEnd"/>
    </w:p>
    <w:p w:rsidR="000E555A" w:rsidRDefault="000E555A">
      <w:pPr>
        <w:pStyle w:val="ConsPlusNormal"/>
        <w:spacing w:before="220"/>
        <w:ind w:firstLine="540"/>
        <w:jc w:val="both"/>
      </w:pPr>
      <w:bookmarkStart w:id="1" w:name="P53"/>
      <w:bookmarkEnd w:id="1"/>
      <w:r>
        <w:t xml:space="preserve">4. </w:t>
      </w:r>
      <w:r w:rsidR="00FC7FA8" w:rsidRPr="00EF546D">
        <w:t>{</w:t>
      </w:r>
      <w:r w:rsidR="00FC7FA8">
        <w:t>2</w:t>
      </w:r>
      <w:r w:rsidR="00FC7FA8" w:rsidRPr="00EF546D">
        <w:t xml:space="preserve">} </w:t>
      </w:r>
      <w:r w:rsidR="00FC7FA8">
        <w:t xml:space="preserve">   </w:t>
      </w:r>
      <w:r>
        <w:t xml:space="preserve">Субсидия предоставляется организации в целях возмещения недополученных доходов, возникающих в результате установления льготного тарифа в отношении моторного топлива, перевозимого с железнодорожных станций по перечню согласно </w:t>
      </w:r>
      <w:hyperlink w:anchor="P123" w:history="1">
        <w:r>
          <w:rPr>
            <w:color w:val="0000FF"/>
          </w:rPr>
          <w:t>приложению N 1</w:t>
        </w:r>
      </w:hyperlink>
      <w:r>
        <w:t xml:space="preserve"> в направлении субъектов Российской Федерации Дальневосточного федерального округа по перечню согласно </w:t>
      </w:r>
      <w:hyperlink w:anchor="P229" w:history="1">
        <w:r>
          <w:rPr>
            <w:color w:val="0000FF"/>
          </w:rPr>
          <w:t>приложению N 2</w:t>
        </w:r>
      </w:hyperlink>
      <w:r>
        <w:t>.</w:t>
      </w:r>
      <w:r w:rsidR="00FC7FA8" w:rsidRPr="00FC7FA8">
        <w:t xml:space="preserve"> </w:t>
      </w:r>
      <w:r w:rsidR="00FC7FA8" w:rsidRPr="00EF546D">
        <w:t>{</w:t>
      </w:r>
      <w:r w:rsidR="00FC7FA8">
        <w:t>2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lastRenderedPageBreak/>
        <w:t xml:space="preserve">5. </w:t>
      </w:r>
      <w:r w:rsidR="00FC7FA8" w:rsidRPr="00EF546D">
        <w:t>{</w:t>
      </w:r>
      <w:r w:rsidR="00FC7FA8">
        <w:t>7</w:t>
      </w:r>
      <w:r w:rsidR="00FC7FA8" w:rsidRPr="00EF546D">
        <w:t xml:space="preserve">} </w:t>
      </w:r>
      <w:r w:rsidR="00FC7FA8">
        <w:t xml:space="preserve">   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(далее - единый портал)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бюджете).</w:t>
      </w:r>
      <w:r w:rsidR="00FC7FA8" w:rsidRPr="00FC7FA8">
        <w:t xml:space="preserve"> </w:t>
      </w:r>
      <w:r w:rsidR="00FC7FA8" w:rsidRPr="00EF546D">
        <w:t>{</w:t>
      </w:r>
      <w:r w:rsidR="00FC7FA8">
        <w:t>7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6. </w:t>
      </w:r>
      <w:r w:rsidR="00FC7FA8" w:rsidRPr="00EF546D">
        <w:t>{</w:t>
      </w:r>
      <w:r w:rsidR="00FC7FA8">
        <w:t>22</w:t>
      </w:r>
      <w:r w:rsidR="00FC7FA8" w:rsidRPr="00EF546D">
        <w:t xml:space="preserve">} </w:t>
      </w:r>
      <w:r w:rsidR="00FC7FA8">
        <w:t xml:space="preserve">   </w:t>
      </w:r>
      <w:r>
        <w:t xml:space="preserve">Плата за перевозку моторного топлива, начисляемая организацией, определяется в соответствии с </w:t>
      </w:r>
      <w:hyperlink r:id="rId8" w:history="1">
        <w:r>
          <w:rPr>
            <w:color w:val="0000FF"/>
          </w:rPr>
          <w:t>разделом 2</w:t>
        </w:r>
      </w:hyperlink>
      <w:r>
        <w:t xml:space="preserve"> прейскуранта N 10-01 "Тарифы на перевозки грузов и услуги инфраструктуры, выполняемые российскими железными дорогами" и уменьшается на 4000 рублей за каждую предъявленную к перевозке одну тонну моторного топлива</w:t>
      </w:r>
      <w:r w:rsidR="003A7D82">
        <w:t>.</w:t>
      </w:r>
      <w:r w:rsidR="00DF7476" w:rsidRPr="00EF546D">
        <w:t>{</w:t>
      </w:r>
      <w:r w:rsidR="00DF7476">
        <w:t>22</w:t>
      </w:r>
      <w:r w:rsidR="00DF7476" w:rsidRPr="00EF546D">
        <w:t>}</w:t>
      </w:r>
      <w:r>
        <w:t xml:space="preserve"> </w:t>
      </w:r>
      <w:r w:rsidR="00DF7476" w:rsidRPr="00EF546D">
        <w:t>{</w:t>
      </w:r>
      <w:r w:rsidR="00DF7476">
        <w:t>22</w:t>
      </w:r>
      <w:r w:rsidR="00DF7476" w:rsidRPr="00EF546D">
        <w:t>}</w:t>
      </w:r>
      <w:r>
        <w:t>В случае если плата за перевозку моторного топлива за каждую предъявленную к перевозке одну тонну моторного топлива составляет менее 4000 рублей за одну тонну моторного топлива, указанная плата приравнивается к нулю.</w:t>
      </w:r>
      <w:r w:rsidR="00FC7FA8" w:rsidRPr="00FC7FA8">
        <w:t xml:space="preserve"> </w:t>
      </w:r>
      <w:r w:rsidR="00FC7FA8" w:rsidRPr="00EF546D">
        <w:t>{</w:t>
      </w:r>
      <w:r w:rsidR="00FC7FA8">
        <w:t>22</w:t>
      </w:r>
      <w:r w:rsidR="00FC7FA8" w:rsidRPr="00EF546D">
        <w:t xml:space="preserve">} </w:t>
      </w:r>
      <w:r w:rsidR="00FC7FA8"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4</w:t>
      </w:r>
      <w:r w:rsidRPr="00EF546D">
        <w:t xml:space="preserve">} </w:t>
      </w:r>
      <w:r>
        <w:t xml:space="preserve">   </w:t>
      </w:r>
      <w:r w:rsidR="000E555A">
        <w:t>Затраты грузоотправителей или юридических лиц, указанных грузоотправителем в перевозочном документе (накладной) в качестве плательщиков тарифов, на плату за перевозку моторного топлива, превышающие 4000 рублей за каждую предъявленную к перевозке одну тонну моторного топлива, оплачиваются за счет собственных средств. Затраты на иные услуги, сборы и платы, в том числе на услуги по привлечению подвижного состава, связанные с осуществлением перевозки моторного топлива, в соответствии с настоящими Правилами не возмещаются.</w:t>
      </w:r>
      <w:r w:rsidRPr="00FC7FA8">
        <w:t xml:space="preserve"> </w:t>
      </w:r>
      <w:r w:rsidRPr="00EF546D">
        <w:t>{</w:t>
      </w:r>
      <w:r>
        <w:t>4</w:t>
      </w:r>
      <w:r w:rsidRPr="00EF546D">
        <w:t xml:space="preserve">} </w:t>
      </w:r>
      <w:r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7. </w:t>
      </w:r>
      <w:r w:rsidR="00FC7FA8" w:rsidRPr="00EF546D">
        <w:t>{</w:t>
      </w:r>
      <w:r w:rsidR="00FC7FA8">
        <w:t>4</w:t>
      </w:r>
      <w:r w:rsidR="00FC7FA8" w:rsidRPr="00EF546D">
        <w:t xml:space="preserve">} </w:t>
      </w:r>
      <w:r w:rsidR="00FC7FA8">
        <w:t xml:space="preserve">   </w:t>
      </w:r>
      <w:r>
        <w:t>Перевозка моторного топлива осуществляется в соответствии с заявкой на перевозку моторного топлива, подаваемой грузоотправителем в организацию. В заявке указывается масса моторного топлива, срок действия заявки, а также отметка, что указанная перевозка осуществляется в соответствии с настоящими Правилами.</w:t>
      </w:r>
      <w:r w:rsidR="00FC7FA8" w:rsidRPr="00FC7FA8">
        <w:t xml:space="preserve"> </w:t>
      </w:r>
      <w:r w:rsidR="00FC7FA8" w:rsidRPr="00EF546D">
        <w:t>{</w:t>
      </w:r>
      <w:r w:rsidR="00FC7FA8">
        <w:t>4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bookmarkStart w:id="2" w:name="P58"/>
      <w:bookmarkEnd w:id="2"/>
      <w:r>
        <w:t xml:space="preserve">8. </w:t>
      </w:r>
      <w:r w:rsidR="00FC7FA8" w:rsidRPr="00EF546D">
        <w:t>{</w:t>
      </w:r>
      <w:r w:rsidR="00FC7FA8">
        <w:t>3</w:t>
      </w:r>
      <w:r w:rsidR="00FC7FA8" w:rsidRPr="00EF546D">
        <w:t xml:space="preserve">} </w:t>
      </w:r>
      <w:r w:rsidR="00FC7FA8">
        <w:t xml:space="preserve">   </w:t>
      </w:r>
      <w:r>
        <w:t xml:space="preserve">Субсидия в течение текущего финансового года предоставляется Федеральным агентством железнодорожного транспорта в пределах лимитов бюджетных обязательств, доведенных до 25-го числа 1-го месяца текущего квартала в установленном порядке до Федерального агентства железнодорожного транспорта как получателя средств федерального бюджета на цели, указанные в </w:t>
      </w:r>
      <w:hyperlink w:anchor="P53" w:history="1">
        <w:r>
          <w:rPr>
            <w:color w:val="0000FF"/>
          </w:rPr>
          <w:t>пункте 4</w:t>
        </w:r>
      </w:hyperlink>
      <w:r>
        <w:t xml:space="preserve"> настоящих Правил.</w:t>
      </w:r>
      <w:r w:rsidR="00FC7FA8" w:rsidRPr="00FC7FA8">
        <w:t xml:space="preserve"> </w:t>
      </w:r>
      <w:r w:rsidR="00FC7FA8" w:rsidRPr="00EF546D">
        <w:t>{</w:t>
      </w:r>
      <w:r w:rsidR="00FC7FA8">
        <w:t>3</w:t>
      </w:r>
      <w:r w:rsidR="00FC7FA8" w:rsidRPr="00EF546D">
        <w:t xml:space="preserve">} </w:t>
      </w:r>
      <w:r w:rsidR="00FC7FA8"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4</w:t>
      </w:r>
      <w:r w:rsidRPr="00EF546D">
        <w:t xml:space="preserve">} </w:t>
      </w:r>
      <w:r>
        <w:t xml:space="preserve">   </w:t>
      </w:r>
      <w:r w:rsidR="000E555A">
        <w:t>Порядок расчета ежеквартального предельного объема бюджетных ассигнований может быть установлен иными нормативными актами Правительства Российской Федерации.</w:t>
      </w:r>
      <w:r w:rsidRPr="00FC7FA8">
        <w:t xml:space="preserve"> </w:t>
      </w:r>
      <w:r w:rsidRPr="00EF546D">
        <w:t>{</w:t>
      </w:r>
      <w:r>
        <w:t>4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4</w:t>
      </w:r>
      <w:r w:rsidRPr="00EF546D">
        <w:t xml:space="preserve">} </w:t>
      </w:r>
      <w:r>
        <w:t xml:space="preserve">   </w:t>
      </w:r>
      <w:r w:rsidR="000E555A">
        <w:t xml:space="preserve">В случае превышения суммы провозной платы над лимитами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 на цели, указанные в </w:t>
      </w:r>
      <w:hyperlink w:anchor="P53" w:history="1">
        <w:r w:rsidR="000E555A">
          <w:rPr>
            <w:color w:val="0000FF"/>
          </w:rPr>
          <w:t>пункте 4</w:t>
        </w:r>
      </w:hyperlink>
      <w:r w:rsidR="000E555A">
        <w:t xml:space="preserve"> настоящих Правил, перевозки грузов осуществляются без установления льготных тарифов грузоотправителям.</w:t>
      </w:r>
      <w:r w:rsidRPr="00FC7FA8">
        <w:t xml:space="preserve"> </w:t>
      </w:r>
      <w:r w:rsidRPr="00EF546D">
        <w:t>{</w:t>
      </w:r>
      <w:r>
        <w:t>4</w:t>
      </w:r>
      <w:r w:rsidRPr="00EF546D">
        <w:t xml:space="preserve">} </w:t>
      </w:r>
      <w:r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9. </w:t>
      </w:r>
      <w:r w:rsidR="00FC7FA8" w:rsidRPr="00EF546D">
        <w:t>{</w:t>
      </w:r>
      <w:r w:rsidR="00FC7FA8">
        <w:t>22</w:t>
      </w:r>
      <w:r w:rsidR="00FC7FA8" w:rsidRPr="00EF546D">
        <w:t xml:space="preserve">} </w:t>
      </w:r>
      <w:r w:rsidR="00FC7FA8">
        <w:t xml:space="preserve">   </w:t>
      </w:r>
      <w:r>
        <w:t>Размер субсидии, соответствующий размеру потерь в доходах (но не более стоимости услуг, оказанных организацией на основании перевозочных документов), с учетом налога на добавленную стоимость (C) определяется по формуле:</w:t>
      </w:r>
      <w:r w:rsidR="00FC7FA8" w:rsidRPr="00FC7FA8">
        <w:t xml:space="preserve"> </w:t>
      </w:r>
      <w:r w:rsidR="00FC7FA8" w:rsidRPr="00EF546D">
        <w:t>{</w:t>
      </w:r>
      <w:r w:rsidR="00FC7FA8">
        <w:t>22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jc w:val="both"/>
      </w:pPr>
    </w:p>
    <w:p w:rsidR="000E555A" w:rsidRDefault="00B76ECC">
      <w:pPr>
        <w:pStyle w:val="ConsPlusNormal"/>
        <w:jc w:val="center"/>
      </w:pPr>
      <w:r>
        <w:t xml:space="preserve"> </w:t>
      </w:r>
      <w:r w:rsidR="000E555A">
        <w:t>C = O x T x N,</w:t>
      </w:r>
      <w:r w:rsidR="00FC7FA8" w:rsidRPr="00FC7FA8">
        <w:t xml:space="preserve"> </w:t>
      </w:r>
    </w:p>
    <w:p w:rsidR="000E555A" w:rsidRDefault="000E555A">
      <w:pPr>
        <w:pStyle w:val="ConsPlusNormal"/>
        <w:jc w:val="both"/>
      </w:pPr>
    </w:p>
    <w:p w:rsidR="000E555A" w:rsidRDefault="00FC7FA8">
      <w:pPr>
        <w:pStyle w:val="ConsPlusNormal"/>
        <w:ind w:firstLine="540"/>
        <w:jc w:val="both"/>
      </w:pPr>
      <w:r>
        <w:t xml:space="preserve">  </w:t>
      </w:r>
      <w:r w:rsidR="000E555A">
        <w:t>где:</w:t>
      </w:r>
      <w:r w:rsidRPr="00FC7FA8">
        <w:t xml:space="preserve"> </w:t>
      </w:r>
      <w:r>
        <w:t xml:space="preserve">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 w:rsidR="00B76ECC">
        <w:t>22</w:t>
      </w:r>
      <w:r w:rsidRPr="00EF546D">
        <w:t xml:space="preserve">} </w:t>
      </w:r>
      <w:r>
        <w:t xml:space="preserve">   </w:t>
      </w:r>
      <w:r w:rsidR="000E555A">
        <w:t>O - объем перевозок моторного топлива, тонн;</w:t>
      </w:r>
      <w:r w:rsidRPr="00FC7FA8">
        <w:t xml:space="preserve"> </w:t>
      </w:r>
      <w:r w:rsidRPr="00EF546D">
        <w:t>{</w:t>
      </w:r>
      <w:r w:rsidR="00B76ECC">
        <w:t>22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 w:rsidR="00B76ECC">
        <w:t>22</w:t>
      </w:r>
      <w:r w:rsidRPr="00EF546D">
        <w:t xml:space="preserve">} </w:t>
      </w:r>
      <w:r>
        <w:t xml:space="preserve">   </w:t>
      </w:r>
      <w:r w:rsidR="000E555A">
        <w:t>T - размер скидки к тарифу на одну тонну перевезенного моторного топлива, рублей;</w:t>
      </w:r>
      <w:r w:rsidRPr="00FC7FA8">
        <w:t xml:space="preserve"> </w:t>
      </w:r>
      <w:r w:rsidRPr="00EF546D">
        <w:t>{</w:t>
      </w:r>
      <w:r w:rsidR="00B76ECC">
        <w:t>22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 w:rsidR="00B76ECC">
        <w:t>22</w:t>
      </w:r>
      <w:r w:rsidRPr="00EF546D">
        <w:t xml:space="preserve">} </w:t>
      </w:r>
      <w:r>
        <w:t xml:space="preserve">   </w:t>
      </w:r>
      <w:r w:rsidR="000E555A">
        <w:t>N - коэффициент, учитывающий ставку налога на добавленную стоимость в соответствии с Налоговым кодексом Российской Федерации.</w:t>
      </w:r>
      <w:r w:rsidRPr="00FC7FA8">
        <w:t xml:space="preserve"> </w:t>
      </w:r>
      <w:r w:rsidRPr="00EF546D">
        <w:t>{</w:t>
      </w:r>
      <w:r w:rsidR="00B76ECC">
        <w:t>22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lastRenderedPageBreak/>
        <w:t>{</w:t>
      </w:r>
      <w:r>
        <w:t>22</w:t>
      </w:r>
      <w:r w:rsidRPr="00EF546D">
        <w:t xml:space="preserve">} </w:t>
      </w:r>
      <w:r>
        <w:t xml:space="preserve">   </w:t>
      </w:r>
      <w:r w:rsidR="000E555A">
        <w:t>Размер скидки к тарифу на одну тонну перевезенного моторного топлива (T) определяется с учетом следующих особенностей:</w:t>
      </w:r>
      <w:r w:rsidRPr="00FC7FA8">
        <w:t xml:space="preserve"> </w:t>
      </w:r>
      <w:r w:rsidRPr="00EF546D">
        <w:t>{</w:t>
      </w:r>
      <w:r>
        <w:t>22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22</w:t>
      </w:r>
      <w:r w:rsidRPr="00EF546D">
        <w:t xml:space="preserve">} </w:t>
      </w:r>
      <w:r>
        <w:t xml:space="preserve">   </w:t>
      </w:r>
      <w:r w:rsidR="000E555A">
        <w:t xml:space="preserve">в случае если плата за перевозку моторного топлива, начисляемая организацией и определяемая в соответствии с </w:t>
      </w:r>
      <w:hyperlink r:id="rId9" w:history="1">
        <w:r w:rsidR="000E555A">
          <w:rPr>
            <w:color w:val="0000FF"/>
          </w:rPr>
          <w:t>разделом 2</w:t>
        </w:r>
      </w:hyperlink>
      <w:r w:rsidR="000E555A">
        <w:t xml:space="preserve"> прейскуранта N 10-01 "Тарифы на перевозки грузов и услуги инфраструктуры, выполняемые российскими железными дорогами", превышает 4000 рублей за одну тонну моторного топлива, значение размера скидки к тарифу на одну тонну перевезенного моторного топлива (T) принимается равным 4000 рублей;</w:t>
      </w:r>
      <w:r w:rsidRPr="00FC7FA8">
        <w:t xml:space="preserve"> </w:t>
      </w:r>
      <w:r w:rsidRPr="00EF546D">
        <w:t>{</w:t>
      </w:r>
      <w:r>
        <w:t>22</w:t>
      </w:r>
      <w:r w:rsidRPr="00EF546D">
        <w:t xml:space="preserve">} </w:t>
      </w:r>
      <w:r>
        <w:t xml:space="preserve">   </w:t>
      </w:r>
    </w:p>
    <w:p w:rsidR="000E555A" w:rsidRDefault="00FC7FA8">
      <w:pPr>
        <w:pStyle w:val="ConsPlusNormal"/>
        <w:spacing w:before="220"/>
        <w:ind w:firstLine="540"/>
        <w:jc w:val="both"/>
      </w:pPr>
      <w:r w:rsidRPr="00EF546D">
        <w:t>{</w:t>
      </w:r>
      <w:r>
        <w:t>22</w:t>
      </w:r>
      <w:r w:rsidRPr="00EF546D">
        <w:t xml:space="preserve">} </w:t>
      </w:r>
      <w:r>
        <w:t xml:space="preserve">   </w:t>
      </w:r>
      <w:r w:rsidR="000E555A">
        <w:t xml:space="preserve">в иных случаях значение размера скидки к тарифу на одну тонну перевезенного моторного топлива (T) принимается равным уровню платы за перевозку моторного топлива, начисляемой организацией и определяемой в соответствии с </w:t>
      </w:r>
      <w:hyperlink r:id="rId10" w:history="1">
        <w:r w:rsidR="000E555A">
          <w:rPr>
            <w:color w:val="0000FF"/>
          </w:rPr>
          <w:t>разделом 2</w:t>
        </w:r>
      </w:hyperlink>
      <w:r w:rsidR="000E555A">
        <w:t xml:space="preserve"> прейскуранта N 10-01 "Тарифы на перевозки грузов и услуги инфраструктуры, выполняемые российскими железными дорогами".</w:t>
      </w:r>
      <w:r w:rsidRPr="00EF546D">
        <w:t>{</w:t>
      </w:r>
      <w:r>
        <w:t>22</w:t>
      </w:r>
      <w:r w:rsidRPr="00EF546D">
        <w:t xml:space="preserve">} </w:t>
      </w:r>
      <w:r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10. </w:t>
      </w:r>
      <w:r w:rsidR="00FC7FA8" w:rsidRPr="00EF546D">
        <w:t>{</w:t>
      </w:r>
      <w:r w:rsidR="00FC7FA8">
        <w:t>24</w:t>
      </w:r>
      <w:r w:rsidR="00FC7FA8" w:rsidRPr="00EF546D">
        <w:t xml:space="preserve">} </w:t>
      </w:r>
      <w:r w:rsidR="00FC7FA8">
        <w:t xml:space="preserve">   </w:t>
      </w:r>
      <w:r>
        <w:t xml:space="preserve">Субсидия предоставляется организации на основании заключаемого между Федеральным агентством железнодорожного транспорта и организацией соглашения (договора) о предоставлении субсидии (далее - соглашение о предоставлении субсидии) с использованием государственной интегрированной системы управления общественными финансами "Электронный бюджет" в соответствии с типовой </w:t>
      </w:r>
      <w:hyperlink r:id="rId11" w:history="1">
        <w:r>
          <w:rPr>
            <w:color w:val="0000FF"/>
          </w:rPr>
          <w:t>формой</w:t>
        </w:r>
      </w:hyperlink>
      <w:r w:rsidR="003A7D82">
        <w:t xml:space="preserve">, </w:t>
      </w:r>
      <w:r w:rsidR="00EB15F3" w:rsidRPr="00EB15F3">
        <w:t>{24}{24}</w:t>
      </w:r>
      <w:r>
        <w:t xml:space="preserve">утвержденной Министерством финансов Российской Федерации, которая </w:t>
      </w:r>
      <w:proofErr w:type="gramStart"/>
      <w:r>
        <w:t>предусматривает</w:t>
      </w:r>
      <w:proofErr w:type="gramEnd"/>
      <w:r>
        <w:t xml:space="preserve"> в том числе согласие организации на проведение Федеральным агентством железнодорожного транспорта и (или) органами государственного финансового контроля проверок соблюдения организацией целей, порядка и условий предоставления субсидии.</w:t>
      </w:r>
      <w:r w:rsidR="00FC7FA8" w:rsidRPr="00FC7FA8">
        <w:t xml:space="preserve"> </w:t>
      </w:r>
      <w:r w:rsidR="00FC7FA8" w:rsidRPr="00EF546D">
        <w:t>{</w:t>
      </w:r>
      <w:r w:rsidR="00FC7FA8">
        <w:t>24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bookmarkStart w:id="3" w:name="P73"/>
      <w:bookmarkEnd w:id="3"/>
      <w:r>
        <w:t xml:space="preserve">11.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  <w:r>
        <w:t>Для заключения соглашения о предоставлении субсидии организация на 1-е число месяца, предшествующего месяцу, в котором планируется заключение соглашения о предоставлении субсидии, представляет в Федеральное агентство железнодорожного транспорта подписанные руководителем организации или иным уполномоченным лицом документы, подтверждающие соответствие организации следующим условиям: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а)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б)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proofErr w:type="gramStart"/>
      <w:r>
        <w:t>в)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B678CC">
        <w:t xml:space="preserve">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EB15F3" w:rsidRPr="00EB15F3">
        <w:t>{19}{19}</w:t>
      </w:r>
      <w:bookmarkStart w:id="4" w:name="_GoBack"/>
      <w:bookmarkEnd w:id="4"/>
      <w:r>
        <w:t xml:space="preserve">включенные </w:t>
      </w:r>
      <w:r w:rsidR="00DF7476">
        <w:t xml:space="preserve"> </w:t>
      </w:r>
      <w:r>
        <w:t xml:space="preserve">в </w:t>
      </w:r>
      <w:r w:rsidR="00DF7476">
        <w:t xml:space="preserve">  </w:t>
      </w:r>
      <w:r>
        <w:t>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  <w:proofErr w:type="gramEnd"/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г)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  <w:r>
        <w:t>организация не получает средства из федерального бюджета в соответствии с иными нормативными правовыми актами Российской Федерации на цели, указанные в настоящих Правилах.</w:t>
      </w:r>
      <w:r w:rsidR="00FC7FA8" w:rsidRPr="00FC7FA8">
        <w:t xml:space="preserve"> </w:t>
      </w:r>
      <w:r w:rsidR="00FC7FA8" w:rsidRPr="00EF546D">
        <w:t>{</w:t>
      </w:r>
      <w:r w:rsidR="00FC7FA8">
        <w:t>19</w:t>
      </w:r>
      <w:r w:rsidR="00FC7FA8" w:rsidRPr="00EF546D">
        <w:t xml:space="preserve">} </w:t>
      </w:r>
      <w:r w:rsidR="00FC7FA8">
        <w:t xml:space="preserve">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12.</w:t>
      </w:r>
      <w:r w:rsidR="00FC7FA8">
        <w:t xml:space="preserve"> </w:t>
      </w:r>
      <w:r w:rsidR="00FC7FA8" w:rsidRPr="00EF546D">
        <w:t>{</w:t>
      </w:r>
      <w:r w:rsidR="00FC7FA8">
        <w:t>15</w:t>
      </w:r>
      <w:r w:rsidR="00FC7FA8" w:rsidRPr="00EF546D">
        <w:t xml:space="preserve">} </w:t>
      </w:r>
      <w:r w:rsidR="00FC7FA8">
        <w:t xml:space="preserve">   </w:t>
      </w:r>
      <w:r>
        <w:t xml:space="preserve"> Федеральное агентство железнодорожного транспорта в течение 10 рабочих дней со дня получения от организации документов, подтверждающих соответствие организации </w:t>
      </w:r>
      <w:r>
        <w:lastRenderedPageBreak/>
        <w:t xml:space="preserve">условиям, указанным в </w:t>
      </w:r>
      <w:hyperlink w:anchor="P73" w:history="1">
        <w:r>
          <w:rPr>
            <w:color w:val="0000FF"/>
          </w:rPr>
          <w:t>пункте 11</w:t>
        </w:r>
      </w:hyperlink>
      <w:r>
        <w:t xml:space="preserve"> настоящих Правил, рассматривает их и при соответствии организации условиям, указанным в </w:t>
      </w:r>
      <w:hyperlink w:anchor="P73" w:history="1">
        <w:r>
          <w:rPr>
            <w:color w:val="0000FF"/>
          </w:rPr>
          <w:t>пункте 11</w:t>
        </w:r>
      </w:hyperlink>
      <w:r>
        <w:t xml:space="preserve"> настоящих Правил, заключает с организацией соглашение о предоставлении субсидии.</w:t>
      </w:r>
      <w:r w:rsidR="00FC7FA8" w:rsidRPr="00FC7FA8">
        <w:t xml:space="preserve"> </w:t>
      </w:r>
      <w:r w:rsidR="00FC7FA8" w:rsidRPr="00EF546D">
        <w:t>{</w:t>
      </w:r>
      <w:r w:rsidR="00FC7FA8">
        <w:t>15</w:t>
      </w:r>
      <w:r w:rsidR="00FC7FA8" w:rsidRPr="00EF546D">
        <w:t xml:space="preserve">} </w:t>
      </w:r>
      <w:r w:rsidR="00FC7FA8"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13. </w:t>
      </w:r>
      <w:r w:rsidR="00FC7FA8" w:rsidRPr="00EF546D">
        <w:t>{</w:t>
      </w:r>
      <w:r w:rsidR="00FC7FA8">
        <w:t>15</w:t>
      </w:r>
      <w:r w:rsidR="00FC7FA8" w:rsidRPr="00EF546D">
        <w:t xml:space="preserve">} </w:t>
      </w:r>
      <w:r w:rsidR="00FC7FA8">
        <w:t xml:space="preserve">    </w:t>
      </w:r>
      <w:r>
        <w:t xml:space="preserve">В соглашение о предоставлении субсидии в случае уменьшения Федеральному агентству железнодорожного транспорта ранее доведенных до Агентства лимитов бюджетных обязательств, указанных в </w:t>
      </w:r>
      <w:hyperlink w:anchor="P58" w:history="1">
        <w:r>
          <w:rPr>
            <w:color w:val="0000FF"/>
          </w:rPr>
          <w:t>пункте 8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 о предоставлении субсидии, включаются условия о согласовании новых условий соглашения о предоставлении субсидии или о расторжении соглашения о предоставлении субсидии при </w:t>
      </w:r>
      <w:proofErr w:type="spellStart"/>
      <w:r>
        <w:t>недостижении</w:t>
      </w:r>
      <w:proofErr w:type="spellEnd"/>
      <w:r>
        <w:t xml:space="preserve"> согласия по новым условиям.</w:t>
      </w:r>
      <w:r w:rsidR="00FC7FA8">
        <w:t xml:space="preserve"> </w:t>
      </w:r>
      <w:r w:rsidR="00FC7FA8" w:rsidRPr="00EF546D">
        <w:t>{</w:t>
      </w:r>
      <w:r w:rsidR="00FC7FA8">
        <w:t>15</w:t>
      </w:r>
      <w:r w:rsidR="00FC7FA8" w:rsidRPr="00EF546D">
        <w:t xml:space="preserve">} </w:t>
      </w:r>
      <w:r w:rsidR="00FC7FA8"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14. </w:t>
      </w:r>
      <w:r w:rsidR="00FC7FA8" w:rsidRPr="00EF546D">
        <w:t>{</w:t>
      </w:r>
      <w:r w:rsidR="00FC7FA8">
        <w:t>36</w:t>
      </w:r>
      <w:r w:rsidR="00FC7FA8" w:rsidRPr="00EF546D">
        <w:t xml:space="preserve">} </w:t>
      </w:r>
      <w:r w:rsidR="00B678CC">
        <w:t xml:space="preserve">   </w:t>
      </w:r>
      <w:r>
        <w:t xml:space="preserve">После заключения соглашения о предоставлении субсидии организация ежемесячно представляет в Федеральное агентство железнодорожного транспорта отчет о потерях в доходах организации, формируемый по перевозочным документам, в которых имеется отметка, что перевозка осуществлялась в соответствии с условиями настоящих Правил, по форме согласно </w:t>
      </w:r>
      <w:hyperlink w:anchor="P265" w:history="1">
        <w:r>
          <w:rPr>
            <w:color w:val="0000FF"/>
          </w:rPr>
          <w:t>приложению N 3</w:t>
        </w:r>
      </w:hyperlink>
      <w:r>
        <w:t xml:space="preserve"> (далее - отчет) не позднее 20-го числа месяца, следующего за отчетным месяцем.</w:t>
      </w:r>
      <w:r w:rsidR="00FC7FA8" w:rsidRPr="00FC7FA8">
        <w:t xml:space="preserve"> </w:t>
      </w:r>
      <w:r w:rsidR="00FC7FA8" w:rsidRPr="00EF546D">
        <w:t>{</w:t>
      </w:r>
      <w:r w:rsidR="00FC7FA8">
        <w:t>36</w:t>
      </w:r>
      <w:r w:rsidR="00FC7FA8" w:rsidRPr="00EF546D">
        <w:t xml:space="preserve">} </w:t>
      </w:r>
      <w:r w:rsidR="00FC7FA8"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15. </w:t>
      </w:r>
      <w:r w:rsidR="00FC7FA8" w:rsidRPr="00EF546D">
        <w:t>{</w:t>
      </w:r>
      <w:r w:rsidR="00FC7FA8">
        <w:t>36</w:t>
      </w:r>
      <w:r w:rsidR="00FC7FA8" w:rsidRPr="00EF546D">
        <w:t xml:space="preserve">} </w:t>
      </w:r>
      <w:r w:rsidR="00FC7FA8">
        <w:t xml:space="preserve">    </w:t>
      </w:r>
      <w:r>
        <w:t xml:space="preserve">Федеральное агентство железнодорожного транспорта в течение 5 рабочих дней со дня получения </w:t>
      </w:r>
      <w:hyperlink w:anchor="P265" w:history="1">
        <w:r>
          <w:rPr>
            <w:color w:val="0000FF"/>
          </w:rPr>
          <w:t>отчета</w:t>
        </w:r>
      </w:hyperlink>
      <w:r>
        <w:t xml:space="preserve">, а при представлении уточненного отчета - в течение 2 рабочих дней со дня его получения осуществляет проверку полноты, достоверности и правильности оформления </w:t>
      </w:r>
      <w:hyperlink w:anchor="P265" w:history="1">
        <w:r>
          <w:rPr>
            <w:color w:val="0000FF"/>
          </w:rPr>
          <w:t>отчета</w:t>
        </w:r>
      </w:hyperlink>
      <w:r>
        <w:t xml:space="preserve"> и принимает решение о предоставлении организации субсидии либо о возврате отчета организации с указанием причин возврата.</w:t>
      </w:r>
      <w:r w:rsidR="00FC7FA8" w:rsidRPr="00FC7FA8">
        <w:t xml:space="preserve"> </w:t>
      </w:r>
      <w:r w:rsidR="00FC7FA8" w:rsidRPr="00EF546D">
        <w:t>{</w:t>
      </w:r>
      <w:r w:rsidR="00FC7FA8">
        <w:t>36</w:t>
      </w:r>
      <w:r w:rsidR="00FC7FA8" w:rsidRPr="00EF546D">
        <w:t xml:space="preserve">} </w:t>
      </w:r>
      <w:r w:rsidR="00FC7FA8"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>
        <w:t>36</w:t>
      </w:r>
      <w:r w:rsidRPr="00EF546D">
        <w:t xml:space="preserve">} </w:t>
      </w:r>
      <w:r>
        <w:t xml:space="preserve">    </w:t>
      </w:r>
      <w:r w:rsidR="000E555A">
        <w:t xml:space="preserve">Организация в течение 5 рабочих дней со дня получения </w:t>
      </w:r>
      <w:hyperlink w:anchor="P265" w:history="1">
        <w:r w:rsidR="000E555A">
          <w:rPr>
            <w:color w:val="0000FF"/>
          </w:rPr>
          <w:t>отчета</w:t>
        </w:r>
      </w:hyperlink>
      <w:r w:rsidR="000E555A">
        <w:t xml:space="preserve"> устраняет допущенные нарушения и представляет уточненный отчет в Федеральное агентство железнодорожного транспорта.</w:t>
      </w:r>
      <w:r w:rsidRPr="00985499">
        <w:t xml:space="preserve"> </w:t>
      </w:r>
      <w:r w:rsidRPr="00EF546D">
        <w:t>{</w:t>
      </w:r>
      <w:r>
        <w:t>36</w:t>
      </w:r>
      <w:r w:rsidRPr="00EF546D">
        <w:t xml:space="preserve">} </w:t>
      </w:r>
      <w:r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16. </w:t>
      </w:r>
      <w:r w:rsidR="00985499" w:rsidRPr="00EF546D">
        <w:t>{</w:t>
      </w:r>
      <w:r w:rsidR="00985499">
        <w:t>21</w:t>
      </w:r>
      <w:r w:rsidR="00985499" w:rsidRPr="00EF546D">
        <w:t xml:space="preserve">} </w:t>
      </w:r>
      <w:r w:rsidR="00985499">
        <w:t xml:space="preserve">   </w:t>
      </w:r>
      <w:r>
        <w:t>Основаниями для отказа организации в предоставлении субсидии являются:</w:t>
      </w:r>
      <w:r w:rsidR="00985499" w:rsidRPr="00985499">
        <w:t xml:space="preserve"> </w:t>
      </w:r>
      <w:r w:rsidR="00985499" w:rsidRPr="00EF546D">
        <w:t>{</w:t>
      </w:r>
      <w:r w:rsidR="00985499">
        <w:t>21</w:t>
      </w:r>
      <w:r w:rsidR="00985499" w:rsidRPr="00EF546D">
        <w:t xml:space="preserve">} </w:t>
      </w:r>
      <w:r w:rsidR="00985499"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>
        <w:t>21</w:t>
      </w:r>
      <w:r w:rsidRPr="00EF546D">
        <w:t xml:space="preserve">} </w:t>
      </w:r>
      <w:r w:rsidR="000E555A">
        <w:t xml:space="preserve">несоответствие представленного организацией отчета </w:t>
      </w:r>
      <w:hyperlink w:anchor="P265" w:history="1">
        <w:r w:rsidR="000E555A">
          <w:rPr>
            <w:color w:val="0000FF"/>
          </w:rPr>
          <w:t>форме</w:t>
        </w:r>
      </w:hyperlink>
      <w:r w:rsidR="000E555A">
        <w:t>, предусмотренной приложением N 3 к настоящим Правилам, или непредставление (представление не в полном объеме) отчета;</w:t>
      </w:r>
      <w:r w:rsidRPr="00985499">
        <w:t xml:space="preserve"> </w:t>
      </w:r>
      <w:r w:rsidRPr="00EF546D">
        <w:t>{</w:t>
      </w:r>
      <w:r>
        <w:t>21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>
        <w:t>21</w:t>
      </w:r>
      <w:r w:rsidRPr="00EF546D">
        <w:t xml:space="preserve">} </w:t>
      </w:r>
      <w:r>
        <w:t xml:space="preserve">    </w:t>
      </w:r>
      <w:r w:rsidR="000E555A">
        <w:t xml:space="preserve">установление факта недостоверности информации, содержащейся в </w:t>
      </w:r>
      <w:hyperlink w:anchor="P265" w:history="1">
        <w:r w:rsidR="000E555A">
          <w:rPr>
            <w:color w:val="0000FF"/>
          </w:rPr>
          <w:t>отчете</w:t>
        </w:r>
      </w:hyperlink>
      <w:r w:rsidR="000E555A">
        <w:t>.</w:t>
      </w:r>
      <w:r w:rsidRPr="00985499">
        <w:t xml:space="preserve"> </w:t>
      </w:r>
      <w:r w:rsidRPr="00EF546D">
        <w:t>{</w:t>
      </w:r>
      <w:r>
        <w:t>21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>
        <w:t>21</w:t>
      </w:r>
      <w:r w:rsidRPr="00EF546D">
        <w:t xml:space="preserve">} </w:t>
      </w:r>
      <w:r>
        <w:t xml:space="preserve">  </w:t>
      </w:r>
      <w:r w:rsidR="000E555A">
        <w:t>В случае принятия решения об отказе в предоставлении субсидии Федеральное агентство железнодорожного транспорта возвращает документы организации с указанием причин отказа в течение 5 рабочих дней со дня принятия такого решения.</w:t>
      </w:r>
      <w:r w:rsidRPr="00985499">
        <w:t xml:space="preserve"> </w:t>
      </w:r>
      <w:r w:rsidRPr="00EF546D">
        <w:t>{</w:t>
      </w:r>
      <w:r>
        <w:t>21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>
        <w:t>21</w:t>
      </w:r>
      <w:r w:rsidRPr="00EF546D">
        <w:t xml:space="preserve">} </w:t>
      </w:r>
      <w:r>
        <w:t xml:space="preserve">    </w:t>
      </w:r>
      <w:r w:rsidR="000E555A">
        <w:t>В случае принятия решения об отказе в предоставлении субсидии по причинам, не зависящим от организации, организация вправе требовать от плательщика по перевозке моторного топлива (грузоотправителя, грузополучателя либо иного юридического или физического лица) оплаты перевозки моторного топлива в полном объеме (без применения льготного тарифа).</w:t>
      </w:r>
      <w:r w:rsidRPr="00985499">
        <w:t xml:space="preserve"> </w:t>
      </w:r>
      <w:r w:rsidRPr="00EF546D">
        <w:t>{</w:t>
      </w:r>
      <w:r>
        <w:t>21</w:t>
      </w:r>
      <w:r w:rsidRPr="00EF546D">
        <w:t xml:space="preserve">} </w:t>
      </w:r>
      <w:r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17. </w:t>
      </w:r>
      <w:r w:rsidR="00985499" w:rsidRPr="00EF546D">
        <w:t>{</w:t>
      </w:r>
      <w:r w:rsidR="00985499">
        <w:t>28</w:t>
      </w:r>
      <w:r w:rsidR="00985499" w:rsidRPr="00EF546D">
        <w:t xml:space="preserve">} </w:t>
      </w:r>
      <w:r w:rsidR="00985499">
        <w:t xml:space="preserve">    </w:t>
      </w:r>
      <w:r>
        <w:t>Перечисление субсидии осуществляется не позднее 10-го рабочего дня со дня принятия Федеральным агентством железнодорожного транспорта решения о предоставлении организации субсидии на расчетный счет организации, открытый в учреждении Центрального банка Российской Федерации или кредитной организации.</w:t>
      </w:r>
      <w:r w:rsidR="00985499" w:rsidRPr="00985499">
        <w:t xml:space="preserve"> </w:t>
      </w:r>
      <w:r w:rsidR="00985499" w:rsidRPr="00EF546D">
        <w:t>{</w:t>
      </w:r>
      <w:r w:rsidR="00985499">
        <w:t>28</w:t>
      </w:r>
      <w:r w:rsidR="00985499" w:rsidRPr="00EF546D">
        <w:t xml:space="preserve">} </w:t>
      </w:r>
      <w:r w:rsidR="00985499"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18. </w:t>
      </w:r>
      <w:r w:rsidR="00985499" w:rsidRPr="00EF546D">
        <w:t>{</w:t>
      </w:r>
      <w:r w:rsidR="00985499">
        <w:t>27</w:t>
      </w:r>
      <w:r w:rsidR="00985499" w:rsidRPr="00EF546D">
        <w:t xml:space="preserve">} </w:t>
      </w:r>
      <w:r w:rsidR="00985499">
        <w:t xml:space="preserve">    </w:t>
      </w:r>
      <w:r>
        <w:t>Результатами предоставления субсидии являются:</w:t>
      </w:r>
      <w:r w:rsidR="00985499" w:rsidRPr="00985499">
        <w:t xml:space="preserve"> </w:t>
      </w:r>
      <w:r w:rsidR="00985499" w:rsidRPr="00EF546D">
        <w:t>{</w:t>
      </w:r>
      <w:r w:rsidR="00985499">
        <w:t>27</w:t>
      </w:r>
      <w:r w:rsidR="00985499" w:rsidRPr="00EF546D">
        <w:t xml:space="preserve">} </w:t>
      </w:r>
      <w:r w:rsidR="00985499"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bookmarkStart w:id="5" w:name="P90"/>
      <w:bookmarkEnd w:id="5"/>
      <w:r w:rsidRPr="00EF546D">
        <w:t>{</w:t>
      </w:r>
      <w:r>
        <w:t>27</w:t>
      </w:r>
      <w:r w:rsidRPr="00EF546D">
        <w:t xml:space="preserve">} </w:t>
      </w:r>
      <w:r>
        <w:t xml:space="preserve">    </w:t>
      </w:r>
      <w:r w:rsidR="000E555A">
        <w:t xml:space="preserve">достаточный уровень доходности организаций, осуществляющих розничную торговлю моторным топливом, определяемый в соответствии с методикой, утверждаемой Министерством </w:t>
      </w:r>
      <w:r w:rsidR="000E555A">
        <w:lastRenderedPageBreak/>
        <w:t>энергетики Российской Федерации, в целях обеспечения устойчивого функционирования организаций;</w:t>
      </w:r>
      <w:r w:rsidRPr="00985499">
        <w:t xml:space="preserve"> </w:t>
      </w:r>
      <w:r w:rsidRPr="00EF546D">
        <w:t>{</w:t>
      </w:r>
      <w:r>
        <w:t>27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bookmarkStart w:id="6" w:name="P91"/>
      <w:bookmarkEnd w:id="6"/>
      <w:r w:rsidRPr="00EF546D">
        <w:t>{</w:t>
      </w:r>
      <w:r>
        <w:t>27</w:t>
      </w:r>
      <w:r w:rsidRPr="00EF546D">
        <w:t xml:space="preserve">} </w:t>
      </w:r>
      <w:r>
        <w:t xml:space="preserve">    </w:t>
      </w:r>
      <w:r w:rsidR="000E555A">
        <w:t xml:space="preserve">отношение объема предоставленной скидки к тарифу к объему перевезенного железнодорожным транспортом во внутрироссийском сообщении моторного топлива, перевозимого с железнодорожных станций Российской Федерации, приведенных в </w:t>
      </w:r>
      <w:hyperlink w:anchor="P123" w:history="1">
        <w:r w:rsidR="000E555A">
          <w:rPr>
            <w:color w:val="0000FF"/>
          </w:rPr>
          <w:t>приложении N 1</w:t>
        </w:r>
      </w:hyperlink>
      <w:r w:rsidR="000E555A">
        <w:t xml:space="preserve"> к настоящим Правилам, в направлении субъектов Российской Федерации Дальневосточного федерального округа, приведенных в </w:t>
      </w:r>
      <w:hyperlink w:anchor="P229" w:history="1">
        <w:r w:rsidR="000E555A">
          <w:rPr>
            <w:color w:val="0000FF"/>
          </w:rPr>
          <w:t>приложении N 2</w:t>
        </w:r>
      </w:hyperlink>
      <w:r w:rsidR="000E555A">
        <w:t xml:space="preserve"> к настоящим Правилам.</w:t>
      </w:r>
      <w:r w:rsidRPr="00985499">
        <w:t xml:space="preserve"> </w:t>
      </w:r>
      <w:r w:rsidRPr="00EF546D">
        <w:t>{</w:t>
      </w:r>
      <w:r>
        <w:t>27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  <w:r w:rsidR="000E555A">
        <w:t xml:space="preserve">Значение результата предоставления субсидии за отчетный период, указанного в </w:t>
      </w:r>
      <w:hyperlink w:anchor="P91" w:history="1">
        <w:r w:rsidR="000E555A">
          <w:rPr>
            <w:color w:val="0000FF"/>
          </w:rPr>
          <w:t>абзаце третьем</w:t>
        </w:r>
      </w:hyperlink>
      <w:r w:rsidR="000E555A">
        <w:t xml:space="preserve"> настоящего пункта, определяется в соглашении о предоставлении субсидии.</w:t>
      </w:r>
      <w:r w:rsidRPr="00985499">
        <w:t xml:space="preserve"> </w:t>
      </w: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  <w:r w:rsidR="000E555A">
        <w:t xml:space="preserve">Отчетным периодом результата предоставления субсидии, указанного в </w:t>
      </w:r>
      <w:hyperlink w:anchor="P90" w:history="1">
        <w:r w:rsidR="000E555A">
          <w:rPr>
            <w:color w:val="0000FF"/>
          </w:rPr>
          <w:t>абзаце втором</w:t>
        </w:r>
      </w:hyperlink>
      <w:r w:rsidR="000E555A">
        <w:t xml:space="preserve"> настоящего пункта, является календарный год, результата предоставления субсидии, указанного в </w:t>
      </w:r>
      <w:hyperlink w:anchor="P91" w:history="1">
        <w:r w:rsidR="000E555A">
          <w:rPr>
            <w:color w:val="0000FF"/>
          </w:rPr>
          <w:t>абзаце третьем</w:t>
        </w:r>
      </w:hyperlink>
      <w:r w:rsidR="000E555A">
        <w:t xml:space="preserve"> настоящего пункта, - квартал и календарный год.</w:t>
      </w:r>
      <w:r w:rsidRPr="00985499">
        <w:t xml:space="preserve"> </w:t>
      </w: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  <w:r w:rsidR="000E555A">
        <w:t xml:space="preserve">Отчет о достижении результата предоставления субсидии, указанного в </w:t>
      </w:r>
      <w:hyperlink w:anchor="P90" w:history="1">
        <w:r w:rsidR="000E555A">
          <w:rPr>
            <w:color w:val="0000FF"/>
          </w:rPr>
          <w:t>абзаце втором</w:t>
        </w:r>
      </w:hyperlink>
      <w:r w:rsidR="000E555A">
        <w:t xml:space="preserve"> настоящего пункта, представляется Министерством энергетики Российской Федерации в Федеральное агентство железнодорожного транспорта и Министерство финансов Российской Федерации ежегодно, не позднее 1-го числа 2-го месяца, следующего за отчетным годом, по форме, утвержденной соответствующей методикой Министерства энергетики Российской Федерации.</w:t>
      </w:r>
      <w:r w:rsidRPr="00985499">
        <w:t xml:space="preserve"> </w:t>
      </w: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  <w:r w:rsidR="000E555A">
        <w:t xml:space="preserve">Отчет о достижении значений результата, указанного в </w:t>
      </w:r>
      <w:hyperlink w:anchor="P91" w:history="1">
        <w:r w:rsidR="000E555A">
          <w:rPr>
            <w:color w:val="0000FF"/>
          </w:rPr>
          <w:t>абзаце третьем</w:t>
        </w:r>
      </w:hyperlink>
      <w:r w:rsidR="000E555A">
        <w:t xml:space="preserve"> настоящего пункта, представляется организацией в Федеральное агентство железнодорожного транспорта:</w:t>
      </w: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 w:rsidR="003A7D82">
        <w:t>36</w:t>
      </w:r>
      <w:r w:rsidRPr="00EF546D">
        <w:t xml:space="preserve">} </w:t>
      </w:r>
      <w:r w:rsidR="000E555A">
        <w:t>ежеквартально, не позднее 1-го числа 2-го месяца, следующего за отчетным кварталом;</w:t>
      </w: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  <w:r w:rsidR="000E555A">
        <w:t>ежегодно, не позднее 1-го числа 2-го месяца, следующего за отчетным годом, по форме, определенной типовой формой соглашения, утвержденной Министерством финансов Российской Федерации.</w:t>
      </w:r>
      <w:r w:rsidRPr="00985499">
        <w:t xml:space="preserve"> </w:t>
      </w:r>
      <w:r w:rsidRPr="00EF546D">
        <w:t>{</w:t>
      </w:r>
      <w:r w:rsidR="003A7D82">
        <w:t>36</w:t>
      </w:r>
      <w:r w:rsidRPr="00EF546D">
        <w:t xml:space="preserve">} </w:t>
      </w:r>
      <w:r>
        <w:t xml:space="preserve">    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19. </w:t>
      </w:r>
      <w:r w:rsidR="00985499" w:rsidRPr="00EF546D">
        <w:t>{</w:t>
      </w:r>
      <w:r w:rsidR="00985499">
        <w:t>37</w:t>
      </w:r>
      <w:r w:rsidR="00985499" w:rsidRPr="00EF546D">
        <w:t xml:space="preserve">} </w:t>
      </w:r>
      <w:r w:rsidR="00985499">
        <w:t xml:space="preserve"> </w:t>
      </w:r>
      <w:proofErr w:type="gramStart"/>
      <w:r>
        <w:t>Контроль за</w:t>
      </w:r>
      <w:proofErr w:type="gramEnd"/>
      <w:r>
        <w:t xml:space="preserve"> соблюдением целей, условий и порядка предоставления субсидии осуществляется Федеральным агентством железнодорожного транспорта и (или) органами государственного финансового контроля.</w:t>
      </w:r>
      <w:r w:rsidR="00985499" w:rsidRPr="00985499">
        <w:t xml:space="preserve"> </w:t>
      </w:r>
      <w:r w:rsidR="00985499" w:rsidRPr="00EF546D">
        <w:t>{</w:t>
      </w:r>
      <w:r w:rsidR="00985499">
        <w:t>37</w:t>
      </w:r>
      <w:r w:rsidR="00985499" w:rsidRPr="00EF546D">
        <w:t xml:space="preserve">} </w:t>
      </w:r>
      <w:r w:rsidR="00985499">
        <w:t xml:space="preserve">    </w:t>
      </w:r>
    </w:p>
    <w:p w:rsidR="000E555A" w:rsidRDefault="00985499">
      <w:pPr>
        <w:pStyle w:val="ConsPlusNormal"/>
        <w:spacing w:before="220"/>
        <w:ind w:firstLine="540"/>
        <w:jc w:val="both"/>
      </w:pPr>
      <w:r w:rsidRPr="00EF546D">
        <w:t>{</w:t>
      </w:r>
      <w:r>
        <w:t>38</w:t>
      </w:r>
      <w:r w:rsidRPr="00EF546D">
        <w:t xml:space="preserve">} </w:t>
      </w:r>
      <w:r>
        <w:t xml:space="preserve">  </w:t>
      </w:r>
      <w:r w:rsidR="000E555A">
        <w:t xml:space="preserve">В случае установления по итогам проверок, проведенных Федеральным агентством железнодорожного транспорта и (или) органами государственного финансового контроля, факта нарушения условий предоставления субсидии, а также в случае </w:t>
      </w:r>
      <w:proofErr w:type="spellStart"/>
      <w:r w:rsidR="000E555A">
        <w:t>недостижения</w:t>
      </w:r>
      <w:proofErr w:type="spellEnd"/>
      <w:r w:rsidR="000E555A">
        <w:t xml:space="preserve"> значения результата предоставления субсидии, указанного в </w:t>
      </w:r>
      <w:hyperlink w:anchor="P91" w:history="1">
        <w:r w:rsidR="000E555A">
          <w:rPr>
            <w:color w:val="0000FF"/>
          </w:rPr>
          <w:t>абзаце третьем пункта 18</w:t>
        </w:r>
      </w:hyperlink>
      <w:r w:rsidR="000E555A">
        <w:t xml:space="preserve"> настоящих Правил, указанные средства подлежат возврату в доход федерального бюджета:</w:t>
      </w:r>
      <w:r w:rsidRPr="00985499">
        <w:t xml:space="preserve"> </w:t>
      </w:r>
      <w:r w:rsidRPr="00EF546D">
        <w:t>{</w:t>
      </w:r>
      <w:r>
        <w:t>38</w:t>
      </w:r>
      <w:r w:rsidRPr="00EF546D">
        <w:t>}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а) </w:t>
      </w:r>
      <w:r w:rsidR="00985499" w:rsidRPr="00EF546D">
        <w:t>{</w:t>
      </w:r>
      <w:r w:rsidR="00985499">
        <w:t>38</w:t>
      </w:r>
      <w:r w:rsidR="00985499" w:rsidRPr="00EF546D">
        <w:t>}</w:t>
      </w:r>
      <w:r>
        <w:t>на основании требования Федерального агентства железнодорожного транспорта - не позднее 15 рабочих дней со дня его получения организацией;</w:t>
      </w:r>
      <w:r w:rsidR="00985499" w:rsidRPr="00985499">
        <w:t xml:space="preserve"> </w:t>
      </w:r>
      <w:r w:rsidR="00985499" w:rsidRPr="00EF546D">
        <w:t>{</w:t>
      </w:r>
      <w:r w:rsidR="00985499">
        <w:t>38</w:t>
      </w:r>
      <w:r w:rsidR="00985499" w:rsidRPr="00EF546D">
        <w:t>}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б) </w:t>
      </w:r>
      <w:r w:rsidR="00985499" w:rsidRPr="00EF546D">
        <w:t>{</w:t>
      </w:r>
      <w:r w:rsidR="00985499">
        <w:t>38</w:t>
      </w:r>
      <w:r w:rsidR="00985499" w:rsidRPr="00EF546D">
        <w:t>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985499" w:rsidRPr="00985499">
        <w:t xml:space="preserve"> </w:t>
      </w:r>
      <w:r w:rsidR="00985499" w:rsidRPr="00EF546D">
        <w:t>{</w:t>
      </w:r>
      <w:r w:rsidR="00985499">
        <w:t>38</w:t>
      </w:r>
      <w:r w:rsidR="00985499" w:rsidRPr="00EF546D">
        <w:t>}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 xml:space="preserve">20. </w:t>
      </w:r>
      <w:r w:rsidR="00985499" w:rsidRPr="00EF546D">
        <w:t>{</w:t>
      </w:r>
      <w:r w:rsidR="00985499">
        <w:t>3</w:t>
      </w:r>
      <w:r w:rsidR="00985499" w:rsidRPr="00EF546D">
        <w:t>}</w:t>
      </w:r>
      <w:r>
        <w:t>Федеральное агентство железнодорожного транспорта</w:t>
      </w:r>
      <w:r w:rsidR="00985499" w:rsidRPr="00EF546D">
        <w:t>{</w:t>
      </w:r>
      <w:r w:rsidR="00985499">
        <w:t>3</w:t>
      </w:r>
      <w:r w:rsidR="00985499" w:rsidRPr="00EF546D">
        <w:t>}</w:t>
      </w:r>
      <w:r w:rsidR="00985499">
        <w:t xml:space="preserve"> </w:t>
      </w:r>
      <w:r w:rsidR="00985499" w:rsidRPr="00EF546D">
        <w:t>{</w:t>
      </w:r>
      <w:r w:rsidR="00985499">
        <w:t>38</w:t>
      </w:r>
      <w:r w:rsidR="00985499" w:rsidRPr="00EF546D">
        <w:t>}</w:t>
      </w:r>
      <w:r>
        <w:t xml:space="preserve"> проводит мониторинг достижения результата предоставления субсидии исходя из достижения показателя результата предоставления субсидии, указанного в </w:t>
      </w:r>
      <w:hyperlink w:anchor="P91" w:history="1">
        <w:r>
          <w:rPr>
            <w:color w:val="0000FF"/>
          </w:rPr>
          <w:t>абзаце третьем пункта 18</w:t>
        </w:r>
      </w:hyperlink>
      <w:r>
        <w:t xml:space="preserve"> настоящих Правил,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2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</w:t>
      </w:r>
      <w:r>
        <w:lastRenderedPageBreak/>
        <w:t>Министерством финансов Российской Федерации.</w:t>
      </w:r>
      <w:r w:rsidR="00985499" w:rsidRPr="00985499">
        <w:t xml:space="preserve"> </w:t>
      </w:r>
      <w:r w:rsidR="00985499" w:rsidRPr="00EF546D">
        <w:t>{</w:t>
      </w:r>
      <w:r w:rsidR="00985499">
        <w:t>38</w:t>
      </w:r>
      <w:r w:rsidR="00985499" w:rsidRPr="00EF546D">
        <w:t>}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  <w:outlineLvl w:val="1"/>
      </w:pPr>
      <w:r>
        <w:t>Приложение N 1</w:t>
      </w:r>
    </w:p>
    <w:p w:rsidR="000E555A" w:rsidRDefault="000E555A">
      <w:pPr>
        <w:pStyle w:val="ConsPlusNormal"/>
        <w:jc w:val="right"/>
      </w:pPr>
      <w:r>
        <w:t>к Правилам предоставления субсидии</w:t>
      </w:r>
    </w:p>
    <w:p w:rsidR="000E555A" w:rsidRDefault="000E555A">
      <w:pPr>
        <w:pStyle w:val="ConsPlusNormal"/>
        <w:jc w:val="right"/>
      </w:pPr>
      <w:r>
        <w:t>из федерального бюджета открытому</w:t>
      </w:r>
    </w:p>
    <w:p w:rsidR="000E555A" w:rsidRDefault="000E555A">
      <w:pPr>
        <w:pStyle w:val="ConsPlusNormal"/>
        <w:jc w:val="right"/>
      </w:pPr>
      <w:r>
        <w:t>акционерному обществу "Российские</w:t>
      </w:r>
    </w:p>
    <w:p w:rsidR="000E555A" w:rsidRDefault="000E555A">
      <w:pPr>
        <w:pStyle w:val="ConsPlusNormal"/>
        <w:jc w:val="right"/>
      </w:pPr>
      <w:r>
        <w:t>железные дороги" на возмещение</w:t>
      </w:r>
    </w:p>
    <w:p w:rsidR="000E555A" w:rsidRDefault="000E555A">
      <w:pPr>
        <w:pStyle w:val="ConsPlusNormal"/>
        <w:jc w:val="right"/>
      </w:pPr>
      <w:r>
        <w:t>недополученных доходов, возникающих</w:t>
      </w:r>
    </w:p>
    <w:p w:rsidR="000E555A" w:rsidRDefault="000E555A">
      <w:pPr>
        <w:pStyle w:val="ConsPlusNormal"/>
        <w:jc w:val="right"/>
      </w:pPr>
      <w:r>
        <w:t>в результате установления льготных</w:t>
      </w:r>
    </w:p>
    <w:p w:rsidR="000E555A" w:rsidRDefault="000E555A">
      <w:pPr>
        <w:pStyle w:val="ConsPlusNormal"/>
        <w:jc w:val="right"/>
      </w:pPr>
      <w:r>
        <w:t>тарифов на перевозку железнодорожным</w:t>
      </w:r>
    </w:p>
    <w:p w:rsidR="000E555A" w:rsidRDefault="000E555A">
      <w:pPr>
        <w:pStyle w:val="ConsPlusNormal"/>
        <w:jc w:val="right"/>
      </w:pPr>
      <w:r>
        <w:t>транспортом во внутрироссийском</w:t>
      </w:r>
    </w:p>
    <w:p w:rsidR="000E555A" w:rsidRDefault="000E555A">
      <w:pPr>
        <w:pStyle w:val="ConsPlusNormal"/>
        <w:jc w:val="right"/>
      </w:pPr>
      <w:r>
        <w:t>сообщении моторного топлива,</w:t>
      </w:r>
    </w:p>
    <w:p w:rsidR="000E555A" w:rsidRDefault="000E555A">
      <w:pPr>
        <w:pStyle w:val="ConsPlusNormal"/>
        <w:jc w:val="right"/>
      </w:pPr>
      <w:r>
        <w:t>предназначенного для реализации</w:t>
      </w:r>
    </w:p>
    <w:p w:rsidR="000E555A" w:rsidRDefault="000E555A">
      <w:pPr>
        <w:pStyle w:val="ConsPlusNormal"/>
        <w:jc w:val="right"/>
      </w:pPr>
      <w:r>
        <w:t>на территории Российской Федерации,</w:t>
      </w:r>
    </w:p>
    <w:p w:rsidR="000E555A" w:rsidRDefault="000E555A">
      <w:pPr>
        <w:pStyle w:val="ConsPlusNormal"/>
        <w:jc w:val="right"/>
      </w:pPr>
      <w:r>
        <w:t>в направлении Дальневосточного</w:t>
      </w:r>
    </w:p>
    <w:p w:rsidR="000E555A" w:rsidRDefault="000E555A">
      <w:pPr>
        <w:pStyle w:val="ConsPlusNormal"/>
        <w:jc w:val="right"/>
      </w:pPr>
      <w:r>
        <w:t>федерального округа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Title"/>
        <w:jc w:val="center"/>
      </w:pPr>
      <w:bookmarkStart w:id="7" w:name="P123"/>
      <w:bookmarkEnd w:id="7"/>
      <w:r>
        <w:t>ПЕРЕЧЕНЬ</w:t>
      </w:r>
    </w:p>
    <w:p w:rsidR="000E555A" w:rsidRDefault="000E555A">
      <w:pPr>
        <w:pStyle w:val="ConsPlusTitle"/>
        <w:jc w:val="center"/>
      </w:pPr>
      <w:r>
        <w:t>ЖЕЛЕЗНОДОРОЖНЫХ СТАНЦИЙ, С КОТОРЫХ ОСУЩЕСТВЛЯЕТСЯ</w:t>
      </w:r>
    </w:p>
    <w:p w:rsidR="000E555A" w:rsidRDefault="000E555A">
      <w:pPr>
        <w:pStyle w:val="ConsPlusTitle"/>
        <w:jc w:val="center"/>
      </w:pPr>
      <w:r>
        <w:t>ПЕРЕВОЗКА МОТОРНОГО ТОПЛИВА, ПРЕДНАЗНАЧЕННОГО ДЛЯ РЕАЛИЗАЦИИ</w:t>
      </w:r>
    </w:p>
    <w:p w:rsidR="000E555A" w:rsidRDefault="000E555A">
      <w:pPr>
        <w:pStyle w:val="ConsPlusTitle"/>
        <w:jc w:val="center"/>
      </w:pPr>
      <w:r>
        <w:t>НА ТЕРРИТОРИИ РОССИЙСКОЙ ФЕДЕРАЦИИ, В НАПРАВЛЕНИИ</w:t>
      </w:r>
    </w:p>
    <w:p w:rsidR="000E555A" w:rsidRDefault="000E555A">
      <w:pPr>
        <w:pStyle w:val="ConsPlusTitle"/>
        <w:jc w:val="center"/>
      </w:pPr>
      <w:r>
        <w:t>ДАЛЬНЕВОСТОЧНОГО ФЕДЕРАЛЬНОГО ОКРУГА</w:t>
      </w:r>
    </w:p>
    <w:p w:rsidR="000E555A" w:rsidRDefault="000E555A">
      <w:pPr>
        <w:pStyle w:val="ConsPlusTitle"/>
        <w:jc w:val="center"/>
      </w:pPr>
      <w:r>
        <w:t>ПО ЛЬГОТНОМУ ТАРИФУ</w:t>
      </w:r>
    </w:p>
    <w:p w:rsidR="000E555A" w:rsidRDefault="000E555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3456"/>
        <w:gridCol w:w="2514"/>
        <w:gridCol w:w="2410"/>
      </w:tblGrid>
      <w:tr w:rsidR="000E555A">
        <w:tc>
          <w:tcPr>
            <w:tcW w:w="41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E555A" w:rsidRDefault="000E555A">
            <w:pPr>
              <w:pStyle w:val="ConsPlusNormal"/>
              <w:jc w:val="center"/>
            </w:pPr>
            <w:r>
              <w:t>Нефтеперерабатывающий завод</w:t>
            </w:r>
          </w:p>
        </w:tc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555A" w:rsidRDefault="000E555A">
            <w:pPr>
              <w:pStyle w:val="ConsPlusNormal"/>
              <w:jc w:val="center"/>
            </w:pPr>
            <w:r>
              <w:t>Станция отправления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E555A" w:rsidRDefault="000E555A">
            <w:pPr>
              <w:pStyle w:val="ConsPlusNormal"/>
              <w:jc w:val="center"/>
            </w:pPr>
            <w:r>
              <w:t>Железная дорога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Хабаровский нефтеперерабатывающий завод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Хабаровск-1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Дальневосточная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Комсомольский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Дземги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Дальневосточная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Ангарская нефтехимическая компания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Суховская</w:t>
            </w:r>
            <w:proofErr w:type="spellEnd"/>
            <w:r>
              <w:t xml:space="preserve">, </w:t>
            </w:r>
            <w:proofErr w:type="spellStart"/>
            <w:r>
              <w:t>Суховская</w:t>
            </w:r>
            <w:proofErr w:type="spellEnd"/>
            <w:r>
              <w:t>-Южная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Восточно-Сибирская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Ачинский</w:t>
            </w:r>
            <w:proofErr w:type="spellEnd"/>
            <w:r>
              <w:t xml:space="preserve">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 xml:space="preserve">Новая </w:t>
            </w:r>
            <w:proofErr w:type="spellStart"/>
            <w:r>
              <w:t>Еловка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Красноярская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Омский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Комбинатская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Западно-Сибирская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Антипинский</w:t>
            </w:r>
            <w:proofErr w:type="spellEnd"/>
            <w:r>
              <w:t xml:space="preserve">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 xml:space="preserve">Сокур </w:t>
            </w:r>
            <w:proofErr w:type="spellStart"/>
            <w:r>
              <w:t>Войновка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Свердловская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Сургутский</w:t>
            </w:r>
            <w:proofErr w:type="spellEnd"/>
            <w:r>
              <w:t xml:space="preserve"> завод по стабилизации конденсата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Сургут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Свердловская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Пермский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Осенцы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Свердловская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 xml:space="preserve">Уфимская группа </w:t>
            </w:r>
            <w:r>
              <w:lastRenderedPageBreak/>
              <w:t>нефтеперерабатывающих заводов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lastRenderedPageBreak/>
              <w:t>Загородняя</w:t>
            </w:r>
            <w:proofErr w:type="spellEnd"/>
            <w:r>
              <w:t xml:space="preserve">, Бензин, </w:t>
            </w:r>
            <w:r>
              <w:lastRenderedPageBreak/>
              <w:t>Новоуфимская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lastRenderedPageBreak/>
              <w:t>Куйбышевская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lastRenderedPageBreak/>
              <w:t>10.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 xml:space="preserve">Газпром </w:t>
            </w:r>
            <w:proofErr w:type="spellStart"/>
            <w:r>
              <w:t>Нефтехим</w:t>
            </w:r>
            <w:proofErr w:type="spellEnd"/>
            <w:r>
              <w:t xml:space="preserve"> Салават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Салават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Куйбышевская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Орский</w:t>
            </w:r>
            <w:proofErr w:type="spellEnd"/>
            <w:r>
              <w:t xml:space="preserve">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Никель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Южно-Уральская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ТАИФ-НК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Биклянь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Куйбышевская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Самарская группа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Новокуйбышевская</w:t>
            </w:r>
            <w:proofErr w:type="spellEnd"/>
            <w:r>
              <w:t>, Сызрань 1, Кряж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Куйбышевская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Нижневартовское</w:t>
            </w:r>
            <w:proofErr w:type="spellEnd"/>
            <w:r>
              <w:t xml:space="preserve"> нефтеперерабатывающее объединение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Нижневартовск 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Свердловская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Красноленинский</w:t>
            </w:r>
            <w:proofErr w:type="spellEnd"/>
            <w:r>
              <w:t xml:space="preserve">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Нягань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Свердловская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Ярославский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Новоярославская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Северная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Рязанский нефтеперерабатывающая компания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Стенькино 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Московская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Саратовский нефтеперерабатывающий завод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Нефтяная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E555A" w:rsidRDefault="000E555A">
            <w:pPr>
              <w:pStyle w:val="ConsPlusNormal"/>
            </w:pPr>
            <w:r>
              <w:t>Приволжская</w:t>
            </w:r>
          </w:p>
        </w:tc>
      </w:tr>
      <w:tr w:rsidR="000E555A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55A" w:rsidRDefault="000E555A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Яйский</w:t>
            </w:r>
            <w:proofErr w:type="spellEnd"/>
            <w:r>
              <w:t xml:space="preserve"> нефтеперерабатывающий завод-филиал АО "</w:t>
            </w:r>
            <w:proofErr w:type="spellStart"/>
            <w:r>
              <w:t>НефтеХимСервис</w:t>
            </w:r>
            <w:proofErr w:type="spellEnd"/>
            <w:r>
              <w:t>"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55A" w:rsidRDefault="000E555A">
            <w:pPr>
              <w:pStyle w:val="ConsPlusNormal"/>
            </w:pPr>
            <w:proofErr w:type="spellStart"/>
            <w:r>
              <w:t>Судженка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555A" w:rsidRDefault="000E555A">
            <w:pPr>
              <w:pStyle w:val="ConsPlusNormal"/>
            </w:pPr>
            <w:r>
              <w:t>Западно-Сибирская</w:t>
            </w:r>
          </w:p>
        </w:tc>
      </w:tr>
    </w:tbl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  <w:outlineLvl w:val="1"/>
      </w:pPr>
      <w:r>
        <w:t>Приложение N 2</w:t>
      </w:r>
    </w:p>
    <w:p w:rsidR="000E555A" w:rsidRDefault="000E555A">
      <w:pPr>
        <w:pStyle w:val="ConsPlusNormal"/>
        <w:jc w:val="right"/>
      </w:pPr>
      <w:r>
        <w:t>к Правилам предоставления субсидии</w:t>
      </w:r>
    </w:p>
    <w:p w:rsidR="000E555A" w:rsidRDefault="000E555A">
      <w:pPr>
        <w:pStyle w:val="ConsPlusNormal"/>
        <w:jc w:val="right"/>
      </w:pPr>
      <w:r>
        <w:t>из федерального бюджета открытому</w:t>
      </w:r>
    </w:p>
    <w:p w:rsidR="000E555A" w:rsidRDefault="000E555A">
      <w:pPr>
        <w:pStyle w:val="ConsPlusNormal"/>
        <w:jc w:val="right"/>
      </w:pPr>
      <w:r>
        <w:t>акционерному обществу "Российские</w:t>
      </w:r>
    </w:p>
    <w:p w:rsidR="000E555A" w:rsidRDefault="000E555A">
      <w:pPr>
        <w:pStyle w:val="ConsPlusNormal"/>
        <w:jc w:val="right"/>
      </w:pPr>
      <w:r>
        <w:t>железные дороги" на возмещение</w:t>
      </w:r>
    </w:p>
    <w:p w:rsidR="000E555A" w:rsidRDefault="000E555A">
      <w:pPr>
        <w:pStyle w:val="ConsPlusNormal"/>
        <w:jc w:val="right"/>
      </w:pPr>
      <w:r>
        <w:t>недополученных доходов, возникающих</w:t>
      </w:r>
    </w:p>
    <w:p w:rsidR="000E555A" w:rsidRDefault="000E555A">
      <w:pPr>
        <w:pStyle w:val="ConsPlusNormal"/>
        <w:jc w:val="right"/>
      </w:pPr>
      <w:r>
        <w:t>в результате установления льготных</w:t>
      </w:r>
    </w:p>
    <w:p w:rsidR="000E555A" w:rsidRDefault="000E555A">
      <w:pPr>
        <w:pStyle w:val="ConsPlusNormal"/>
        <w:jc w:val="right"/>
      </w:pPr>
      <w:r>
        <w:t>тарифов на перевозку железнодорожным</w:t>
      </w:r>
    </w:p>
    <w:p w:rsidR="000E555A" w:rsidRDefault="000E555A">
      <w:pPr>
        <w:pStyle w:val="ConsPlusNormal"/>
        <w:jc w:val="right"/>
      </w:pPr>
      <w:r>
        <w:t>транспортом во внутрироссийском</w:t>
      </w:r>
    </w:p>
    <w:p w:rsidR="000E555A" w:rsidRDefault="000E555A">
      <w:pPr>
        <w:pStyle w:val="ConsPlusNormal"/>
        <w:jc w:val="right"/>
      </w:pPr>
      <w:r>
        <w:t>сообщении моторного топлива,</w:t>
      </w:r>
    </w:p>
    <w:p w:rsidR="000E555A" w:rsidRDefault="000E555A">
      <w:pPr>
        <w:pStyle w:val="ConsPlusNormal"/>
        <w:jc w:val="right"/>
      </w:pPr>
      <w:r>
        <w:t>предназначенного для реализации</w:t>
      </w:r>
    </w:p>
    <w:p w:rsidR="000E555A" w:rsidRDefault="000E555A">
      <w:pPr>
        <w:pStyle w:val="ConsPlusNormal"/>
        <w:jc w:val="right"/>
      </w:pPr>
      <w:r>
        <w:t>на территории Российской Федерации,</w:t>
      </w:r>
    </w:p>
    <w:p w:rsidR="000E555A" w:rsidRDefault="000E555A">
      <w:pPr>
        <w:pStyle w:val="ConsPlusNormal"/>
        <w:jc w:val="right"/>
      </w:pPr>
      <w:r>
        <w:t>в направлении Дальневосточного</w:t>
      </w:r>
    </w:p>
    <w:p w:rsidR="000E555A" w:rsidRDefault="000E555A">
      <w:pPr>
        <w:pStyle w:val="ConsPlusNormal"/>
        <w:jc w:val="right"/>
      </w:pPr>
      <w:r>
        <w:t>федерального округа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Title"/>
        <w:jc w:val="center"/>
      </w:pPr>
      <w:bookmarkStart w:id="8" w:name="P229"/>
      <w:bookmarkEnd w:id="8"/>
      <w:r>
        <w:t>ПЕРЕЧЕНЬ</w:t>
      </w:r>
    </w:p>
    <w:p w:rsidR="000E555A" w:rsidRDefault="000E555A">
      <w:pPr>
        <w:pStyle w:val="ConsPlusTitle"/>
        <w:jc w:val="center"/>
      </w:pPr>
      <w:r>
        <w:t>СУБЪЕКТОВ РОССИЙСКОЙ ФЕДЕРАЦИИ ДАЛЬНЕВОСТОЧНОГО ФЕДЕРАЛЬНОГО</w:t>
      </w:r>
    </w:p>
    <w:p w:rsidR="000E555A" w:rsidRDefault="000E555A">
      <w:pPr>
        <w:pStyle w:val="ConsPlusTitle"/>
        <w:jc w:val="center"/>
      </w:pPr>
      <w:r>
        <w:t>ОКРУГА, НА ЖЕЛЕЗНОДОРОЖНЫЕ СТАНЦИИ КОТОРЫХ ОСУЩЕСТВЛЯЕТСЯ</w:t>
      </w:r>
    </w:p>
    <w:p w:rsidR="000E555A" w:rsidRDefault="000E555A">
      <w:pPr>
        <w:pStyle w:val="ConsPlusTitle"/>
        <w:jc w:val="center"/>
      </w:pPr>
      <w:r>
        <w:lastRenderedPageBreak/>
        <w:t>ПЕРЕВОЗКА МОТОРНОГО ТОПЛИВА, ПРЕДНАЗНАЧЕННОГО ДЛЯ РЕАЛИЗАЦИИ</w:t>
      </w:r>
    </w:p>
    <w:p w:rsidR="000E555A" w:rsidRDefault="000E555A">
      <w:pPr>
        <w:pStyle w:val="ConsPlusTitle"/>
        <w:jc w:val="center"/>
      </w:pPr>
      <w:r>
        <w:t>НА ТЕРРИТОРИИ РОССИЙСКОЙ ФЕДЕРАЦИИ, ПО ЛЬГОТНОМУ ТАРИФУ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ind w:firstLine="540"/>
        <w:jc w:val="both"/>
      </w:pPr>
      <w:r>
        <w:t>1. Республика Бурятия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2. Республика Саха (Якутия)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3. Забайкальский край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4. Приморский край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5. Хабаровский край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6. Еврейская автономная область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7. Амурская область</w:t>
      </w:r>
    </w:p>
    <w:p w:rsidR="000E555A" w:rsidRDefault="000E555A">
      <w:pPr>
        <w:pStyle w:val="ConsPlusNormal"/>
        <w:spacing w:before="220"/>
        <w:ind w:firstLine="540"/>
        <w:jc w:val="both"/>
      </w:pPr>
      <w:r>
        <w:t>8. Сахалинская область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  <w:outlineLvl w:val="1"/>
      </w:pPr>
      <w:r>
        <w:t>Приложение N 3</w:t>
      </w:r>
    </w:p>
    <w:p w:rsidR="000E555A" w:rsidRDefault="000E555A">
      <w:pPr>
        <w:pStyle w:val="ConsPlusNormal"/>
        <w:jc w:val="right"/>
      </w:pPr>
      <w:r>
        <w:t>к Правилам предоставления субсидии</w:t>
      </w:r>
    </w:p>
    <w:p w:rsidR="000E555A" w:rsidRDefault="000E555A">
      <w:pPr>
        <w:pStyle w:val="ConsPlusNormal"/>
        <w:jc w:val="right"/>
      </w:pPr>
      <w:r>
        <w:t>из федерального бюджета открытому</w:t>
      </w:r>
    </w:p>
    <w:p w:rsidR="000E555A" w:rsidRDefault="000E555A">
      <w:pPr>
        <w:pStyle w:val="ConsPlusNormal"/>
        <w:jc w:val="right"/>
      </w:pPr>
      <w:r>
        <w:t>акционерному обществу "Российские</w:t>
      </w:r>
    </w:p>
    <w:p w:rsidR="000E555A" w:rsidRDefault="000E555A">
      <w:pPr>
        <w:pStyle w:val="ConsPlusNormal"/>
        <w:jc w:val="right"/>
      </w:pPr>
      <w:r>
        <w:t>железные дороги" на возмещение</w:t>
      </w:r>
    </w:p>
    <w:p w:rsidR="000E555A" w:rsidRDefault="000E555A">
      <w:pPr>
        <w:pStyle w:val="ConsPlusNormal"/>
        <w:jc w:val="right"/>
      </w:pPr>
      <w:r>
        <w:t>недополученных доходов, возникающих</w:t>
      </w:r>
    </w:p>
    <w:p w:rsidR="000E555A" w:rsidRDefault="000E555A">
      <w:pPr>
        <w:pStyle w:val="ConsPlusNormal"/>
        <w:jc w:val="right"/>
      </w:pPr>
      <w:r>
        <w:t>в результате установления льготных</w:t>
      </w:r>
    </w:p>
    <w:p w:rsidR="000E555A" w:rsidRDefault="000E555A">
      <w:pPr>
        <w:pStyle w:val="ConsPlusNormal"/>
        <w:jc w:val="right"/>
      </w:pPr>
      <w:r>
        <w:t>тарифов на перевозку железнодорожным</w:t>
      </w:r>
    </w:p>
    <w:p w:rsidR="000E555A" w:rsidRDefault="000E555A">
      <w:pPr>
        <w:pStyle w:val="ConsPlusNormal"/>
        <w:jc w:val="right"/>
      </w:pPr>
      <w:r>
        <w:t>транспортом во внутрироссийском</w:t>
      </w:r>
    </w:p>
    <w:p w:rsidR="000E555A" w:rsidRDefault="000E555A">
      <w:pPr>
        <w:pStyle w:val="ConsPlusNormal"/>
        <w:jc w:val="right"/>
      </w:pPr>
      <w:r>
        <w:t>сообщении моторного топлива,</w:t>
      </w:r>
    </w:p>
    <w:p w:rsidR="000E555A" w:rsidRDefault="000E555A">
      <w:pPr>
        <w:pStyle w:val="ConsPlusNormal"/>
        <w:jc w:val="right"/>
      </w:pPr>
      <w:r>
        <w:t>предназначенного для реализации</w:t>
      </w:r>
    </w:p>
    <w:p w:rsidR="000E555A" w:rsidRDefault="000E555A">
      <w:pPr>
        <w:pStyle w:val="ConsPlusNormal"/>
        <w:jc w:val="right"/>
      </w:pPr>
      <w:r>
        <w:t>на территории Российской Федерации,</w:t>
      </w:r>
    </w:p>
    <w:p w:rsidR="000E555A" w:rsidRDefault="000E555A">
      <w:pPr>
        <w:pStyle w:val="ConsPlusNormal"/>
        <w:jc w:val="right"/>
      </w:pPr>
      <w:r>
        <w:t>в направлении Дальневосточного</w:t>
      </w:r>
    </w:p>
    <w:p w:rsidR="000E555A" w:rsidRDefault="000E555A">
      <w:pPr>
        <w:pStyle w:val="ConsPlusNormal"/>
        <w:jc w:val="right"/>
      </w:pPr>
      <w:r>
        <w:t>федерального округа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</w:pPr>
      <w:r>
        <w:t>(форма)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center"/>
      </w:pPr>
      <w:bookmarkStart w:id="9" w:name="P265"/>
      <w:bookmarkEnd w:id="9"/>
      <w:r>
        <w:t>ОТЧЕТ</w:t>
      </w:r>
    </w:p>
    <w:p w:rsidR="000E555A" w:rsidRDefault="000E555A">
      <w:pPr>
        <w:pStyle w:val="ConsPlusNormal"/>
        <w:jc w:val="center"/>
      </w:pPr>
      <w:r>
        <w:t>о потерях в доходах, возникающих в результате</w:t>
      </w:r>
    </w:p>
    <w:p w:rsidR="000E555A" w:rsidRDefault="000E555A">
      <w:pPr>
        <w:pStyle w:val="ConsPlusNormal"/>
        <w:jc w:val="center"/>
      </w:pPr>
      <w:r>
        <w:t>установления льготных тарифов на перевозку моторного</w:t>
      </w:r>
    </w:p>
    <w:p w:rsidR="000E555A" w:rsidRDefault="000E555A">
      <w:pPr>
        <w:pStyle w:val="ConsPlusNormal"/>
        <w:jc w:val="center"/>
      </w:pPr>
      <w:r>
        <w:t>топлива, предназначенного для реализации на территории</w:t>
      </w:r>
    </w:p>
    <w:p w:rsidR="000E555A" w:rsidRDefault="000E555A">
      <w:pPr>
        <w:pStyle w:val="ConsPlusNormal"/>
        <w:jc w:val="center"/>
      </w:pPr>
      <w:r>
        <w:t>Российской Федерации, в направлении Дальневосточного</w:t>
      </w:r>
    </w:p>
    <w:p w:rsidR="000E555A" w:rsidRDefault="000E555A">
      <w:pPr>
        <w:pStyle w:val="ConsPlusNormal"/>
        <w:jc w:val="center"/>
      </w:pPr>
      <w:r>
        <w:t>федерального округа за ________________ (месяц, год)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right"/>
      </w:pPr>
      <w:r>
        <w:t>(рублей)</w:t>
      </w:r>
    </w:p>
    <w:p w:rsidR="000E555A" w:rsidRDefault="000E555A">
      <w:pPr>
        <w:sectPr w:rsidR="000E555A" w:rsidSect="00FC7F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75"/>
        <w:gridCol w:w="945"/>
        <w:gridCol w:w="630"/>
        <w:gridCol w:w="685"/>
        <w:gridCol w:w="660"/>
        <w:gridCol w:w="795"/>
        <w:gridCol w:w="630"/>
        <w:gridCol w:w="1065"/>
        <w:gridCol w:w="1640"/>
        <w:gridCol w:w="1501"/>
        <w:gridCol w:w="893"/>
        <w:gridCol w:w="709"/>
        <w:gridCol w:w="1067"/>
      </w:tblGrid>
      <w:tr w:rsidR="000E555A">
        <w:tc>
          <w:tcPr>
            <w:tcW w:w="675" w:type="dxa"/>
          </w:tcPr>
          <w:p w:rsidR="000E555A" w:rsidRDefault="000E555A">
            <w:pPr>
              <w:pStyle w:val="ConsPlusNormal"/>
              <w:jc w:val="center"/>
            </w:pPr>
            <w:r>
              <w:lastRenderedPageBreak/>
              <w:t xml:space="preserve">Наименование грузоотправителя </w:t>
            </w:r>
            <w:hyperlink w:anchor="P316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945" w:type="dxa"/>
          </w:tcPr>
          <w:p w:rsidR="000E555A" w:rsidRDefault="000E555A">
            <w:pPr>
              <w:pStyle w:val="ConsPlusNormal"/>
              <w:jc w:val="center"/>
            </w:pPr>
            <w:r>
              <w:t xml:space="preserve">Номер перевозочного документа </w:t>
            </w:r>
            <w:hyperlink w:anchor="P317" w:history="1">
              <w:r>
                <w:rPr>
                  <w:color w:val="0000FF"/>
                </w:rPr>
                <w:t>&lt;2&gt;</w:t>
              </w:r>
            </w:hyperlink>
            <w:r>
              <w:t>, дата приемки груза к перевозке</w:t>
            </w:r>
          </w:p>
        </w:tc>
        <w:tc>
          <w:tcPr>
            <w:tcW w:w="630" w:type="dxa"/>
          </w:tcPr>
          <w:p w:rsidR="000E555A" w:rsidRDefault="000E555A">
            <w:pPr>
              <w:pStyle w:val="ConsPlusNormal"/>
              <w:jc w:val="center"/>
            </w:pPr>
            <w:r>
              <w:t xml:space="preserve">Позиция ЕТСНГ </w:t>
            </w:r>
            <w:hyperlink w:anchor="P318" w:history="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685" w:type="dxa"/>
          </w:tcPr>
          <w:p w:rsidR="000E555A" w:rsidRDefault="000E555A">
            <w:pPr>
              <w:pStyle w:val="ConsPlusNormal"/>
              <w:jc w:val="center"/>
            </w:pPr>
            <w:r>
              <w:t>Станция отправления</w:t>
            </w:r>
          </w:p>
        </w:tc>
        <w:tc>
          <w:tcPr>
            <w:tcW w:w="660" w:type="dxa"/>
          </w:tcPr>
          <w:p w:rsidR="000E555A" w:rsidRDefault="000E555A">
            <w:pPr>
              <w:pStyle w:val="ConsPlusNormal"/>
              <w:jc w:val="center"/>
            </w:pPr>
            <w:r>
              <w:t>Станция назначения</w:t>
            </w:r>
          </w:p>
        </w:tc>
        <w:tc>
          <w:tcPr>
            <w:tcW w:w="795" w:type="dxa"/>
          </w:tcPr>
          <w:p w:rsidR="000E555A" w:rsidRDefault="000E555A">
            <w:pPr>
              <w:pStyle w:val="ConsPlusNormal"/>
              <w:jc w:val="center"/>
            </w:pPr>
            <w:r>
              <w:t>Объем перевезенного груза (тонн)</w:t>
            </w:r>
          </w:p>
        </w:tc>
        <w:tc>
          <w:tcPr>
            <w:tcW w:w="630" w:type="dxa"/>
          </w:tcPr>
          <w:p w:rsidR="000E555A" w:rsidRDefault="000E555A">
            <w:pPr>
              <w:pStyle w:val="ConsPlusNormal"/>
              <w:jc w:val="center"/>
            </w:pPr>
            <w:r>
              <w:t>Плата за перевозку груза (тонн)</w:t>
            </w:r>
          </w:p>
        </w:tc>
        <w:tc>
          <w:tcPr>
            <w:tcW w:w="1065" w:type="dxa"/>
          </w:tcPr>
          <w:p w:rsidR="000E555A" w:rsidRDefault="000E555A">
            <w:pPr>
              <w:pStyle w:val="ConsPlusNormal"/>
              <w:jc w:val="center"/>
            </w:pPr>
            <w:r>
              <w:t>Размер тарифа в расчете на одну тонну перевезенного груза (</w:t>
            </w:r>
            <w:hyperlink w:anchor="P294" w:history="1">
              <w:r>
                <w:rPr>
                  <w:color w:val="0000FF"/>
                </w:rPr>
                <w:t>графа 7</w:t>
              </w:r>
            </w:hyperlink>
            <w:r>
              <w:t xml:space="preserve">: </w:t>
            </w:r>
            <w:hyperlink w:anchor="P293" w:history="1">
              <w:r>
                <w:rPr>
                  <w:color w:val="0000FF"/>
                </w:rPr>
                <w:t>графа 6</w:t>
              </w:r>
            </w:hyperlink>
            <w:r>
              <w:t>)</w:t>
            </w:r>
          </w:p>
        </w:tc>
        <w:tc>
          <w:tcPr>
            <w:tcW w:w="1640" w:type="dxa"/>
          </w:tcPr>
          <w:p w:rsidR="000E555A" w:rsidRDefault="000E555A">
            <w:pPr>
              <w:pStyle w:val="ConsPlusNormal"/>
              <w:jc w:val="center"/>
            </w:pPr>
            <w:r>
              <w:t>Потери в доходах без учета налога на добавленную стоимость</w:t>
            </w:r>
          </w:p>
          <w:p w:rsidR="000E555A" w:rsidRDefault="000E555A">
            <w:pPr>
              <w:pStyle w:val="ConsPlusNormal"/>
              <w:jc w:val="center"/>
            </w:pPr>
            <w:r>
              <w:t xml:space="preserve">а) при условии </w:t>
            </w:r>
            <w:hyperlink w:anchor="P295" w:history="1">
              <w:r>
                <w:rPr>
                  <w:color w:val="0000FF"/>
                </w:rPr>
                <w:t>графа 8</w:t>
              </w:r>
            </w:hyperlink>
            <w:r>
              <w:t xml:space="preserve"> &gt;= 4000</w:t>
            </w:r>
            <w:proofErr w:type="gramStart"/>
            <w:r>
              <w:t xml:space="preserve"> :</w:t>
            </w:r>
            <w:proofErr w:type="gramEnd"/>
            <w:r>
              <w:t xml:space="preserve"> (</w:t>
            </w:r>
            <w:hyperlink w:anchor="P293" w:history="1">
              <w:r>
                <w:rPr>
                  <w:color w:val="0000FF"/>
                </w:rPr>
                <w:t>графа 6</w:t>
              </w:r>
            </w:hyperlink>
            <w:r>
              <w:t xml:space="preserve"> x 4000);</w:t>
            </w:r>
          </w:p>
          <w:p w:rsidR="000E555A" w:rsidRDefault="000E555A">
            <w:pPr>
              <w:pStyle w:val="ConsPlusNormal"/>
              <w:jc w:val="center"/>
            </w:pPr>
            <w:r>
              <w:t xml:space="preserve">б) при условии </w:t>
            </w:r>
            <w:hyperlink w:anchor="P295" w:history="1">
              <w:r>
                <w:rPr>
                  <w:color w:val="0000FF"/>
                </w:rPr>
                <w:t>графа 8</w:t>
              </w:r>
            </w:hyperlink>
            <w:r>
              <w:t xml:space="preserve"> &lt; 400</w:t>
            </w:r>
            <w:proofErr w:type="gramStart"/>
            <w:r>
              <w:t xml:space="preserve"> :</w:t>
            </w:r>
            <w:proofErr w:type="gramEnd"/>
            <w:r>
              <w:t xml:space="preserve"> (</w:t>
            </w:r>
            <w:hyperlink w:anchor="P293" w:history="1">
              <w:r>
                <w:rPr>
                  <w:color w:val="0000FF"/>
                </w:rPr>
                <w:t>графа 6</w:t>
              </w:r>
            </w:hyperlink>
            <w:r>
              <w:t xml:space="preserve"> x </w:t>
            </w:r>
            <w:hyperlink w:anchor="P295" w:history="1">
              <w:r>
                <w:rPr>
                  <w:color w:val="0000FF"/>
                </w:rPr>
                <w:t>графа 8</w:t>
              </w:r>
            </w:hyperlink>
            <w:r>
              <w:t>)</w:t>
            </w:r>
          </w:p>
        </w:tc>
        <w:tc>
          <w:tcPr>
            <w:tcW w:w="1501" w:type="dxa"/>
          </w:tcPr>
          <w:p w:rsidR="000E555A" w:rsidRDefault="000E555A">
            <w:pPr>
              <w:pStyle w:val="ConsPlusNormal"/>
              <w:jc w:val="center"/>
            </w:pPr>
            <w:r>
              <w:t>Сумма корректировок потерь в доходах без учета налога на добавленную стоимость по отчетам за предыдущие отчетные периоды (+/-)</w:t>
            </w:r>
          </w:p>
        </w:tc>
        <w:tc>
          <w:tcPr>
            <w:tcW w:w="893" w:type="dxa"/>
          </w:tcPr>
          <w:p w:rsidR="000E555A" w:rsidRDefault="000E555A">
            <w:pPr>
              <w:pStyle w:val="ConsPlusNormal"/>
              <w:jc w:val="center"/>
            </w:pPr>
            <w:r>
              <w:t>Потери в доходах без учета налога на добавленную стоимость (</w:t>
            </w:r>
            <w:hyperlink w:anchor="P296" w:history="1">
              <w:r>
                <w:rPr>
                  <w:color w:val="0000FF"/>
                </w:rPr>
                <w:t>графа 9</w:t>
              </w:r>
            </w:hyperlink>
            <w:r>
              <w:t xml:space="preserve"> + </w:t>
            </w:r>
            <w:hyperlink w:anchor="P297" w:history="1">
              <w:r>
                <w:rPr>
                  <w:color w:val="0000FF"/>
                </w:rPr>
                <w:t>10</w:t>
              </w:r>
            </w:hyperlink>
            <w:r>
              <w:t>)</w:t>
            </w:r>
          </w:p>
        </w:tc>
        <w:tc>
          <w:tcPr>
            <w:tcW w:w="709" w:type="dxa"/>
          </w:tcPr>
          <w:p w:rsidR="000E555A" w:rsidRDefault="000E555A">
            <w:pPr>
              <w:pStyle w:val="ConsPlusNormal"/>
              <w:jc w:val="center"/>
            </w:pPr>
            <w:r>
              <w:t>Налог на добавленную стоимость (</w:t>
            </w:r>
            <w:hyperlink w:anchor="P298" w:history="1">
              <w:r>
                <w:rPr>
                  <w:color w:val="0000FF"/>
                </w:rPr>
                <w:t>графа 11</w:t>
              </w:r>
            </w:hyperlink>
            <w:r>
              <w:t xml:space="preserve"> x 0,20)</w:t>
            </w:r>
          </w:p>
        </w:tc>
        <w:tc>
          <w:tcPr>
            <w:tcW w:w="1067" w:type="dxa"/>
          </w:tcPr>
          <w:p w:rsidR="000E555A" w:rsidRDefault="000E555A">
            <w:pPr>
              <w:pStyle w:val="ConsPlusNormal"/>
              <w:jc w:val="center"/>
            </w:pPr>
            <w:r>
              <w:t>Потери в доходах с учетом налога на добавленную стоимость (</w:t>
            </w:r>
            <w:hyperlink w:anchor="P298" w:history="1">
              <w:r>
                <w:rPr>
                  <w:color w:val="0000FF"/>
                </w:rPr>
                <w:t>графа 11</w:t>
              </w:r>
            </w:hyperlink>
            <w:r>
              <w:t xml:space="preserve"> + </w:t>
            </w:r>
            <w:hyperlink w:anchor="P299" w:history="1">
              <w:r>
                <w:rPr>
                  <w:color w:val="0000FF"/>
                </w:rPr>
                <w:t>графа 12</w:t>
              </w:r>
            </w:hyperlink>
            <w:r>
              <w:t>)</w:t>
            </w:r>
          </w:p>
        </w:tc>
      </w:tr>
      <w:tr w:rsidR="000E555A">
        <w:tc>
          <w:tcPr>
            <w:tcW w:w="675" w:type="dxa"/>
          </w:tcPr>
          <w:p w:rsidR="000E555A" w:rsidRDefault="000E555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45" w:type="dxa"/>
          </w:tcPr>
          <w:p w:rsidR="000E555A" w:rsidRDefault="000E555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30" w:type="dxa"/>
          </w:tcPr>
          <w:p w:rsidR="000E555A" w:rsidRDefault="000E555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85" w:type="dxa"/>
          </w:tcPr>
          <w:p w:rsidR="000E555A" w:rsidRDefault="000E555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60" w:type="dxa"/>
          </w:tcPr>
          <w:p w:rsidR="000E555A" w:rsidRDefault="000E555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95" w:type="dxa"/>
          </w:tcPr>
          <w:p w:rsidR="000E555A" w:rsidRDefault="000E555A">
            <w:pPr>
              <w:pStyle w:val="ConsPlusNormal"/>
              <w:jc w:val="center"/>
            </w:pPr>
            <w:bookmarkStart w:id="10" w:name="P293"/>
            <w:bookmarkEnd w:id="10"/>
            <w:r>
              <w:t>6</w:t>
            </w:r>
          </w:p>
        </w:tc>
        <w:tc>
          <w:tcPr>
            <w:tcW w:w="630" w:type="dxa"/>
          </w:tcPr>
          <w:p w:rsidR="000E555A" w:rsidRDefault="000E555A">
            <w:pPr>
              <w:pStyle w:val="ConsPlusNormal"/>
              <w:jc w:val="center"/>
            </w:pPr>
            <w:bookmarkStart w:id="11" w:name="P294"/>
            <w:bookmarkEnd w:id="11"/>
            <w:r>
              <w:t>7</w:t>
            </w:r>
          </w:p>
        </w:tc>
        <w:tc>
          <w:tcPr>
            <w:tcW w:w="1065" w:type="dxa"/>
          </w:tcPr>
          <w:p w:rsidR="000E555A" w:rsidRDefault="000E555A">
            <w:pPr>
              <w:pStyle w:val="ConsPlusNormal"/>
              <w:jc w:val="center"/>
            </w:pPr>
            <w:bookmarkStart w:id="12" w:name="P295"/>
            <w:bookmarkEnd w:id="12"/>
            <w:r>
              <w:t>8</w:t>
            </w:r>
          </w:p>
        </w:tc>
        <w:tc>
          <w:tcPr>
            <w:tcW w:w="1640" w:type="dxa"/>
          </w:tcPr>
          <w:p w:rsidR="000E555A" w:rsidRDefault="000E555A">
            <w:pPr>
              <w:pStyle w:val="ConsPlusNormal"/>
              <w:jc w:val="center"/>
            </w:pPr>
            <w:bookmarkStart w:id="13" w:name="P296"/>
            <w:bookmarkEnd w:id="13"/>
            <w:r>
              <w:t>9</w:t>
            </w:r>
          </w:p>
        </w:tc>
        <w:tc>
          <w:tcPr>
            <w:tcW w:w="1501" w:type="dxa"/>
          </w:tcPr>
          <w:p w:rsidR="000E555A" w:rsidRDefault="000E555A">
            <w:pPr>
              <w:pStyle w:val="ConsPlusNormal"/>
              <w:jc w:val="center"/>
            </w:pPr>
            <w:bookmarkStart w:id="14" w:name="P297"/>
            <w:bookmarkEnd w:id="14"/>
            <w:r>
              <w:t>10</w:t>
            </w:r>
          </w:p>
        </w:tc>
        <w:tc>
          <w:tcPr>
            <w:tcW w:w="893" w:type="dxa"/>
          </w:tcPr>
          <w:p w:rsidR="000E555A" w:rsidRDefault="000E555A">
            <w:pPr>
              <w:pStyle w:val="ConsPlusNormal"/>
              <w:jc w:val="center"/>
            </w:pPr>
            <w:bookmarkStart w:id="15" w:name="P298"/>
            <w:bookmarkEnd w:id="15"/>
            <w:r>
              <w:t>11</w:t>
            </w:r>
          </w:p>
        </w:tc>
        <w:tc>
          <w:tcPr>
            <w:tcW w:w="709" w:type="dxa"/>
          </w:tcPr>
          <w:p w:rsidR="000E555A" w:rsidRDefault="000E555A">
            <w:pPr>
              <w:pStyle w:val="ConsPlusNormal"/>
              <w:jc w:val="center"/>
            </w:pPr>
            <w:bookmarkStart w:id="16" w:name="P299"/>
            <w:bookmarkEnd w:id="16"/>
            <w:r>
              <w:t>12</w:t>
            </w:r>
          </w:p>
        </w:tc>
        <w:tc>
          <w:tcPr>
            <w:tcW w:w="1067" w:type="dxa"/>
          </w:tcPr>
          <w:p w:rsidR="000E555A" w:rsidRDefault="000E555A">
            <w:pPr>
              <w:pStyle w:val="ConsPlusNormal"/>
              <w:jc w:val="center"/>
            </w:pPr>
            <w:r>
              <w:t>13</w:t>
            </w:r>
          </w:p>
        </w:tc>
      </w:tr>
      <w:tr w:rsidR="000E555A">
        <w:tc>
          <w:tcPr>
            <w:tcW w:w="675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945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630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685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660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795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630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1065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1640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1501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893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709" w:type="dxa"/>
            <w:vAlign w:val="center"/>
          </w:tcPr>
          <w:p w:rsidR="000E555A" w:rsidRDefault="000E555A">
            <w:pPr>
              <w:pStyle w:val="ConsPlusNormal"/>
            </w:pPr>
          </w:p>
        </w:tc>
        <w:tc>
          <w:tcPr>
            <w:tcW w:w="1067" w:type="dxa"/>
            <w:vAlign w:val="center"/>
          </w:tcPr>
          <w:p w:rsidR="000E555A" w:rsidRDefault="000E555A">
            <w:pPr>
              <w:pStyle w:val="ConsPlusNormal"/>
            </w:pPr>
          </w:p>
        </w:tc>
      </w:tr>
    </w:tbl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ind w:firstLine="540"/>
        <w:jc w:val="both"/>
      </w:pPr>
      <w:r>
        <w:t>--------------------------------</w:t>
      </w:r>
    </w:p>
    <w:p w:rsidR="000E555A" w:rsidRDefault="000E555A">
      <w:pPr>
        <w:pStyle w:val="ConsPlusNormal"/>
        <w:spacing w:before="220"/>
        <w:ind w:firstLine="540"/>
        <w:jc w:val="both"/>
      </w:pPr>
      <w:bookmarkStart w:id="17" w:name="P316"/>
      <w:bookmarkEnd w:id="17"/>
      <w:r>
        <w:t>&lt;1&gt; Юридическое лицо, которое по договору перевозки груза выступает от своего имени или от имени владельца груза и указано в документе, подтверждающем заключение договора перевозки груза.</w:t>
      </w:r>
    </w:p>
    <w:p w:rsidR="000E555A" w:rsidRDefault="000E555A">
      <w:pPr>
        <w:pStyle w:val="ConsPlusNormal"/>
        <w:spacing w:before="220"/>
        <w:ind w:firstLine="540"/>
        <w:jc w:val="both"/>
      </w:pPr>
      <w:bookmarkStart w:id="18" w:name="P317"/>
      <w:bookmarkEnd w:id="18"/>
      <w:r>
        <w:t>&lt;2&gt; Документ, подтверждающий заключение договора перевозки груза (железнодорожная транспортная накладная).</w:t>
      </w:r>
    </w:p>
    <w:p w:rsidR="000E555A" w:rsidRDefault="000E555A">
      <w:pPr>
        <w:pStyle w:val="ConsPlusNormal"/>
        <w:spacing w:before="220"/>
        <w:ind w:firstLine="540"/>
        <w:jc w:val="both"/>
      </w:pPr>
      <w:bookmarkStart w:id="19" w:name="P318"/>
      <w:bookmarkEnd w:id="19"/>
      <w:r>
        <w:t>&lt;3&gt; Единая тарифно-статистическая номенклатура грузов.</w:t>
      </w: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jc w:val="both"/>
      </w:pPr>
    </w:p>
    <w:p w:rsidR="000E555A" w:rsidRDefault="000E555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C5A8D" w:rsidRDefault="00EC5A8D"/>
    <w:sectPr w:rsidR="00EC5A8D" w:rsidSect="00FC7FA8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5A"/>
    <w:rsid w:val="000E555A"/>
    <w:rsid w:val="00356B07"/>
    <w:rsid w:val="003A7D82"/>
    <w:rsid w:val="0096239B"/>
    <w:rsid w:val="00985499"/>
    <w:rsid w:val="00AD3FCE"/>
    <w:rsid w:val="00B678CC"/>
    <w:rsid w:val="00B76ECC"/>
    <w:rsid w:val="00DF7476"/>
    <w:rsid w:val="00EB15F3"/>
    <w:rsid w:val="00EC5A8D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E555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E555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E555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E555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0E555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E555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33164D4B898FBFC83D27371BC47F5C50B7E24BABEB81FC5CD3AB291941745279DD2B09E7960BA189D3C89543016CD73DDBF3DE27C66b4X7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33164D4B898FBFC83D27371BC47F5C50B7E24BABEB81FC5CD3AB291941745279DD2B09E7960BA189D3C89543016CD73DDBF3DE27C66b4X7J" TargetMode="External"/><Relationship Id="rId12" Type="http://schemas.openxmlformats.org/officeDocument/2006/relationships/hyperlink" Target="consultantplus://offline/ref=333164D4B898FBFC83D27371BC47F5C50B7F24B8BDB51FC5CD3AB291941745279DD2B09D7866B812CA6699507941C96FD4A523E462664583bAXEJ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33164D4B898FBFC83D27371BC47F5C50B7E24BABEB81FC5CD3AB291941745279DD2B09E7960BA189D3C89543016CD73DDBF3DE27C66b4X7J" TargetMode="External"/><Relationship Id="rId11" Type="http://schemas.openxmlformats.org/officeDocument/2006/relationships/hyperlink" Target="consultantplus://offline/ref=333164D4B898FBFC83D27371BC47F5C50C7622B8B8B51FC5CD3AB291941745278FD2E8917A6FA613CD73CF013Fb1X6J" TargetMode="External"/><Relationship Id="rId5" Type="http://schemas.openxmlformats.org/officeDocument/2006/relationships/hyperlink" Target="https://www.consultant.ru" TargetMode="External"/><Relationship Id="rId10" Type="http://schemas.openxmlformats.org/officeDocument/2006/relationships/hyperlink" Target="consultantplus://offline/ref=333164D4B898FBFC83D27371BC47F5C50B7E24BABEB81FC5CD3AB291941745279DD2B09E7960BA189D3C89543016CD73DDBF3DE27C66b4X7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33164D4B898FBFC83D27371BC47F5C50B7E24BABEB81FC5CD3AB291941745279DD2B09E7960BA189D3C89543016CD73DDBF3DE27C66b4X7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3</cp:revision>
  <dcterms:created xsi:type="dcterms:W3CDTF">2022-06-13T18:03:00Z</dcterms:created>
  <dcterms:modified xsi:type="dcterms:W3CDTF">2022-07-06T08:57:00Z</dcterms:modified>
</cp:coreProperties>
</file>