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510893" w:rsidRDefault="00A65579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510893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高苑科技</w:t>
      </w:r>
      <w:r w:rsidR="00710A63" w:rsidRPr="00510893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510893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510893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510893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510893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86398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286398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DD312D" w:rsidRPr="00DD312D" w:rsidTr="00535F22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DD312D" w:rsidRPr="00DD312D" w:rsidRDefault="00DD312D" w:rsidP="00535F22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DD312D" w:rsidRPr="00DD312D" w:rsidRDefault="00DD312D" w:rsidP="00BA1CD0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DD312D" w:rsidRPr="00DD312D" w:rsidRDefault="00DD312D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健全教師</w:t>
            </w:r>
            <w:r w:rsidR="00286398">
              <w:rPr>
                <w:rFonts w:ascii="Times New Roman" w:eastAsia="標楷體" w:hAnsi="Times New Roman" w:cs="Times New Roman"/>
              </w:rPr>
              <w:t>（</w:t>
            </w:r>
            <w:r w:rsidRPr="00DD312D">
              <w:rPr>
                <w:rFonts w:ascii="Times New Roman" w:eastAsia="標楷體" w:hAnsi="Times New Roman" w:cs="Times New Roman"/>
              </w:rPr>
              <w:t>學</w:t>
            </w:r>
            <w:r w:rsidR="00286398">
              <w:rPr>
                <w:rFonts w:ascii="Times New Roman" w:eastAsia="標楷體" w:hAnsi="Times New Roman" w:cs="Times New Roman"/>
              </w:rPr>
              <w:t>）</w:t>
            </w:r>
            <w:r w:rsidRPr="00DD312D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規劃跨領域學位</w:t>
            </w:r>
            <w:r w:rsidR="00286398">
              <w:rPr>
                <w:rFonts w:ascii="Times New Roman" w:eastAsia="標楷體" w:hAnsi="Times New Roman" w:cs="Times New Roman"/>
              </w:rPr>
              <w:t>（</w:t>
            </w:r>
            <w:r w:rsidRPr="00DD312D">
              <w:rPr>
                <w:rFonts w:ascii="Times New Roman" w:eastAsia="標楷體" w:hAnsi="Times New Roman" w:cs="Times New Roman"/>
              </w:rPr>
              <w:t>分</w:t>
            </w:r>
            <w:r w:rsidR="00286398">
              <w:rPr>
                <w:rFonts w:ascii="Times New Roman" w:eastAsia="標楷體" w:hAnsi="Times New Roman" w:cs="Times New Roman"/>
              </w:rPr>
              <w:t>）</w:t>
            </w:r>
            <w:r w:rsidRPr="00DD312D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強化寫作能力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DD312D" w:rsidRPr="00DD312D" w:rsidTr="00535F22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8075E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DD312D" w:rsidRPr="00DD312D" w:rsidTr="00535F22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開設資訊學程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生涯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DD312D" w:rsidRPr="00DD312D" w:rsidTr="00535F22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DD312D" w:rsidRPr="00DD312D" w:rsidTr="00535F22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訂課程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完善實習制度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成立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促進智財應用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其他</w:t>
            </w:r>
            <w:bookmarkStart w:id="0" w:name="_GoBack"/>
            <w:bookmarkEnd w:id="0"/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參與了解地區</w:t>
            </w:r>
            <w:r w:rsidR="00286398">
              <w:rPr>
                <w:rFonts w:ascii="Times New Roman" w:eastAsia="標楷體" w:hAnsi="Times New Roman" w:cs="Times New Roman"/>
              </w:rPr>
              <w:t>（</w:t>
            </w:r>
            <w:r w:rsidRPr="00DD312D">
              <w:rPr>
                <w:rFonts w:ascii="Times New Roman" w:eastAsia="標楷體" w:hAnsi="Times New Roman" w:cs="Times New Roman"/>
              </w:rPr>
              <w:t>社區</w:t>
            </w:r>
            <w:r w:rsidR="00286398">
              <w:rPr>
                <w:rFonts w:ascii="Times New Roman" w:eastAsia="標楷體" w:hAnsi="Times New Roman" w:cs="Times New Roman"/>
              </w:rPr>
              <w:t>）</w:t>
            </w:r>
            <w:r w:rsidRPr="00DD312D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協助在地社區規劃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DD312D" w:rsidRPr="00DD312D" w:rsidRDefault="00DD312D" w:rsidP="00535F2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DD312D" w:rsidRPr="00DD312D" w:rsidTr="00535F22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DD312D" w:rsidRPr="00DD312D" w:rsidTr="00535F22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DD312D" w:rsidRPr="00DD312D" w:rsidRDefault="00DD312D" w:rsidP="00BA1CD0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</w:tbl>
    <w:p w:rsidR="00710A63" w:rsidRPr="00DD312D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DD312D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510893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510893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510893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286398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510893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286398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DD312D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DD312D" w:rsidRDefault="00A72F46" w:rsidP="00DD312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DD312D" w:rsidRDefault="00A72F46" w:rsidP="00DD312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DD312D" w:rsidRDefault="00A72F46" w:rsidP="00DD312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DD312D" w:rsidRDefault="00A72F46" w:rsidP="00DD312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DD312D" w:rsidRDefault="0009242A" w:rsidP="00DD312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02228" w:rsidP="00DD312D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獎勵教師就既有之授課課程，開發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創新教學方法</w:t>
            </w:r>
          </w:p>
          <w:p w:rsidR="00E02228" w:rsidRPr="00DD312D" w:rsidRDefault="00647F5E" w:rsidP="00DD312D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資訊學院以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教學方式，導入電子商務應用與邏輯運算能力提昇計畫</w:t>
            </w:r>
          </w:p>
          <w:p w:rsidR="00647F5E" w:rsidRPr="00DD312D" w:rsidRDefault="00647F5E" w:rsidP="00DD312D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各院系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學程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分析產業需求及學生職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需求，召開院系所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教學課程會議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9A6230" w:rsidP="00DD312D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首先進行產業需求規劃，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學院依系與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學程之特色，以單、雙核心進行院核心課程規劃</w:t>
            </w:r>
          </w:p>
          <w:p w:rsidR="00647F5E" w:rsidRPr="00DD312D" w:rsidRDefault="00647F5E" w:rsidP="00DD312D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以學院為教學核心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，進行課程整合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02228" w:rsidP="00DD312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辦理教學創新工作坊，持續強化教師之教學知能與技巧</w:t>
            </w:r>
          </w:p>
          <w:p w:rsidR="00E02228" w:rsidRPr="00DD312D" w:rsidRDefault="00E02228" w:rsidP="00DD312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針對各系之專業屬性，辦理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教學研討會，強化教師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教學技巧</w:t>
            </w:r>
          </w:p>
          <w:p w:rsidR="00E02228" w:rsidRPr="00DD312D" w:rsidRDefault="00E02228" w:rsidP="00DD312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每系每學期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辦理一個教</w:t>
            </w:r>
            <w:r w:rsidR="00A7421D" w:rsidRPr="00DD312D">
              <w:rPr>
                <w:rFonts w:ascii="Times New Roman" w:eastAsia="標楷體" w:hAnsi="Times New Roman" w:cs="Times New Roman"/>
                <w:szCs w:val="24"/>
              </w:rPr>
              <w:t>師專業成長社群，並鼓勵跨院系教師參與，以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提升教師之專業知能</w:t>
            </w:r>
          </w:p>
          <w:p w:rsidR="00E02228" w:rsidRPr="00DD312D" w:rsidRDefault="00E02228" w:rsidP="00DD312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依本校教師進修辦法、教師參加研習辦法及教師出席國際會議補助作業要點，進行項目審查及補助</w:t>
            </w:r>
          </w:p>
          <w:p w:rsidR="00E02228" w:rsidRPr="00DD312D" w:rsidRDefault="00E02228" w:rsidP="00DD312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辦理獲彈性薪資獎勵教師成果發表會</w:t>
            </w:r>
          </w:p>
          <w:p w:rsidR="00E02228" w:rsidRPr="00DD312D" w:rsidRDefault="00E02228" w:rsidP="00DD312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在網頁上分享外，並印製專刊</w:t>
            </w:r>
          </w:p>
          <w:p w:rsidR="009A6230" w:rsidRPr="00DD312D" w:rsidRDefault="009A6230" w:rsidP="00DD312D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輔導增能研習，透過業界或學界代表的經驗分享，提升職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輔導能力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健全教師</w:t>
            </w:r>
            <w:r w:rsidR="00286398">
              <w:rPr>
                <w:rFonts w:ascii="Times New Roman" w:eastAsia="標楷體" w:hAnsi="Times New Roman" w:cs="Times New Roman"/>
              </w:rPr>
              <w:t>（</w:t>
            </w:r>
            <w:r w:rsidRPr="00DD312D">
              <w:rPr>
                <w:rFonts w:ascii="Times New Roman" w:eastAsia="標楷體" w:hAnsi="Times New Roman" w:cs="Times New Roman"/>
              </w:rPr>
              <w:t>學</w:t>
            </w:r>
            <w:r w:rsidR="00286398">
              <w:rPr>
                <w:rFonts w:ascii="Times New Roman" w:eastAsia="標楷體" w:hAnsi="Times New Roman" w:cs="Times New Roman"/>
              </w:rPr>
              <w:t>）</w:t>
            </w:r>
            <w:r w:rsidRPr="00DD312D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02228" w:rsidP="00DD312D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精進教學評量與追蹤輔導</w:t>
            </w:r>
          </w:p>
          <w:p w:rsidR="00E02228" w:rsidRPr="00DD312D" w:rsidRDefault="00A7421D" w:rsidP="00DD312D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下一次系所自我評鑑</w:t>
            </w:r>
            <w:r w:rsidR="00AE1C40" w:rsidRPr="00DD312D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辦理方式為委請教育部認可之專業評鑑機構，對本校實施系所自我評鑑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E02228" w:rsidRPr="00DD312D" w:rsidRDefault="00E02228" w:rsidP="00DD312D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專任教師符合本校教師資格審查教學服務成績考核要點者可提出送</w:t>
            </w:r>
            <w:r w:rsidR="00A7421D" w:rsidRPr="00DD312D">
              <w:rPr>
                <w:rFonts w:ascii="Times New Roman" w:eastAsia="標楷體" w:hAnsi="Times New Roman" w:cs="Times New Roman"/>
                <w:szCs w:val="24"/>
              </w:rPr>
              <w:t>審，</w:t>
            </w:r>
            <w:r w:rsidR="00A7421D" w:rsidRPr="00DD312D">
              <w:rPr>
                <w:rFonts w:ascii="Times New Roman" w:eastAsia="標楷體" w:hAnsi="Times New Roman" w:cs="Times New Roman" w:hint="eastAsia"/>
                <w:szCs w:val="24"/>
              </w:rPr>
              <w:t>經一定程序後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報送教育部審查或核定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02228" w:rsidP="00DD312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獎勵教師編寫配合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教學之教材</w:t>
            </w:r>
          </w:p>
          <w:p w:rsidR="00E02228" w:rsidRPr="00DD312D" w:rsidRDefault="00E02228" w:rsidP="00DD312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由專任教師提出申請，經由彈性薪資評審委員會進行評選，並送校外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lastRenderedPageBreak/>
              <w:t>委員審查及核定</w:t>
            </w:r>
          </w:p>
          <w:p w:rsidR="00E02228" w:rsidRPr="00DD312D" w:rsidRDefault="00E02228" w:rsidP="00DD312D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每學年辦理教學優良教師遴選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E02228" w:rsidRPr="00DD312D" w:rsidRDefault="00E02228" w:rsidP="00DD312D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課程配置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協助教師授課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:rsidR="0054726A" w:rsidRPr="00DD312D" w:rsidRDefault="0054726A" w:rsidP="00DD312D">
            <w:pPr>
              <w:pStyle w:val="a3"/>
              <w:numPr>
                <w:ilvl w:val="0"/>
                <w:numId w:val="1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透過學者、專家及業界代表參與諮詢檢討會議，盤點師資、課程，檢討改進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規劃跨領域學位</w:t>
            </w:r>
            <w:r w:rsidR="00286398">
              <w:rPr>
                <w:rFonts w:ascii="Times New Roman" w:eastAsia="標楷體" w:hAnsi="Times New Roman" w:cs="Times New Roman"/>
              </w:rPr>
              <w:t>（</w:t>
            </w:r>
            <w:r w:rsidRPr="00DD312D">
              <w:rPr>
                <w:rFonts w:ascii="Times New Roman" w:eastAsia="標楷體" w:hAnsi="Times New Roman" w:cs="Times New Roman"/>
              </w:rPr>
              <w:t>分</w:t>
            </w:r>
            <w:r w:rsidR="00286398">
              <w:rPr>
                <w:rFonts w:ascii="Times New Roman" w:eastAsia="標楷體" w:hAnsi="Times New Roman" w:cs="Times New Roman"/>
              </w:rPr>
              <w:t>）</w:t>
            </w:r>
            <w:r w:rsidRPr="00DD312D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9E5002" w:rsidRPr="00DD312D" w:rsidRDefault="009E5002" w:rsidP="00DD312D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扎根學生在進入產業界之先備基礎</w:t>
            </w:r>
            <w:r w:rsidR="00647F5E" w:rsidRPr="00DD312D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，培訓智慧機械技術整合性能力之人才，提升學生就業力及就業率</w:t>
            </w:r>
          </w:p>
          <w:p w:rsidR="00647F5E" w:rsidRPr="00DD312D" w:rsidRDefault="00647F5E" w:rsidP="00DD312D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涵蓋綠能科技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核心技術，輔以環境優先之觀念，使學生具備完整施作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環保綠能之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技能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9A6230" w:rsidP="00DD312D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依學生人數規劃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4C6A5C" w:rsidRPr="00DD312D">
              <w:rPr>
                <w:rFonts w:ascii="Times New Roman" w:eastAsia="標楷體" w:hAnsi="Times New Roman" w:cs="Times New Roman"/>
                <w:szCs w:val="24"/>
              </w:rPr>
              <w:t>個第一主修領域與數個第二主修領域學分學程，分成同系、同院</w:t>
            </w:r>
            <w:r w:rsidR="004C6A5C" w:rsidRPr="00DD312D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跨院跨系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等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不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同學程</w:t>
            </w:r>
          </w:p>
          <w:p w:rsidR="00CE59F3" w:rsidRPr="00DD312D" w:rsidRDefault="0054726A" w:rsidP="00DD312D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整合師資專長搭配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創新教學法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實施跨域協同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  <w:p w:rsidR="00647F5E" w:rsidRPr="00DD312D" w:rsidRDefault="00647F5E" w:rsidP="00DD312D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資訊學院發展跨領域影音互動傳播之創新應用，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接軌職場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需求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大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新生英語分級測驗據以辦理分級教學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以職場英語為主軸，強化口語表達及寫作能力，增加學生就業競爭力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英日語卡拉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OK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比賽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英語簡報競賽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分級教學，辦理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Spelling Bee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英語拼字競賽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英語朗讀競賽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職場英語競賽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聽讀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外語村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英文、日文、東南亞語等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D312D">
              <w:rPr>
                <w:rFonts w:ascii="Times New Roman" w:eastAsia="標楷體" w:hAnsi="Times New Roman" w:cs="Times New Roman"/>
              </w:rPr>
              <w:t>，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提供學生全外語環境，將外語學習具體化及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生活化職場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英語講座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英、日語證照輔導班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CSEPT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、多益、日檢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N1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N2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鼓勵學生參加英語能力檢定，達初級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A2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以上者，依照等級給予獎勵金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辦理東南亞語輔導班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基礎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越南語班</w:t>
            </w:r>
            <w:proofErr w:type="gramEnd"/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4C4718" w:rsidRPr="00DD312D" w:rsidRDefault="004C4718" w:rsidP="00DD312D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由本國籍學生，擔任大一外國籍新生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的學伴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，幫助國際學生盡速融入來台學習與生活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:rsidR="0054726A" w:rsidRPr="00DD312D" w:rsidRDefault="0054726A" w:rsidP="00DD312D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外籍教師駐點外語村，透過主題式交流活動，提升學生學習興趣與國際觀</w:t>
            </w:r>
          </w:p>
        </w:tc>
      </w:tr>
      <w:tr w:rsidR="00E01535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E01535" w:rsidRPr="00DD312D" w:rsidRDefault="00E01535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E01535" w:rsidRPr="00DD312D" w:rsidRDefault="00E01535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E01535" w:rsidRPr="00DD312D" w:rsidRDefault="00E01535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E01535" w:rsidRPr="00DD312D" w:rsidRDefault="00E01535" w:rsidP="00DD312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延續教育部閱讀書寫計畫並訂定學生閱讀寫作能力指標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B2E19" w:rsidRPr="00DD312D" w:rsidRDefault="000B2E19" w:rsidP="00DD312D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舉辦全國性無人機競賽。引發學生學習動機，強化實務技能，帶動相關產業技術發展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0B2E19" w:rsidP="00DD312D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獎勵及補助學生參加校外競賽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，因應競賽難度之差異，以提升學生之專業技能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補助學生參加國際競賽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0B2E19" w:rsidP="00DD312D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補助學生參加校內外設計成果展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學生得獎作品成果展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，展示學生優秀作品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C76FF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電腦輔助機械製圖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精密量測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三次元座標量測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CNC</w:t>
            </w: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程式設計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工程材料科學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材料破損分析及檢測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金屬表面處理</w:t>
            </w:r>
          </w:p>
          <w:p w:rsidR="005C76FF" w:rsidRPr="00DD312D" w:rsidRDefault="000B2E19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BIM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建築資訊模型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建模及應用人才培育工作坊或研習營</w:t>
            </w:r>
          </w:p>
          <w:p w:rsidR="000B2E19" w:rsidRPr="00DD312D" w:rsidRDefault="004C6A5C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整</w:t>
            </w:r>
            <w:r w:rsidRPr="00DD312D">
              <w:rPr>
                <w:rFonts w:ascii="Times New Roman" w:eastAsia="標楷體" w:hAnsi="Times New Roman" w:cs="Times New Roman" w:hint="eastAsia"/>
                <w:szCs w:val="24"/>
              </w:rPr>
              <w:t>合各系所</w:t>
            </w:r>
            <w:r w:rsidR="000B2E19" w:rsidRPr="00DD312D">
              <w:rPr>
                <w:rFonts w:ascii="Times New Roman" w:eastAsia="標楷體" w:hAnsi="Times New Roman" w:cs="Times New Roman"/>
                <w:szCs w:val="24"/>
              </w:rPr>
              <w:t>師資，透過</w:t>
            </w:r>
            <w:r w:rsidR="000B2E19" w:rsidRPr="00DD312D">
              <w:rPr>
                <w:rFonts w:ascii="Times New Roman" w:eastAsia="標楷體" w:hAnsi="Times New Roman" w:cs="Times New Roman"/>
                <w:szCs w:val="24"/>
                <w:lang w:val="ru-RU"/>
              </w:rPr>
              <w:t>研習營或工作坊，研習</w:t>
            </w:r>
            <w:r w:rsidR="000B2E19" w:rsidRPr="00DD312D">
              <w:rPr>
                <w:rFonts w:ascii="Times New Roman" w:eastAsia="標楷體" w:hAnsi="Times New Roman" w:cs="Times New Roman"/>
                <w:szCs w:val="24"/>
              </w:rPr>
              <w:t>多元媒體行銷工具等議題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整合</w:t>
            </w:r>
            <w:r w:rsidR="004C6A5C" w:rsidRPr="00DD312D">
              <w:rPr>
                <w:rFonts w:ascii="Times New Roman" w:eastAsia="標楷體" w:hAnsi="Times New Roman" w:cs="Times New Roman" w:hint="eastAsia"/>
                <w:szCs w:val="24"/>
              </w:rPr>
              <w:t>相關系所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之師資，辦理智慧生活設計與應用人才培育工作坊或研習營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B2E19" w:rsidRPr="00DD312D" w:rsidRDefault="000B2E19" w:rsidP="00DD312D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透過業界職場達人之專業指導，讓畢業班優秀學生在指導之後，能於畢業後順利與業界接軌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02228" w:rsidP="00DD312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教師赴公民營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企業深度研習，為提升教師實務經驗，將鼓勵教師透過深度研習方式達此目標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圓夢家師資培訓進階課程</w:t>
            </w: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，透過此</w:t>
            </w: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lastRenderedPageBreak/>
              <w:t>課程協助教職員</w:t>
            </w:r>
            <w:proofErr w:type="gramStart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紓</w:t>
            </w:r>
            <w:proofErr w:type="gramEnd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壓療</w:t>
            </w:r>
            <w:proofErr w:type="gramStart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癒</w:t>
            </w:r>
            <w:proofErr w:type="gramEnd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，提升教職員正向心靈幸福感</w:t>
            </w:r>
          </w:p>
        </w:tc>
      </w:tr>
      <w:tr w:rsidR="0009242A" w:rsidRPr="00DD312D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8075E5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B2E19" w:rsidRPr="00DD312D" w:rsidRDefault="000B2E19" w:rsidP="00DD312D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辦理擴充學習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，利用學生課餘時間，開設證照輔導班，協助學生衝刺取得專業或資訊證照</w:t>
            </w:r>
          </w:p>
        </w:tc>
      </w:tr>
      <w:tr w:rsidR="0009242A" w:rsidRPr="00DD312D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0B2E19" w:rsidRPr="00DD312D" w:rsidRDefault="000B2E19" w:rsidP="00DD312D">
            <w:pPr>
              <w:pStyle w:val="a3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建立各類無人機檢定方案，針對各系領域需求訓練學生取得無人機相關認證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:rsidR="000B2E19" w:rsidRPr="00DD312D" w:rsidRDefault="000B2E19" w:rsidP="00DD312D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校方提供證照獎勵金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，獎勵學生考取專業技術證照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含英檢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EF66C4" w:rsidRPr="00DD312D" w:rsidRDefault="00EF66C4" w:rsidP="00DD312D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機電學院為有效提升學生邏輯運算能力，將依序開設：數位邏輯與實習、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EV3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程式語言設計及程式應用實習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開設資訊學程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F66C4" w:rsidP="00DD312D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商管學院與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規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設學院：開設院必修邏輯運算課程，課程內容主要讓學生理解運算思維之重要性</w:t>
            </w:r>
          </w:p>
          <w:p w:rsidR="00EF66C4" w:rsidRPr="00DD312D" w:rsidRDefault="00EF66C4" w:rsidP="00DD312D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108</w:t>
            </w: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學年度（含）以後的入學的新生，依照各學院所開設之邏輯運算課程，進行基礎邏輯運算能力評估</w:t>
            </w:r>
          </w:p>
          <w:p w:rsidR="00EF66C4" w:rsidRPr="00DD312D" w:rsidRDefault="00EF66C4" w:rsidP="00DD312D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於開設邏輯運算相關課程結束後，</w:t>
            </w:r>
            <w:r w:rsidR="004C6A5C" w:rsidRPr="00DD312D">
              <w:rPr>
                <w:rFonts w:ascii="Times New Roman" w:eastAsia="標楷體" w:hAnsi="Times New Roman" w:cs="Times New Roman" w:hint="eastAsia"/>
                <w:szCs w:val="24"/>
              </w:rPr>
              <w:t>舉辦邏輯競賽相關賽事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F66C4" w:rsidP="00DD312D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商管學院與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規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設學院：開設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種學習面向之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工作坊與營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隊探討相關理論與實用主題</w:t>
            </w:r>
          </w:p>
          <w:p w:rsidR="00EF66C4" w:rsidRPr="00DD312D" w:rsidRDefault="004C6A5C" w:rsidP="00DD312D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機電學院：為有效推廣學生邏輯運算能力，除在校內開設相關課程，</w:t>
            </w:r>
            <w:r w:rsidR="00EF66C4" w:rsidRPr="00DD312D">
              <w:rPr>
                <w:rFonts w:ascii="Times New Roman" w:eastAsia="標楷體" w:hAnsi="Times New Roman" w:cs="Times New Roman"/>
                <w:szCs w:val="24"/>
              </w:rPr>
              <w:t>擬辦理相關營隊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配合藝文座談活動的進行，帶出學校美好的學習氛圍及激盪創意的思惟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邀請校外知名藝術創作者或團體至校舉辦展覽，提供學校師生及社區人士美的創作欣賞</w:t>
            </w:r>
          </w:p>
          <w:p w:rsidR="004C6A5C" w:rsidRPr="00DD312D" w:rsidRDefault="00510893" w:rsidP="00DD312D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與圖書館合作，邀請校外知名音樂演奏名家或團體至校演出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邀請傑出藝術家到校創作並與學生互動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除了專業技術探討外，也可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在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lastRenderedPageBreak/>
              <w:t>創作在創作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上有更深入的交流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4C4718" w:rsidP="00DD312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透過專家名人演講，充實學生多元知能及增進學生閱讀興趣，創造校園閱讀話題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創造多元化的閱讀型態，創造「有溫度」之圖書館氛圍，提高學生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入館率及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館藏使用率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舉辦彩繪班第七期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第八期，藉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由樂齡大學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學員及本校教職員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生混齡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推廣桌遊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電子書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多元文化活動，讓同學有不同的學習體驗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透過圓夢家融入通識課程，上下學期各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7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14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堂圓夢課程在課程學習中有歸屬感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辦理學生學習成長社群，引導學生自主學習及同儕相互觀摩，由學生提出學習計畫</w:t>
            </w:r>
            <w:r w:rsidR="00797086" w:rsidRPr="00DD312D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讓學生樂於學習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推動學習護照，引導學生自主學習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</w:rPr>
              <w:t>透過閱讀分享集點，提高學生閱讀能力，反思生命觀點，增加自主學習能力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54726A" w:rsidRPr="00DD312D" w:rsidRDefault="0054726A" w:rsidP="00DD312D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舉辦三創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工作坊研發、出版三創教材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舉辦創業團隊競賽</w:t>
            </w:r>
          </w:p>
        </w:tc>
        <w:tc>
          <w:tcPr>
            <w:tcW w:w="4375" w:type="dxa"/>
            <w:shd w:val="clear" w:color="auto" w:fill="auto"/>
          </w:tcPr>
          <w:p w:rsidR="0054726A" w:rsidRPr="00DD312D" w:rsidRDefault="0054726A" w:rsidP="00DD312D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辦理校級與院級三創競賽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4726A" w:rsidP="00DD312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鼓勵參與校外三創競賽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國際發明展得獎作品技轉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4726A" w:rsidP="00DD312D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強化三創學習教室環境與設備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強化創客中心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之環境與設備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舉辦健康體適能講座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藉由體適能檢測了解全校師生體適能情形，針對不同群族提供適當體適能處方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舉辦體適能研習訓練，培養體適能種子成員，推動全校師生體適能檢測工作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鼓勵師生考取體適能專業證照，藉以擔任全校師生體適能檢測及指導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lastRenderedPageBreak/>
              <w:t>工作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於學校體適能中心開放時間聘請體適能指導員指導師生體適能訓練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針對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BMI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身體質量指數異常，開設體適能輔導班，進行減重或增重計畫及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改善其體適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能狀況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透過體育競賽及活動，有效達到師生運動習慣，增進各項體適能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每週三為高苑教職員生健康促進日，於健身工坊，由本校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休運系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專業教師帶領教職員生進行健身活動</w:t>
            </w:r>
          </w:p>
          <w:p w:rsidR="004C4718" w:rsidRPr="00DD312D" w:rsidRDefault="004C4718" w:rsidP="00DD312D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辦理教職員生身心健康活動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4726A" w:rsidP="00DD312D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開設生涯探索、創造力、領導力與溝通力等講座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聘請校外各領域成功人士蒞校演講，提升學生對職場的認知，激勵學生學習動機</w:t>
            </w:r>
          </w:p>
          <w:p w:rsidR="00797086" w:rsidRPr="00DD312D" w:rsidRDefault="0054726A" w:rsidP="00DD312D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本校透過推動</w:t>
            </w:r>
            <w:r w:rsidR="00797086" w:rsidRPr="00DD312D">
              <w:rPr>
                <w:rFonts w:ascii="Times New Roman" w:eastAsia="標楷體" w:hAnsi="Times New Roman" w:cs="Times New Roman"/>
                <w:szCs w:val="24"/>
              </w:rPr>
              <w:t>階梯式實習，讓學生逐步前往產業學習，達成培育專業實務人才之目標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階梯式實習的第二階段為職場參訪，實際前往職場進行參觀與認識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生涯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9A6230" w:rsidP="00DD312D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辦理新生職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涯普測</w:t>
            </w:r>
            <w:proofErr w:type="gramEnd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，並提供資料給系所教師、職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導師做為職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輔導參考</w:t>
            </w:r>
          </w:p>
          <w:p w:rsidR="009A6230" w:rsidRPr="00DD312D" w:rsidRDefault="009A6230" w:rsidP="00DD312D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學生選課確認後，經班</w:t>
            </w:r>
            <w:r w:rsidR="00797086" w:rsidRPr="00DD312D">
              <w:rPr>
                <w:rFonts w:ascii="Times New Roman" w:eastAsia="標楷體" w:hAnsi="Times New Roman" w:cs="Times New Roman"/>
                <w:szCs w:val="24"/>
              </w:rPr>
              <w:t>導師關懷學生選課狀況，將需選課輔導學生轉</w:t>
            </w:r>
            <w:proofErr w:type="gramStart"/>
            <w:r w:rsidR="00797086" w:rsidRPr="00DD312D">
              <w:rPr>
                <w:rFonts w:ascii="Times New Roman" w:eastAsia="標楷體" w:hAnsi="Times New Roman" w:cs="Times New Roman"/>
                <w:szCs w:val="24"/>
              </w:rPr>
              <w:t>介</w:t>
            </w:r>
            <w:proofErr w:type="gramEnd"/>
            <w:r w:rsidR="00797086" w:rsidRPr="00DD312D">
              <w:rPr>
                <w:rFonts w:ascii="Times New Roman" w:eastAsia="標楷體" w:hAnsi="Times New Roman" w:cs="Times New Roman"/>
                <w:szCs w:val="24"/>
              </w:rPr>
              <w:t>職</w:t>
            </w:r>
            <w:proofErr w:type="gramStart"/>
            <w:r w:rsidR="00797086" w:rsidRPr="00DD312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="00797086" w:rsidRPr="00DD312D">
              <w:rPr>
                <w:rFonts w:ascii="Times New Roman" w:eastAsia="標楷體" w:hAnsi="Times New Roman" w:cs="Times New Roman"/>
                <w:szCs w:val="24"/>
              </w:rPr>
              <w:t>導師進行選課輔導</w:t>
            </w:r>
          </w:p>
          <w:p w:rsidR="009A6230" w:rsidRPr="00DD312D" w:rsidRDefault="009A6230" w:rsidP="00DD312D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畢業生就業競爭力評估計算、分析與獎勵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4C4718" w:rsidRPr="00DD312D" w:rsidRDefault="004C4718" w:rsidP="00DD312D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學生畢業後，以一年、三年與五年的雇主滿意度調查，與畢業時就業競爭力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PR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值進行模型配適度的驗證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4726A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逐年擴充校園人文藝術教育情境教室提升師生人文藝術素養</w:t>
            </w:r>
          </w:p>
          <w:p w:rsidR="0054726A" w:rsidRPr="00DD312D" w:rsidRDefault="004C4718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每年持續改善體適能設備</w:t>
            </w:r>
          </w:p>
          <w:p w:rsidR="004C4718" w:rsidRPr="00DD312D" w:rsidRDefault="000B2E19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建置及擴充建築資訊模型教室及檢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lastRenderedPageBreak/>
              <w:t>定中心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利用建築系既有系館透過課程作業、專題製作、業界捐贈等作法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布置系館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成為建築專業博物館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以既有之美容護膚教室建置成符合專業護膚空間情境教室</w:t>
            </w:r>
          </w:p>
          <w:p w:rsidR="00797086" w:rsidRPr="00DD312D" w:rsidRDefault="00647F5E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建構教學與學習特色場域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，提升教學專業設備</w:t>
            </w:r>
          </w:p>
          <w:p w:rsidR="00647F5E" w:rsidRPr="00DD312D" w:rsidRDefault="00647F5E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強化先進車輛教學設施，訓練學生電能車與複合動力車相關知能</w:t>
            </w:r>
          </w:p>
          <w:p w:rsidR="00647F5E" w:rsidRPr="00DD312D" w:rsidRDefault="00647F5E" w:rsidP="00DD312D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建置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節能減碳應用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技術特色實驗室及設置太陽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光電乙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級技術士檢定術科演練設備</w:t>
            </w:r>
          </w:p>
        </w:tc>
      </w:tr>
      <w:tr w:rsidR="00CF0C5D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F0C5D" w:rsidRPr="00DD312D" w:rsidRDefault="00CF0C5D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F0C5D" w:rsidRPr="00DD312D" w:rsidRDefault="00CF0C5D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F0C5D" w:rsidRPr="00DD312D" w:rsidRDefault="00CF0C5D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3B1715" w:rsidRPr="00DD312D" w:rsidRDefault="009A6230" w:rsidP="00DD312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以系為單位，針對重要專業必修課程，遴選成績優異學生擔任課堂小老師，協助班上學落後學生</w:t>
            </w:r>
          </w:p>
          <w:p w:rsidR="009A6230" w:rsidRPr="00DD312D" w:rsidRDefault="0054726A" w:rsidP="00DD312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全面辦理未通過中文閱讀寫作檢測學生補救輔導教學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主要以大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及大二學生為主，開設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小時補救課程</w:t>
            </w:r>
          </w:p>
          <w:p w:rsidR="003B1715" w:rsidRPr="00DD312D" w:rsidRDefault="0054726A" w:rsidP="00DD312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針對大三、大四未通過英檢初級學生，開設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20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小時輔導課程，由通過英語畢業門檻的學生擔任輔導員</w:t>
            </w:r>
          </w:p>
          <w:p w:rsidR="0054726A" w:rsidRPr="00DD312D" w:rsidRDefault="0054726A" w:rsidP="00DD312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數理課程補救教學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shd w:val="clear" w:color="auto" w:fill="auto"/>
            <w:textDirection w:val="tbRlV"/>
          </w:tcPr>
          <w:p w:rsidR="00510893" w:rsidRPr="00DD312D" w:rsidRDefault="00510893" w:rsidP="00DD312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安排各種長短期出國交換機會，幫助學生至本校姐妹學校或友好學校進行學術交流，提升全球移動力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外國產官學界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含學生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蒞校交流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510893" w:rsidRPr="00DD312D" w:rsidRDefault="00510893" w:rsidP="00DD312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訂課程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協助廠商申請政府研發補助計畫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建立各種無人機應用學習方案，針對業界需求訓練學生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透過業界代表參與職能基準課程諮詢檢討會議，培育學生符合業界需求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訂定符合產業需求專業核心能力標準與檢核機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02228" w:rsidP="00DD312D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赴公民營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企業深度研習成果融入教學內容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lastRenderedPageBreak/>
              <w:t>教師產學合作融入課程教學內容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，培育的學生能有效與產業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無縫接軌</w:t>
            </w:r>
            <w:proofErr w:type="gramEnd"/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C76FF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扣件材料</w:t>
            </w:r>
            <w:proofErr w:type="gramEnd"/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開發研討會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扣件熱處理</w:t>
            </w:r>
            <w:proofErr w:type="gramEnd"/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技術研討會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模具設計分析研討會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黑皮鐵表面</w:t>
            </w:r>
            <w:proofErr w:type="gramEnd"/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處理技術研討會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模具</w:t>
            </w: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CNC</w:t>
            </w:r>
            <w:r w:rsidRPr="00DD312D">
              <w:rPr>
                <w:rFonts w:ascii="Times New Roman" w:eastAsia="標楷體" w:hAnsi="Times New Roman" w:cs="Times New Roman"/>
                <w:color w:val="000000" w:themeColor="text1"/>
              </w:rPr>
              <w:t>成形加工技術研討會</w:t>
            </w:r>
          </w:p>
          <w:p w:rsidR="003B1715" w:rsidRPr="00DD312D" w:rsidRDefault="005C76FF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整合本校機電學院、資訊學院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proofErr w:type="gramStart"/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proofErr w:type="gramEnd"/>
            <w:r w:rsidR="003B1715" w:rsidRPr="00DD312D">
              <w:rPr>
                <w:rFonts w:ascii="Times New Roman" w:eastAsia="標楷體" w:hAnsi="Times New Roman" w:cs="Times New Roman"/>
                <w:szCs w:val="24"/>
              </w:rPr>
              <w:t>及商管學院企管系之師資，邀請業界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人士進行智慧製造人才培育工作坊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辦理無人機產業人才培育工作坊或研習</w:t>
            </w:r>
          </w:p>
          <w:p w:rsidR="005C76FF" w:rsidRPr="00DD312D" w:rsidRDefault="000B2E19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鍊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結產業與學校教學，邀請高中職機械群教師參與研習</w:t>
            </w:r>
            <w:r w:rsidR="003B1715" w:rsidRPr="00DD312D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以加強高中職教師的知能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整合土木系、建築系、電機系、企管系與行銷系之師資</w:t>
            </w:r>
            <w:r w:rsidR="003B1715" w:rsidRPr="00DD312D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讓學員了解黑水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虻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產業的相關研習活動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DD312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DD312D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0B2E19" w:rsidP="00DD312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辦理專業課程業師協同教學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，有效與產業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無縫接軌</w:t>
            </w:r>
            <w:proofErr w:type="gramEnd"/>
          </w:p>
          <w:p w:rsidR="000B2E19" w:rsidRPr="00DD312D" w:rsidRDefault="000B2E19" w:rsidP="00DD312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辦理業界導師協同班級導師共同進行學生輔導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，讓學生有更多面向了解業界最新發展與趨勢</w:t>
            </w:r>
          </w:p>
          <w:p w:rsidR="000B2E19" w:rsidRPr="00DD312D" w:rsidRDefault="00647F5E" w:rsidP="00DD312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結合業界資深專家辦理師徒制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，有效培育學生與產業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無縫接軌</w:t>
            </w:r>
            <w:proofErr w:type="gramEnd"/>
          </w:p>
          <w:p w:rsidR="00647F5E" w:rsidRPr="00DD312D" w:rsidRDefault="00647F5E" w:rsidP="00DD312D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導入業界師資與設備，營造產業學習環境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54726A" w:rsidRPr="00DD312D" w:rsidRDefault="0054726A" w:rsidP="00DD312D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階梯式實習的第三階段為辦理校外實習課程，並輔導學生進行職業試探，期能使畢業與就業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無縫接軌</w:t>
            </w:r>
            <w:proofErr w:type="gramEnd"/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54726A" w:rsidRPr="00DD312D" w:rsidRDefault="0054726A" w:rsidP="00DD312D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鼓勵學生參加海外實習，除了提升實務技能與外語能力外，也充分學習跨領域與跨文化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成立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強化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CAD/CAM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加工專業人才訓練，建立五軸加工機人才培訓基地，首創五軸加工機考證中心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124188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扣件關鍵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技術開發及試作服務中心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lastRenderedPageBreak/>
              <w:t>提供扣件領域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中小企業廠商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Total Solution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的服務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每年承接軟硬體技術服務案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案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每年協助或與廠商共提政府研發補助計畫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件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每年承接產學合作計畫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案；每年主動拜訪廠商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家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金相檢測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元件機械性能撿測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製程模擬及模流分析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元件表面性能撿測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元件及模具精密量測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舉辦研發技術與成果發表會</w:t>
            </w:r>
          </w:p>
          <w:p w:rsidR="005C76FF" w:rsidRPr="00DD312D" w:rsidRDefault="005C76FF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每年承接產學合作人才培育及教育訓練計畫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案、每年培育碩士生與大學生各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人次</w:t>
            </w:r>
          </w:p>
          <w:p w:rsidR="005C76FF" w:rsidRPr="00DD312D" w:rsidRDefault="000B2E19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以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規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設學院及綠工程技術研發中心為基礎，簽定「循環經濟」之產學計畫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與鄰近廠商進行產學合作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促進智財應用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bCs/>
                <w:szCs w:val="24"/>
              </w:rPr>
              <w:t>補助師生將研究之成果申請國內外各種專利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0B2E19" w:rsidP="00DD312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建置無人機操作與技術研發教室</w:t>
            </w:r>
            <w:r w:rsidR="00124188" w:rsidRPr="00DD312D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充實訓練設備以提升學生實務能力</w:t>
            </w:r>
          </w:p>
          <w:p w:rsidR="000B2E19" w:rsidRPr="00DD312D" w:rsidRDefault="000B2E19" w:rsidP="00DD312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建置無人機操作檢定中心、依照政府管制無人機的規範</w:t>
            </w:r>
          </w:p>
          <w:p w:rsidR="000B2E19" w:rsidRPr="00DD312D" w:rsidRDefault="00647F5E" w:rsidP="00DD312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資訊學院導入智慧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工業物聯網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與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AI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人工智慧，並結合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教學</w:t>
            </w:r>
            <w:r w:rsidR="00124188" w:rsidRPr="00DD312D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124188" w:rsidRPr="00DD312D">
              <w:rPr>
                <w:rFonts w:ascii="Times New Roman" w:eastAsia="標楷體" w:hAnsi="Times New Roman" w:cs="Times New Roman"/>
                <w:szCs w:val="24"/>
              </w:rPr>
              <w:t>使</w:t>
            </w:r>
            <w:r w:rsidR="00124188" w:rsidRPr="00DD312D">
              <w:rPr>
                <w:rFonts w:ascii="Times New Roman" w:eastAsia="標楷體" w:hAnsi="Times New Roman" w:cs="Times New Roman" w:hint="eastAsia"/>
                <w:szCs w:val="24"/>
              </w:rPr>
              <w:t>學生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能立即與業界現有技術接軌</w:t>
            </w:r>
          </w:p>
          <w:p w:rsidR="00647F5E" w:rsidRPr="00DD312D" w:rsidRDefault="00647F5E" w:rsidP="00DD312D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機電學院強化電子產業實作與實習之教學設備，導入無人工廠智慧控制技術，與產業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無縫接軌</w:t>
            </w:r>
            <w:proofErr w:type="gramEnd"/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510893" w:rsidRPr="00DD312D" w:rsidRDefault="00510893" w:rsidP="00DD312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文化紮根：辦理國中小及幼稚園學生在地文化紮根活動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邀請高中職機械群教師參與研習，加強高中職教師的知能外，使學生的訓練與教學可以連貫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提供建築系學生與高中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職土建群科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lastRenderedPageBreak/>
              <w:t>學生對於建築構件之基本認識與做法，同時改善既有教學空間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大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手攜小手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：辦理高中職教師專業成長研習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大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手攜小手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：辦理高中職學生體驗未來發展之冬夏令營</w:t>
            </w:r>
          </w:p>
          <w:p w:rsidR="00510893" w:rsidRPr="00DD312D" w:rsidRDefault="00510893" w:rsidP="00DD312D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大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手攜小手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：辦理高中職學生在地文物學習活動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參與了解地區</w:t>
            </w:r>
            <w:r w:rsidR="00286398">
              <w:rPr>
                <w:rFonts w:ascii="Times New Roman" w:eastAsia="標楷體" w:hAnsi="Times New Roman" w:cs="Times New Roman"/>
              </w:rPr>
              <w:t>（</w:t>
            </w:r>
            <w:r w:rsidRPr="00DD312D">
              <w:rPr>
                <w:rFonts w:ascii="Times New Roman" w:eastAsia="標楷體" w:hAnsi="Times New Roman" w:cs="Times New Roman"/>
              </w:rPr>
              <w:t>社區</w:t>
            </w:r>
            <w:r w:rsidR="00286398">
              <w:rPr>
                <w:rFonts w:ascii="Times New Roman" w:eastAsia="標楷體" w:hAnsi="Times New Roman" w:cs="Times New Roman"/>
              </w:rPr>
              <w:t>）</w:t>
            </w:r>
            <w:r w:rsidRPr="00DD312D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:rsidR="00AE1C40" w:rsidRPr="00DD312D" w:rsidRDefault="00AE1C40" w:rsidP="00DD312D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8"/>
              </w:rPr>
              <w:t>持續關懷小林村</w:t>
            </w:r>
            <w:r w:rsidRPr="00DD312D">
              <w:rPr>
                <w:rFonts w:ascii="Times New Roman" w:eastAsia="標楷體" w:hAnsi="Times New Roman" w:cs="Times New Roman"/>
              </w:rPr>
              <w:sym w:font="Symbol" w:char="F0BE"/>
            </w:r>
            <w:r w:rsidRPr="00DD312D">
              <w:rPr>
                <w:rFonts w:ascii="Times New Roman" w:eastAsia="標楷體" w:hAnsi="Times New Roman" w:cs="Times New Roman"/>
                <w:szCs w:val="28"/>
              </w:rPr>
              <w:t>體驗在地原住民文化推廣活動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AE1C40" w:rsidP="00DD312D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藉由學習見習之旅，讓小朋友充分認識到不同的家鄉文化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組成教師團隊，投入經費辦理新住民對在地文化認知相關活動，以達成善盡大學社會責任之計畫目標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協助在地社區規劃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5C76FF" w:rsidP="00DD312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協助廠商員工在職訓練、研發工程師培訓、關鍵技術工程師培訓</w:t>
            </w:r>
          </w:p>
          <w:p w:rsidR="005C76FF" w:rsidRPr="00DD312D" w:rsidRDefault="00AE1C40" w:rsidP="00DD312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運用本校深耕計畫經費，探求鄰近廠商需求，協助廠商規劃因應對策，提升廠商總合競爭力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協助推廣在地人文活動</w:t>
            </w:r>
            <w:r w:rsidR="00FD5C51" w:rsidRPr="00DD312D">
              <w:rPr>
                <w:rFonts w:ascii="Times New Roman" w:eastAsia="標楷體" w:hAnsi="Times New Roman" w:cs="Times New Roman" w:hint="eastAsia"/>
                <w:szCs w:val="24"/>
              </w:rPr>
              <w:t>且支援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在地國中體適能檢測</w:t>
            </w:r>
            <w:r w:rsidR="00FD5C51" w:rsidRPr="00DD312D">
              <w:rPr>
                <w:rFonts w:ascii="Times New Roman" w:eastAsia="標楷體" w:hAnsi="Times New Roman" w:cs="Times New Roman" w:hint="eastAsia"/>
                <w:szCs w:val="24"/>
              </w:rPr>
              <w:t>等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AE1C40" w:rsidRPr="00DD312D" w:rsidRDefault="00AE1C40" w:rsidP="00DD312D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辦理以路竹區國小新住民兒童課後之學科輔導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國文、英文、數學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54726A" w:rsidRPr="00DD312D" w:rsidRDefault="0054726A" w:rsidP="00DD312D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透過海外國際志工服務活動，促進學生國際視野與跨文化溝通能力，從事志願服務、幫助他人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510893" w:rsidRPr="00DD312D" w:rsidRDefault="00510893" w:rsidP="00DD312D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286398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各單位進行初步之資料收集與分析，最後由校務研究中心進行彙整報告與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擬因應對策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EB2EB3" w:rsidP="00DD312D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建置校務資訊平台，定期公開辦學資訊與成效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AE1C40" w:rsidP="00DD312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提供餐券或生活費，減輕經濟弱勢學生之經濟壓力，以順利完成學業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提供經濟弱勢學生生活助學金協助學習電腦修繕、軟體安裝等專業技能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提供發生意外事故或家中突遭變故</w:t>
            </w:r>
            <w:r w:rsidRPr="00DD312D">
              <w:rPr>
                <w:rFonts w:ascii="Times New Roman" w:eastAsia="標楷體" w:hAnsi="Times New Roman" w:cs="Times New Roman"/>
                <w:szCs w:val="24"/>
              </w:rPr>
              <w:lastRenderedPageBreak/>
              <w:t>之學生，予以經濟上之協助，以順利完成學業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補助經濟弱勢學生住宿費，減輕學生負擔以順利完成學業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補助經濟弱勢學生經費參加校外競賽、證照取得、海外實習與國際交流等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</w:t>
            </w:r>
            <w:r w:rsidRPr="00DD312D">
              <w:rPr>
                <w:rFonts w:ascii="Times New Roman" w:eastAsia="標楷體" w:hAnsi="Times New Roman" w:cs="Times New Roman"/>
              </w:rPr>
              <w:t>/</w:t>
            </w:r>
            <w:r w:rsidRPr="00DD312D">
              <w:rPr>
                <w:rFonts w:ascii="Times New Roman" w:eastAsia="標楷體" w:hAnsi="Times New Roman" w:cs="Times New Roman"/>
              </w:rPr>
              <w:t>強化</w:t>
            </w:r>
            <w:r w:rsidR="00CD0A73" w:rsidRPr="00DD312D">
              <w:rPr>
                <w:rFonts w:ascii="Times New Roman" w:eastAsia="標楷體" w:hAnsi="Times New Roman" w:cs="Times New Roman"/>
              </w:rPr>
              <w:t>弱勢生</w:t>
            </w:r>
            <w:r w:rsidRPr="00DD312D">
              <w:rPr>
                <w:rFonts w:ascii="Times New Roman" w:eastAsia="標楷體" w:hAnsi="Times New Roman" w:cs="Times New Roman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:rsidR="0009242A" w:rsidRPr="00DD312D" w:rsidRDefault="00AE1C40" w:rsidP="00DD312D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提供身心弱勢學生課業輔導以協助弱勢學生順利完成學業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提供身心弱勢學生伴讀，以協助弱勢學生順利完成學業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提供身心弱勢學生心理諮商輔導，減輕身心弱勢學生之課業壓力，以協助弱勢學生順利完成學業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安排輔導老師定期關懷以協助身心弱勢學生順利完成學業</w:t>
            </w:r>
          </w:p>
          <w:p w:rsidR="00AE1C40" w:rsidRPr="00DD312D" w:rsidRDefault="00AE1C40" w:rsidP="00DD312D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安排職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導師協助身心弱勢學生職</w:t>
            </w:r>
            <w:proofErr w:type="gramStart"/>
            <w:r w:rsidRPr="00DD312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DD312D">
              <w:rPr>
                <w:rFonts w:ascii="Times New Roman" w:eastAsia="標楷體" w:hAnsi="Times New Roman" w:cs="Times New Roman"/>
                <w:szCs w:val="24"/>
              </w:rPr>
              <w:t>發展輔導，以提升身心弱勢學生之就業競爭力</w:t>
            </w:r>
          </w:p>
        </w:tc>
      </w:tr>
      <w:tr w:rsidR="0009242A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DD312D" w:rsidRDefault="0009242A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AE1C40" w:rsidRPr="00DD312D" w:rsidRDefault="00AE1C40" w:rsidP="00DD312D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建立協助經濟弱勢學生外部募款基金機制</w:t>
            </w:r>
          </w:p>
        </w:tc>
      </w:tr>
      <w:tr w:rsidR="00510893" w:rsidRPr="00DD312D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510893" w:rsidRPr="00DD312D" w:rsidRDefault="00510893" w:rsidP="00DD312D">
            <w:pPr>
              <w:rPr>
                <w:rFonts w:ascii="Times New Roman" w:eastAsia="標楷體" w:hAnsi="Times New Roman" w:cs="Times New Roman"/>
              </w:rPr>
            </w:pPr>
            <w:r w:rsidRPr="00DD312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510893" w:rsidRPr="00DD312D" w:rsidRDefault="00510893" w:rsidP="00DD312D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DD312D">
              <w:rPr>
                <w:rFonts w:ascii="Times New Roman" w:eastAsia="標楷體" w:hAnsi="Times New Roman" w:cs="Times New Roman"/>
                <w:szCs w:val="24"/>
              </w:rPr>
              <w:t>行政單位辦理校務自我評鑑</w:t>
            </w:r>
          </w:p>
        </w:tc>
      </w:tr>
    </w:tbl>
    <w:p w:rsidR="001439A7" w:rsidRPr="00510893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510893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FDC" w:rsidRDefault="00EC5FDC" w:rsidP="006D3F54">
      <w:r>
        <w:separator/>
      </w:r>
    </w:p>
  </w:endnote>
  <w:endnote w:type="continuationSeparator" w:id="0">
    <w:p w:rsidR="00EC5FDC" w:rsidRDefault="00EC5FDC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A6230" w:rsidRPr="009E77A4" w:rsidRDefault="009A6230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535F22" w:rsidRPr="00535F22">
          <w:rPr>
            <w:rFonts w:ascii="Times New Roman" w:hAnsi="Times New Roman" w:cs="Times New Roman"/>
            <w:noProof/>
            <w:lang w:val="zh-TW"/>
          </w:rPr>
          <w:t>9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9A6230" w:rsidRDefault="009A62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FDC" w:rsidRDefault="00EC5FDC" w:rsidP="006D3F54">
      <w:r>
        <w:separator/>
      </w:r>
    </w:p>
  </w:footnote>
  <w:footnote w:type="continuationSeparator" w:id="0">
    <w:p w:rsidR="00EC5FDC" w:rsidRDefault="00EC5FDC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B66"/>
    <w:multiLevelType w:val="hybridMultilevel"/>
    <w:tmpl w:val="B56C9C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FF3318"/>
    <w:multiLevelType w:val="hybridMultilevel"/>
    <w:tmpl w:val="CAB07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574316"/>
    <w:multiLevelType w:val="hybridMultilevel"/>
    <w:tmpl w:val="ABCAE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25753A"/>
    <w:multiLevelType w:val="hybridMultilevel"/>
    <w:tmpl w:val="FF809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BC0BD3"/>
    <w:multiLevelType w:val="hybridMultilevel"/>
    <w:tmpl w:val="A3D0F6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C607475"/>
    <w:multiLevelType w:val="hybridMultilevel"/>
    <w:tmpl w:val="E098E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7F5965"/>
    <w:multiLevelType w:val="hybridMultilevel"/>
    <w:tmpl w:val="A4CEE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502DB8"/>
    <w:multiLevelType w:val="hybridMultilevel"/>
    <w:tmpl w:val="66D2E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5A21A6"/>
    <w:multiLevelType w:val="hybridMultilevel"/>
    <w:tmpl w:val="317AA5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18389F"/>
    <w:multiLevelType w:val="hybridMultilevel"/>
    <w:tmpl w:val="EF1206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71041E"/>
    <w:multiLevelType w:val="hybridMultilevel"/>
    <w:tmpl w:val="2B969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7222D8"/>
    <w:multiLevelType w:val="hybridMultilevel"/>
    <w:tmpl w:val="04385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9836A70"/>
    <w:multiLevelType w:val="hybridMultilevel"/>
    <w:tmpl w:val="2C8671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396BC5"/>
    <w:multiLevelType w:val="hybridMultilevel"/>
    <w:tmpl w:val="5C1630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E392BA1"/>
    <w:multiLevelType w:val="hybridMultilevel"/>
    <w:tmpl w:val="EF3EAC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2973F62"/>
    <w:multiLevelType w:val="hybridMultilevel"/>
    <w:tmpl w:val="AC7C84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B12000"/>
    <w:multiLevelType w:val="hybridMultilevel"/>
    <w:tmpl w:val="C0843C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9BC481F"/>
    <w:multiLevelType w:val="hybridMultilevel"/>
    <w:tmpl w:val="1D7EE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EC3221D"/>
    <w:multiLevelType w:val="hybridMultilevel"/>
    <w:tmpl w:val="C0925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1204311"/>
    <w:multiLevelType w:val="hybridMultilevel"/>
    <w:tmpl w:val="656A2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14C6BE6"/>
    <w:multiLevelType w:val="hybridMultilevel"/>
    <w:tmpl w:val="296EB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24A0E62"/>
    <w:multiLevelType w:val="hybridMultilevel"/>
    <w:tmpl w:val="14265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56354BD"/>
    <w:multiLevelType w:val="hybridMultilevel"/>
    <w:tmpl w:val="3AC85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592505E"/>
    <w:multiLevelType w:val="hybridMultilevel"/>
    <w:tmpl w:val="BE763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6366298"/>
    <w:multiLevelType w:val="hybridMultilevel"/>
    <w:tmpl w:val="48C4E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64702CB"/>
    <w:multiLevelType w:val="hybridMultilevel"/>
    <w:tmpl w:val="97A41D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6DC61B1"/>
    <w:multiLevelType w:val="hybridMultilevel"/>
    <w:tmpl w:val="08BEB6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A4A6043"/>
    <w:multiLevelType w:val="hybridMultilevel"/>
    <w:tmpl w:val="71BCD9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BD34412"/>
    <w:multiLevelType w:val="hybridMultilevel"/>
    <w:tmpl w:val="52645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0B532B9"/>
    <w:multiLevelType w:val="hybridMultilevel"/>
    <w:tmpl w:val="49A49B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2822F3E"/>
    <w:multiLevelType w:val="hybridMultilevel"/>
    <w:tmpl w:val="463A83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2AC0B8B"/>
    <w:multiLevelType w:val="hybridMultilevel"/>
    <w:tmpl w:val="2D72F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584266E"/>
    <w:multiLevelType w:val="hybridMultilevel"/>
    <w:tmpl w:val="F224D8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5A92E2F"/>
    <w:multiLevelType w:val="hybridMultilevel"/>
    <w:tmpl w:val="D528DC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8BD406C"/>
    <w:multiLevelType w:val="hybridMultilevel"/>
    <w:tmpl w:val="8382AE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8FF24E2"/>
    <w:multiLevelType w:val="hybridMultilevel"/>
    <w:tmpl w:val="32AA1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B7D4033"/>
    <w:multiLevelType w:val="hybridMultilevel"/>
    <w:tmpl w:val="5552BB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CCE4836"/>
    <w:multiLevelType w:val="hybridMultilevel"/>
    <w:tmpl w:val="E376C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DD10807"/>
    <w:multiLevelType w:val="hybridMultilevel"/>
    <w:tmpl w:val="56763F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4A63788"/>
    <w:multiLevelType w:val="hybridMultilevel"/>
    <w:tmpl w:val="2736A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5902E1A"/>
    <w:multiLevelType w:val="hybridMultilevel"/>
    <w:tmpl w:val="B87269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62D36EE"/>
    <w:multiLevelType w:val="hybridMultilevel"/>
    <w:tmpl w:val="213EA7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94B5325"/>
    <w:multiLevelType w:val="hybridMultilevel"/>
    <w:tmpl w:val="D990E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B17495D"/>
    <w:multiLevelType w:val="hybridMultilevel"/>
    <w:tmpl w:val="93BAD4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D402131"/>
    <w:multiLevelType w:val="hybridMultilevel"/>
    <w:tmpl w:val="12F47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0D46EAF"/>
    <w:multiLevelType w:val="hybridMultilevel"/>
    <w:tmpl w:val="E50EE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1CD4558"/>
    <w:multiLevelType w:val="hybridMultilevel"/>
    <w:tmpl w:val="161A4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1F375EC"/>
    <w:multiLevelType w:val="hybridMultilevel"/>
    <w:tmpl w:val="6E02A2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50419CF"/>
    <w:multiLevelType w:val="hybridMultilevel"/>
    <w:tmpl w:val="AC166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AC37656"/>
    <w:multiLevelType w:val="hybridMultilevel"/>
    <w:tmpl w:val="04048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AEF2AF9"/>
    <w:multiLevelType w:val="hybridMultilevel"/>
    <w:tmpl w:val="87BCB5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C471FA6"/>
    <w:multiLevelType w:val="hybridMultilevel"/>
    <w:tmpl w:val="9AFA06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C7D3449"/>
    <w:multiLevelType w:val="hybridMultilevel"/>
    <w:tmpl w:val="33B655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DF34A81"/>
    <w:multiLevelType w:val="hybridMultilevel"/>
    <w:tmpl w:val="1B26C2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E601830"/>
    <w:multiLevelType w:val="hybridMultilevel"/>
    <w:tmpl w:val="45204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F6E2E93"/>
    <w:multiLevelType w:val="hybridMultilevel"/>
    <w:tmpl w:val="CEC60F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FD76602"/>
    <w:multiLevelType w:val="hybridMultilevel"/>
    <w:tmpl w:val="45B837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1D6691A"/>
    <w:multiLevelType w:val="hybridMultilevel"/>
    <w:tmpl w:val="D45AF9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401141B"/>
    <w:multiLevelType w:val="hybridMultilevel"/>
    <w:tmpl w:val="23803B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508037B"/>
    <w:multiLevelType w:val="hybridMultilevel"/>
    <w:tmpl w:val="78388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5D828B5"/>
    <w:multiLevelType w:val="hybridMultilevel"/>
    <w:tmpl w:val="A7D400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82445F6"/>
    <w:multiLevelType w:val="hybridMultilevel"/>
    <w:tmpl w:val="6EF877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AE16D3D"/>
    <w:multiLevelType w:val="hybridMultilevel"/>
    <w:tmpl w:val="213EA7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7"/>
  </w:num>
  <w:num w:numId="2">
    <w:abstractNumId w:val="17"/>
  </w:num>
  <w:num w:numId="3">
    <w:abstractNumId w:val="61"/>
  </w:num>
  <w:num w:numId="4">
    <w:abstractNumId w:val="22"/>
  </w:num>
  <w:num w:numId="5">
    <w:abstractNumId w:val="37"/>
  </w:num>
  <w:num w:numId="6">
    <w:abstractNumId w:val="7"/>
  </w:num>
  <w:num w:numId="7">
    <w:abstractNumId w:val="19"/>
  </w:num>
  <w:num w:numId="8">
    <w:abstractNumId w:val="12"/>
  </w:num>
  <w:num w:numId="9">
    <w:abstractNumId w:val="36"/>
  </w:num>
  <w:num w:numId="10">
    <w:abstractNumId w:val="21"/>
  </w:num>
  <w:num w:numId="11">
    <w:abstractNumId w:val="4"/>
  </w:num>
  <w:num w:numId="12">
    <w:abstractNumId w:val="15"/>
  </w:num>
  <w:num w:numId="13">
    <w:abstractNumId w:val="8"/>
  </w:num>
  <w:num w:numId="14">
    <w:abstractNumId w:val="16"/>
  </w:num>
  <w:num w:numId="15">
    <w:abstractNumId w:val="14"/>
  </w:num>
  <w:num w:numId="16">
    <w:abstractNumId w:val="60"/>
  </w:num>
  <w:num w:numId="17">
    <w:abstractNumId w:val="32"/>
  </w:num>
  <w:num w:numId="18">
    <w:abstractNumId w:val="50"/>
  </w:num>
  <w:num w:numId="19">
    <w:abstractNumId w:val="3"/>
  </w:num>
  <w:num w:numId="20">
    <w:abstractNumId w:val="20"/>
  </w:num>
  <w:num w:numId="21">
    <w:abstractNumId w:val="6"/>
  </w:num>
  <w:num w:numId="22">
    <w:abstractNumId w:val="13"/>
  </w:num>
  <w:num w:numId="23">
    <w:abstractNumId w:val="23"/>
  </w:num>
  <w:num w:numId="24">
    <w:abstractNumId w:val="2"/>
  </w:num>
  <w:num w:numId="25">
    <w:abstractNumId w:val="18"/>
  </w:num>
  <w:num w:numId="26">
    <w:abstractNumId w:val="35"/>
  </w:num>
  <w:num w:numId="27">
    <w:abstractNumId w:val="54"/>
  </w:num>
  <w:num w:numId="28">
    <w:abstractNumId w:val="34"/>
  </w:num>
  <w:num w:numId="29">
    <w:abstractNumId w:val="38"/>
  </w:num>
  <w:num w:numId="30">
    <w:abstractNumId w:val="1"/>
  </w:num>
  <w:num w:numId="31">
    <w:abstractNumId w:val="9"/>
  </w:num>
  <w:num w:numId="32">
    <w:abstractNumId w:val="27"/>
  </w:num>
  <w:num w:numId="33">
    <w:abstractNumId w:val="33"/>
  </w:num>
  <w:num w:numId="34">
    <w:abstractNumId w:val="28"/>
  </w:num>
  <w:num w:numId="35">
    <w:abstractNumId w:val="10"/>
  </w:num>
  <w:num w:numId="36">
    <w:abstractNumId w:val="52"/>
  </w:num>
  <w:num w:numId="37">
    <w:abstractNumId w:val="5"/>
  </w:num>
  <w:num w:numId="38">
    <w:abstractNumId w:val="43"/>
  </w:num>
  <w:num w:numId="39">
    <w:abstractNumId w:val="0"/>
  </w:num>
  <w:num w:numId="40">
    <w:abstractNumId w:val="48"/>
  </w:num>
  <w:num w:numId="41">
    <w:abstractNumId w:val="45"/>
  </w:num>
  <w:num w:numId="42">
    <w:abstractNumId w:val="39"/>
  </w:num>
  <w:num w:numId="43">
    <w:abstractNumId w:val="56"/>
  </w:num>
  <w:num w:numId="44">
    <w:abstractNumId w:val="51"/>
  </w:num>
  <w:num w:numId="45">
    <w:abstractNumId w:val="47"/>
  </w:num>
  <w:num w:numId="46">
    <w:abstractNumId w:val="44"/>
  </w:num>
  <w:num w:numId="47">
    <w:abstractNumId w:val="11"/>
  </w:num>
  <w:num w:numId="48">
    <w:abstractNumId w:val="25"/>
  </w:num>
  <w:num w:numId="49">
    <w:abstractNumId w:val="59"/>
  </w:num>
  <w:num w:numId="50">
    <w:abstractNumId w:val="29"/>
  </w:num>
  <w:num w:numId="51">
    <w:abstractNumId w:val="31"/>
  </w:num>
  <w:num w:numId="52">
    <w:abstractNumId w:val="24"/>
  </w:num>
  <w:num w:numId="53">
    <w:abstractNumId w:val="30"/>
  </w:num>
  <w:num w:numId="54">
    <w:abstractNumId w:val="40"/>
  </w:num>
  <w:num w:numId="55">
    <w:abstractNumId w:val="26"/>
  </w:num>
  <w:num w:numId="56">
    <w:abstractNumId w:val="49"/>
  </w:num>
  <w:num w:numId="57">
    <w:abstractNumId w:val="53"/>
  </w:num>
  <w:num w:numId="58">
    <w:abstractNumId w:val="55"/>
  </w:num>
  <w:num w:numId="59">
    <w:abstractNumId w:val="42"/>
  </w:num>
  <w:num w:numId="60">
    <w:abstractNumId w:val="46"/>
  </w:num>
  <w:num w:numId="61">
    <w:abstractNumId w:val="58"/>
  </w:num>
  <w:num w:numId="62">
    <w:abstractNumId w:val="41"/>
  </w:num>
  <w:num w:numId="63">
    <w:abstractNumId w:val="6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3E82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2E19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188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523D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375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86398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1D41"/>
    <w:rsid w:val="003A6415"/>
    <w:rsid w:val="003B0D5F"/>
    <w:rsid w:val="003B1715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C4718"/>
    <w:rsid w:val="004C6A5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3794"/>
    <w:rsid w:val="004F4627"/>
    <w:rsid w:val="004F4B6B"/>
    <w:rsid w:val="004F5BF2"/>
    <w:rsid w:val="00502144"/>
    <w:rsid w:val="005041D6"/>
    <w:rsid w:val="00510893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5F22"/>
    <w:rsid w:val="0053639F"/>
    <w:rsid w:val="005369EC"/>
    <w:rsid w:val="0053738F"/>
    <w:rsid w:val="00537D80"/>
    <w:rsid w:val="005410F5"/>
    <w:rsid w:val="005453D5"/>
    <w:rsid w:val="0054726A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C76FF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16593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47F5E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0064"/>
    <w:rsid w:val="00771996"/>
    <w:rsid w:val="007749F8"/>
    <w:rsid w:val="00777FD4"/>
    <w:rsid w:val="00783E0E"/>
    <w:rsid w:val="007862C2"/>
    <w:rsid w:val="00791E74"/>
    <w:rsid w:val="00792A59"/>
    <w:rsid w:val="00794DD0"/>
    <w:rsid w:val="00797086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05C54"/>
    <w:rsid w:val="008075E5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6230"/>
    <w:rsid w:val="009A7BEC"/>
    <w:rsid w:val="009B5B6F"/>
    <w:rsid w:val="009C377E"/>
    <w:rsid w:val="009D437C"/>
    <w:rsid w:val="009D44CF"/>
    <w:rsid w:val="009E054D"/>
    <w:rsid w:val="009E5002"/>
    <w:rsid w:val="009E5738"/>
    <w:rsid w:val="009E77A4"/>
    <w:rsid w:val="009F083C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65579"/>
    <w:rsid w:val="00A72F46"/>
    <w:rsid w:val="00A7421D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1C40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B7703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E59F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12D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1535"/>
    <w:rsid w:val="00E0222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2EB3"/>
    <w:rsid w:val="00EB3F75"/>
    <w:rsid w:val="00EB4463"/>
    <w:rsid w:val="00EC23D1"/>
    <w:rsid w:val="00EC2AB9"/>
    <w:rsid w:val="00EC4834"/>
    <w:rsid w:val="00EC59A9"/>
    <w:rsid w:val="00EC5FDC"/>
    <w:rsid w:val="00ED2920"/>
    <w:rsid w:val="00ED4CC8"/>
    <w:rsid w:val="00ED715C"/>
    <w:rsid w:val="00EE2D9A"/>
    <w:rsid w:val="00EE4250"/>
    <w:rsid w:val="00EE4903"/>
    <w:rsid w:val="00EF4C8A"/>
    <w:rsid w:val="00EF66C4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6776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5C51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9A62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9A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DC860-3B13-4B92-A142-FC9788A2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1085</Words>
  <Characters>6188</Characters>
  <Application>Microsoft Office Word</Application>
  <DocSecurity>0</DocSecurity>
  <Lines>51</Lines>
  <Paragraphs>14</Paragraphs>
  <ScaleCrop>false</ScaleCrop>
  <Company>Toshiba</Company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15</cp:revision>
  <cp:lastPrinted>2017-09-06T08:30:00Z</cp:lastPrinted>
  <dcterms:created xsi:type="dcterms:W3CDTF">2018-05-07T15:13:00Z</dcterms:created>
  <dcterms:modified xsi:type="dcterms:W3CDTF">2018-06-28T07:34:00Z</dcterms:modified>
</cp:coreProperties>
</file>