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99DE0F1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AC2AAC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6D89CD1B" w:rsidR="00DF540F" w:rsidRPr="00380258" w:rsidRDefault="00847B9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Строков Данил Викторович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38744A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87B8A36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7B9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55ED35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785F0A23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B2B66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22953DCD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516B7E0E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программного обеспечения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81B0F29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82EC8C7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Расстановка приоритетных задач, планирование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434D0497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68193158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с пакетом инструментов, требуемых для создания проекта. Начало работы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5D011D5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196358AB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интерфейса для проекта, добавление виджетов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015124A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53D47A09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классов для взаимодействия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7DF4BDE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3EB96016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функций движения и проверки коллизии объектов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847B9F" w:rsidRPr="0010572A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62E4782" w:rsidR="00847B9F" w:rsidRPr="00B31583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7855588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ограничений на взаимодействующие друг с другом объекты, создание функции конца игры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B9F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09F4F386" w:rsidR="00847B9F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0009A9CC" w:rsidR="00847B9F" w:rsidRPr="00847B9F" w:rsidRDefault="00847B9F" w:rsidP="00847B9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и исправление возможных проблем, проверка готовности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847B9F" w:rsidRPr="00AC32D7" w:rsidRDefault="00847B9F" w:rsidP="00847B9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093954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4046714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27236647" w:rsidR="00DF540F" w:rsidRPr="00171F90" w:rsidRDefault="00847B9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Строков Данил Викторович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C55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4BFF4330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="00847B9F">
        <w:rPr>
          <w:rFonts w:ascii="Times New Roman" w:hAnsi="Times New Roman" w:cs="Times New Roman"/>
          <w:color w:val="000000" w:themeColor="text1"/>
          <w:sz w:val="24"/>
          <w:szCs w:val="24"/>
        </w:rPr>
        <w:t>т Строков Данил Викторович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48A9" w14:textId="77777777" w:rsidR="00951982" w:rsidRDefault="00951982" w:rsidP="00775A81">
      <w:pPr>
        <w:spacing w:after="0" w:line="240" w:lineRule="auto"/>
      </w:pPr>
      <w:r>
        <w:separator/>
      </w:r>
    </w:p>
  </w:endnote>
  <w:endnote w:type="continuationSeparator" w:id="0">
    <w:p w14:paraId="41927278" w14:textId="77777777" w:rsidR="00951982" w:rsidRDefault="00951982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79B9" w14:textId="77777777" w:rsidR="00951982" w:rsidRDefault="00951982" w:rsidP="00775A81">
      <w:pPr>
        <w:spacing w:after="0" w:line="240" w:lineRule="auto"/>
      </w:pPr>
      <w:r>
        <w:separator/>
      </w:r>
    </w:p>
  </w:footnote>
  <w:footnote w:type="continuationSeparator" w:id="0">
    <w:p w14:paraId="3FC7D75C" w14:textId="77777777" w:rsidR="00951982" w:rsidRDefault="00951982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67616"/>
    <w:rsid w:val="00171F90"/>
    <w:rsid w:val="00191D0C"/>
    <w:rsid w:val="001C5063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258"/>
    <w:rsid w:val="0038032C"/>
    <w:rsid w:val="00385900"/>
    <w:rsid w:val="0038744A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47B9F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1982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2AAC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55136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BBFC-FC0B-46C8-8785-F7BEBBAB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Danya</cp:lastModifiedBy>
  <cp:revision>49</cp:revision>
  <cp:lastPrinted>2022-04-25T08:29:00Z</cp:lastPrinted>
  <dcterms:created xsi:type="dcterms:W3CDTF">2022-04-22T15:04:00Z</dcterms:created>
  <dcterms:modified xsi:type="dcterms:W3CDTF">2024-07-17T07:40:00Z</dcterms:modified>
</cp:coreProperties>
</file>