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QUESTION SHEET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Formal Assessment Template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Subject / Course: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[e.g., Networking Fundamentals]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Topic / Quarter: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[e.g., OSI Model — 1st Quarter]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Teacher: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[Teacher Name]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Date: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[MM/DD/YYYY]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Time Allowed: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[e.g., 30 minutes]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Student Name: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Section: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595959"/>
                <w:sz w:val="19"/>
                <w:szCs w:val="19"/>
              </w:rPr>
              <w:t xml:space="preserve">Score: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_______________ / 30</w:t>
            </w:r>
          </w:p>
        </w:tc>
      </w:tr>
    </w:tbl>
    <w:p>
      <w:pPr>
        <w:pBdr>
          <w:bottom w:val="single" w:color="1F3864" w:sz="6" w:space="4"/>
        </w:pBdr>
        <w:spacing w:after="90" w:before="200"/>
      </w:pPr>
      <w:r>
        <w:rPr>
          <w:b/>
          <w:bCs/>
          <w:caps/>
          <w:color w:val="1F3864"/>
          <w:sz w:val="21"/>
          <w:szCs w:val="21"/>
        </w:rPr>
        <w:t xml:space="preserve">Instructions</w:t>
      </w:r>
    </w:p>
    <w:p>
      <w:pPr>
        <w:spacing w:after="60"/>
      </w:pPr>
      <w:r>
        <w:rPr>
          <w:sz w:val="20"/>
          <w:szCs w:val="20"/>
        </w:rPr>
        <w:t xml:space="preserve">Read each item carefully. Write your answers legibly in the space provided. Erasures may invalidate your answer. Good luck!</w:t>
      </w:r>
    </w:p>
    <w:p>
      <w:pPr>
        <w:pBdr>
          <w:bottom w:val="single" w:color="1F3864" w:sz="6" w:space="4"/>
        </w:pBdr>
        <w:spacing w:after="90" w:before="200"/>
      </w:pPr>
      <w:r>
        <w:rPr>
          <w:b/>
          <w:bCs/>
          <w:caps/>
          <w:color w:val="1F3864"/>
          <w:sz w:val="21"/>
          <w:szCs w:val="21"/>
        </w:rPr>
        <w:t xml:space="preserve">I. Questions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Which layer of the OSI model handles logical IP addressing and packet routing?</w:t>
      </w:r>
      <w:r>
        <w:rPr>
          <w:i/>
          <w:iCs/>
          <w:color w:val="595959"/>
          <w:sz w:val="18"/>
          <w:szCs w:val="18"/>
        </w:rPr>
        <w:t xml:space="preserve">   (5 pts)</w:t>
      </w:r>
    </w:p>
    <w:p>
      <w:pPr>
        <w:spacing w:after="30"/>
        <w:ind w:left="576"/>
      </w:pPr>
      <w:r>
        <w:rPr>
          <w:sz w:val="20"/>
          <w:szCs w:val="20"/>
        </w:rPr>
        <w:t xml:space="preserve">A. </w:t>
      </w:r>
      <w:r>
        <w:rPr>
          <w:sz w:val="20"/>
          <w:szCs w:val="20"/>
        </w:rPr>
        <w:t xml:space="preserve">Data Link Layer</w:t>
      </w:r>
    </w:p>
    <w:p>
      <w:pPr>
        <w:spacing w:after="30"/>
        <w:ind w:left="576"/>
      </w:pPr>
      <w:r>
        <w:rPr>
          <w:sz w:val="20"/>
          <w:szCs w:val="20"/>
        </w:rPr>
        <w:t xml:space="preserve">B. </w:t>
      </w:r>
      <w:r>
        <w:rPr>
          <w:sz w:val="20"/>
          <w:szCs w:val="20"/>
        </w:rPr>
        <w:t xml:space="preserve">Network Layer</w:t>
      </w:r>
    </w:p>
    <w:p>
      <w:pPr>
        <w:spacing w:after="30"/>
        <w:ind w:left="576"/>
      </w:pPr>
      <w:r>
        <w:rPr>
          <w:sz w:val="20"/>
          <w:szCs w:val="20"/>
        </w:rPr>
        <w:t xml:space="preserve">C. </w:t>
      </w:r>
      <w:r>
        <w:rPr>
          <w:sz w:val="20"/>
          <w:szCs w:val="20"/>
        </w:rPr>
        <w:t xml:space="preserve">Transport Layer</w:t>
      </w:r>
    </w:p>
    <w:p>
      <w:pPr>
        <w:spacing w:after="30"/>
        <w:ind w:left="576"/>
      </w:pPr>
      <w:r>
        <w:rPr>
          <w:sz w:val="20"/>
          <w:szCs w:val="20"/>
        </w:rPr>
        <w:t xml:space="preserve">D. </w:t>
      </w:r>
      <w:r>
        <w:rPr>
          <w:sz w:val="20"/>
          <w:szCs w:val="20"/>
        </w:rPr>
        <w:t xml:space="preserve">Application Layer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True or False: Routers operate primarily at Layer 3 (Network Layer) of the OSI model.</w:t>
      </w:r>
      <w:r>
        <w:rPr>
          <w:i/>
          <w:iCs/>
          <w:color w:val="595959"/>
          <w:sz w:val="18"/>
          <w:szCs w:val="18"/>
        </w:rPr>
        <w:t xml:space="preserve">   (5 pts)</w:t>
      </w:r>
    </w:p>
    <w:p>
      <w:pPr>
        <w:spacing w:after="60"/>
        <w:ind w:left="576"/>
      </w:pPr>
      <w:r>
        <w:rPr>
          <w:sz w:val="20"/>
          <w:szCs w:val="20"/>
        </w:rPr>
        <w:t xml:space="preserve">[   ]  True          [   ]  False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What core Internet protocol converts human-readable domain names into numeric IP addresses?</w:t>
      </w:r>
      <w:r>
        <w:rPr>
          <w:i/>
          <w:iCs/>
          <w:color w:val="595959"/>
          <w:sz w:val="18"/>
          <w:szCs w:val="18"/>
        </w:rPr>
        <w:t xml:space="preserve">   (5 pts)</w:t>
      </w:r>
    </w:p>
    <w:p>
      <w:pPr>
        <w:spacing w:after="60" w:before="40"/>
        <w:ind w:left="576"/>
      </w:pPr>
      <w:r>
        <w:rPr>
          <w:b/>
          <w:bCs/>
          <w:sz w:val="20"/>
          <w:szCs w:val="20"/>
        </w:rPr>
        <w:t xml:space="preserve">Answer: </w:t>
      </w:r>
      <w:r>
        <w:rPr>
          <w:sz w:val="20"/>
          <w:szCs w:val="20"/>
        </w:rPr>
        <w:t xml:space="preserve">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Explain the difference between TCP and UDP protocols and provide a practical use case for each.</w:t>
      </w:r>
      <w:r>
        <w:rPr>
          <w:i/>
          <w:iCs/>
          <w:color w:val="595959"/>
          <w:sz w:val="18"/>
          <w:szCs w:val="18"/>
        </w:rPr>
        <w:t xml:space="preserve">   (5 pts)</w:t>
      </w:r>
    </w:p>
    <w:p>
      <w:pPr>
        <w:spacing w:after="60"/>
        <w:ind w:left="576"/>
      </w:pPr>
      <w:r>
        <w:rPr>
          <w:i/>
          <w:iCs/>
          <w:color w:val="595959"/>
          <w:sz w:val="18"/>
          <w:szCs w:val="18"/>
        </w:rPr>
        <w:t xml:space="preserve">(Rubric: Reliability 3 pts • Connection State 1 pt • Use Cases 1 pt)</w:t>
      </w:r>
    </w:p>
    <w:tbl>
      <w:tblPr>
        <w:tblW w:type="dxa" w:w="7500"/>
        <w:tblInd w:type="dxa" w:w="5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</w:tblGrid>
      <w:tr>
        <w:tc>
          <w:tcPr>
            <w:tcW w:type="dxa" w:w="75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/>
        </w:tc>
      </w:tr>
      <w:tr>
        <w:tc>
          <w:tcPr>
            <w:tcW w:type="dxa" w:w="75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/>
        </w:tc>
      </w:tr>
      <w:tr>
        <w:tc>
          <w:tcPr>
            <w:tcW w:type="dxa" w:w="75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/>
        </w:tc>
      </w:tr>
      <w:tr>
        <w:tc>
          <w:tcPr>
            <w:tcW w:type="dxa" w:w="75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/>
        </w:tc>
      </w:tr>
    </w:tbl>
    <w:p>
      <w:pPr>
        <w:spacing w:after="40" w:before="16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Match each network protocol in Column A with its standard port number in Column B.</w:t>
      </w:r>
      <w:r>
        <w:rPr>
          <w:i/>
          <w:iCs/>
          <w:color w:val="595959"/>
          <w:sz w:val="18"/>
          <w:szCs w:val="18"/>
        </w:rPr>
        <w:t xml:space="preserve">   (5 pts)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 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 B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___ HTTP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A. Port 22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___ HTTPS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B. Port 53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___ SSH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C. Port 80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___ DNS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D. Port 443</w:t>
            </w:r>
          </w:p>
        </w:tc>
      </w:tr>
    </w:tbl>
    <w:p>
      <w:pPr>
        <w:spacing w:after="40" w:before="16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Enumerate the four foundational pillars of Object-Oriented Programming (OOP).</w:t>
      </w:r>
      <w:r>
        <w:rPr>
          <w:i/>
          <w:iCs/>
          <w:color w:val="595959"/>
          <w:sz w:val="18"/>
          <w:szCs w:val="18"/>
        </w:rPr>
        <w:t xml:space="preserve">   (5 pts)</w:t>
      </w:r>
    </w:p>
    <w:tbl>
      <w:tblPr>
        <w:tblW w:type="dxa" w:w="8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_______________________________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_______________________________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_______________________________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_______________________________</w:t>
            </w:r>
          </w:p>
        </w:tc>
      </w:tr>
    </w:tbl>
    <w:p>
      <w:pPr>
        <w:pageBreakBefore/>
        <w:spacing w:after="30"/>
        <w:jc w:val="center"/>
      </w:pPr>
      <w:r>
        <w:rPr>
          <w:b/>
          <w:bCs/>
          <w:color w:val="1F3864"/>
          <w:sz w:val="30"/>
          <w:szCs w:val="30"/>
        </w:rPr>
        <w:t xml:space="preserve">ANSWER KEY</w:t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For Teacher Use Only — Do Not Distribute to Students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1000"/>
        <w:gridCol w:w="1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Correct Answer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 — Network Layer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Multiple Choice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True / False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Domain Name System (DNS)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Identification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Manual review — see rubric on Q4.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Essay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HTTP→80, HTTPS→443, SSH→22, DNS→53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Matching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Encapsulation, Inheritance, Polymorphism, Abstraction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Enumeration</w:t>
            </w:r>
          </w:p>
        </w:tc>
      </w:tr>
    </w:tbl>
    <w:p>
      <w:pPr>
        <w:spacing w:before="200"/>
      </w:pPr>
      <w:r>
        <w:rPr>
          <w:b/>
          <w:bCs/>
          <w:color w:val="1F3864"/>
          <w:sz w:val="20"/>
          <w:szCs w:val="20"/>
        </w:rPr>
        <w:t xml:space="preserve">Total: 30 points</w:t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SIGMA Learning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2026-09-03T00:28:00.838Z</dcterms:created>
  <dcterms:modified xsi:type="dcterms:W3CDTF">2026-09-03T00:28:00.838Z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