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A173E9">
      <w:pPr>
        <w:bidi w:val="0"/>
        <w:spacing w:after="0"/>
        <w:jc w:val="left"/>
        <w:rPr>
          <w:noProof/>
          <w:rtl/>
        </w:rPr>
        <w:sectPr w:rsidR="004E3140" w:rsidSect="004E3140">
          <w:footerReference w:type="default" r:id="rId8"/>
          <w:footerReference w:type="first" r:id="rId9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2114ADA6" w:rsidR="00C514FF" w:rsidRPr="00C514FF" w:rsidRDefault="00C150C3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REMAKE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2114ADA6" w:rsidR="00C514FF" w:rsidRPr="00C514FF" w:rsidRDefault="00C150C3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REMAKE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1003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A173E9">
      <w:pPr>
        <w:bidi w:val="0"/>
        <w:spacing w:after="0"/>
        <w:jc w:val="left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2DCE032">
                <wp:simplePos x="0" y="0"/>
                <wp:positionH relativeFrom="column">
                  <wp:posOffset>1150620</wp:posOffset>
                </wp:positionH>
                <wp:positionV relativeFrom="paragraph">
                  <wp:posOffset>1089660</wp:posOffset>
                </wp:positionV>
                <wp:extent cx="6250305" cy="5427133"/>
                <wp:effectExtent l="0" t="0" r="0" b="2540"/>
                <wp:wrapNone/>
                <wp:docPr id="1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17301155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إعادة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85BE9"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لمحتوى</w:t>
                            </w:r>
                            <w:r w:rsid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</w:p>
                          <w:p w14:paraId="1A9E7998" w14:textId="4CAB84D3" w:rsidR="000912DF" w:rsidRPr="00274A28" w:rsidRDefault="000912DF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example</w:t>
                            </w:r>
                          </w:p>
                          <w:p w14:paraId="4A0DEB78" w14:textId="378B9EC6" w:rsidR="00585BE9" w:rsidRDefault="00585BE9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تمت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إعادة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بهدف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عرض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المعلومات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بطريق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أكثر تنظيما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الحفاظ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المحتوى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الأصلي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5BE9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للمحاضرة</w:t>
                            </w:r>
                            <w:r w:rsidRPr="00585BE9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406CF39" w14:textId="0256D093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إنشاؤها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r w:rsidR="00841DE2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-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1A8EF520" w14:textId="77777777" w:rsidR="00585BE9" w:rsidRPr="00C30101" w:rsidRDefault="00585BE9" w:rsidP="00585BE9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تم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مراجعة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هذا الملف </w:t>
                            </w:r>
                            <w:r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للتأكد</w:t>
                            </w:r>
                            <w:r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من</w:t>
                            </w:r>
                            <w:r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دقته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،</w:t>
                            </w:r>
                            <w:r w:rsidRPr="00BE226D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ه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لا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ي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غني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عن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الرجوع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إلى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المصادر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الرئيسية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للمادة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14959C2B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تحيات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pt;margin-top:85.8pt;width:492.15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17301155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85BE9"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إعادة</w:t>
                      </w:r>
                      <w:r w:rsidR="00585BE9"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85BE9"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="00585BE9"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85BE9"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لمحتوى</w:t>
                      </w:r>
                      <w:r w:rsid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</w:p>
                    <w:p w14:paraId="1A9E7998" w14:textId="4CAB84D3" w:rsidR="000912DF" w:rsidRPr="00274A28" w:rsidRDefault="000912DF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example</w:t>
                      </w:r>
                    </w:p>
                    <w:p w14:paraId="4A0DEB78" w14:textId="378B9EC6" w:rsidR="00585BE9" w:rsidRDefault="00585BE9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تمت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إعادة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بهدف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عرض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المعلومات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بطريق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ة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أكثر تنظيما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مع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الحفاظ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المحتوى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الأصلي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5BE9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للمحاضرة</w:t>
                      </w:r>
                      <w:r w:rsidRPr="00585BE9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406CF39" w14:textId="0256D093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إنشاؤها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r w:rsidR="00841DE2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-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1A8EF520" w14:textId="77777777" w:rsidR="00585BE9" w:rsidRPr="00C30101" w:rsidRDefault="00585BE9" w:rsidP="00585BE9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تم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مراجعة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هذا الملف </w:t>
                      </w:r>
                      <w:r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للتأكد</w:t>
                      </w:r>
                      <w:r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من</w:t>
                      </w:r>
                      <w:r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دقته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،</w:t>
                      </w:r>
                      <w:r w:rsidRPr="00BE226D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ه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لا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ي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غني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عن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الرجوع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إلى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المصادر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الرئيسية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للمادة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14959C2B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مع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تحيات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1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2BC7F5E9">
            <wp:extent cx="8149103" cy="10955867"/>
            <wp:effectExtent l="0" t="0" r="4445" b="0"/>
            <wp:docPr id="1006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EE7A" w14:textId="7546C0CD" w:rsidR="00E75595" w:rsidRDefault="00867072" w:rsidP="00867072">
      <w:pPr>
        <w:bidi w:val="0"/>
        <w:spacing w:after="0" w:line="240" w:lineRule="auto"/>
        <w:jc w:val="left"/>
        <w:rPr>
          <w:rFonts w:ascii="Poppins" w:hAnsi="Poppins" w:cs="Times New Roman"/>
        </w:rPr>
      </w:pPr>
      <w:r>
        <w:rPr>
          <w:noProof/>
        </w:rPr>
        <w:lastRenderedPageBreak/>
        <w:drawing>
          <wp:inline distT="0" distB="0" distL="0" distR="0" wp14:anchorId="365F8078" wp14:editId="08D04926">
            <wp:extent cx="6463030" cy="9144000"/>
            <wp:effectExtent l="0" t="0" r="0" b="0"/>
            <wp:docPr id="1007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bidi w:val="0"/>
      </w:pPr>
      <w:r>
        <w:br w:type="page"/>
      </w:r>
    </w:p>
    <w:sectPr w:rsidR="00E75595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  <w:bookmarkStart w:id="20" w:name="incidence-of-down-syndrome"/>
    <w:p>
      <w:pPr>
        <w:pStyle w:val="Heading2"/>
        <w:spacing w:line="240" w:lineRule="auto"/>
        <w:ind w:left="0"/>
        <w:jc w:val="left"/>
        <w:bidi w:val="0"/>
      </w:pPr>
      <w:r>
        <w:rPr>
          <w:rFonts w:ascii="Poppins" w:hAnsi="Poppins" w:eastAsia="Poppins" w:cs="Poppins"/>
        </w:rPr>
        <w:t xml:space="preserve">Incidence of Down Syndrome</w:t>
      </w:r>
    </w:p>
    <w:tbl>
      <w:tblPr>
        <w:tblStyle w:val="Table"/>
        <w:tblW w:type="auto" w:w="0"/>
        <w:tblLook w:firstRow="1" w:lastRow="0" w:firstColumn="0" w:lastColumn="0" w:noHBand="0" w:noVBand="0" w:val="0020"/>
        <w:tblBorders>
          <w:top w:sz="4" w:val="single" w:color="000000" w:space="0"/>
          <w:left w:sz="4" w:val="single" w:color="000000" w:space="0"/>
          <w:bottom w:sz="4" w:val="single" w:color="000000" w:space="0"/>
          <w:right w:sz="4" w:val="single" w:color="000000" w:space="0"/>
          <w:insideH w:sz="4" w:val="single" w:color="000000" w:space="0"/>
          <w:insideV w:sz="4" w:val="single" w:color="000000" w:space="0"/>
        </w:tblBorders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Key Point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Occurrence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Down syndrome occurs in approximately 1 in 600 births.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Male to Female Ratio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Male: female ratio at birth is 1.24 : 1.0</w:t>
            </w:r>
          </w:p>
        </w:tc>
      </w:tr>
    </w:tbl>
    <w:bookmarkEnd w:id="20"/>
    <w:bookmarkStart w:id="21" w:name="genotypes-of-down-syndrome"/>
    <w:p>
      <w:pPr>
        <w:pStyle w:val="Heading2"/>
        <w:spacing w:line="240" w:lineRule="auto"/>
        <w:ind w:left="0"/>
        <w:jc w:val="left"/>
        <w:bidi w:val="0"/>
      </w:pPr>
      <w:r>
        <w:rPr>
          <w:rFonts w:ascii="Poppins" w:hAnsi="Poppins" w:eastAsia="Poppins" w:cs="Poppins"/>
        </w:rPr>
        <w:t xml:space="preserve">Genotypes of Down Syndrome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Borders>
          <w:top w:sz="4" w:val="single" w:color="000000" w:space="0"/>
          <w:left w:sz="4" w:val="single" w:color="000000" w:space="0"/>
          <w:bottom w:sz="4" w:val="single" w:color="000000" w:space="0"/>
          <w:right w:sz="4" w:val="single" w:color="000000" w:space="0"/>
          <w:insideH w:sz="4" w:val="single" w:color="000000" w:space="0"/>
          <w:insideV w:sz="4" w:val="single" w:color="000000" w:space="0"/>
        </w:tblBorders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Key Point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Meiotic Non-disjunction Trisomy 21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Accounts for 95% of Down Syndrome cases.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Translocation Trisomy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Accounts for 4% of Down Syndrome cases.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Mosaic Type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Accounts for 1% of Down Syndrome cases.</w:t>
            </w:r>
          </w:p>
        </w:tc>
      </w:tr>
    </w:tbl>
    <w:bookmarkEnd w:id="21"/>
    <w:bookmarkStart w:id="22" w:name="Xcda2a057320d5d56b6a9a25c256454f3ebcbc29"/>
    <w:p>
      <w:pPr>
        <w:pStyle w:val="Heading2"/>
        <w:spacing w:line="240" w:lineRule="auto"/>
        <w:ind w:left="0"/>
        <w:jc w:val="left"/>
        <w:bidi w:val="0"/>
      </w:pPr>
      <w:r>
        <w:rPr>
          <w:rFonts w:ascii="Poppins" w:hAnsi="Poppins" w:eastAsia="Poppins" w:cs="Poppins"/>
        </w:rPr>
        <w:t xml:space="preserve">Meiotic Non-disjunction (Maternal Age Dependent DS)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Borders>
          <w:top w:sz="4" w:val="single" w:color="000000" w:space="0"/>
          <w:left w:sz="4" w:val="single" w:color="000000" w:space="0"/>
          <w:bottom w:sz="4" w:val="single" w:color="000000" w:space="0"/>
          <w:right w:sz="4" w:val="single" w:color="000000" w:space="0"/>
          <w:insideH w:sz="4" w:val="single" w:color="000000" w:space="0"/>
          <w:insideV w:sz="4" w:val="single" w:color="000000" w:space="0"/>
        </w:tblBorders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Key Point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Chromosome Composition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All the cells show an additional No. 21 chromosome, i.e. 47, XX, +21. This type results from meiotic non-disjunction.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Prevalence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Approximately 95% of all Down syndrome cases are of this type.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Maternal Age Correlation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About 70% of trisomy 21 cases are born to mothers over 30 years.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Parental Karyotype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Karyotyping of both parents is usually normal.</w:t>
            </w:r>
          </w:p>
        </w:tc>
      </w:tr>
    </w:tbl>
    <w:bookmarkEnd w:id="22"/>
    <w:bookmarkStart w:id="23" w:name="translocation-trisomy-21"/>
    <w:p>
      <w:pPr>
        <w:pStyle w:val="Heading2"/>
        <w:spacing w:line="240" w:lineRule="auto"/>
        <w:ind w:left="0"/>
        <w:jc w:val="left"/>
        <w:bidi w:val="0"/>
      </w:pPr>
      <w:r>
        <w:rPr>
          <w:rFonts w:ascii="Poppins" w:hAnsi="Poppins" w:eastAsia="Poppins" w:cs="Poppins"/>
        </w:rPr>
        <w:t xml:space="preserve">Translocation Trisomy 21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Borders>
          <w:top w:sz="4" w:val="single" w:color="000000" w:space="0"/>
          <w:left w:sz="4" w:val="single" w:color="000000" w:space="0"/>
          <w:bottom w:sz="4" w:val="single" w:color="000000" w:space="0"/>
          <w:right w:sz="4" w:val="single" w:color="000000" w:space="0"/>
          <w:insideH w:sz="4" w:val="single" w:color="000000" w:space="0"/>
          <w:insideV w:sz="4" w:val="single" w:color="000000" w:space="0"/>
        </w:tblBorders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Key Point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Chromosome Composition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All cells show a normal number of chromosomes (46), however an extra chromosome 21 is attached to another one (13, 14, 15 or 21) i.e. 46, XX, +t (14q 21q).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Prevalence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Approximately 4% of Down syndrome cases are of this type.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Mechanisms of Translocation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The mechanisms of underlying translocation are:</w:t>
            </w:r>
            <w:r>
              <w:rPr>
                <w:rFonts w:ascii="Poppins" w:hAnsi="Poppins" w:eastAsia="Poppins" w:cs="Poppins"/>
              </w:rPr>
              <w:t xml:space="preserve">* Sporadic type: half of translocated Down syndrome arises de novo in the affected individual. Both parents are usually normal.</w:t>
            </w:r>
            <w:r>
              <w:rPr>
                <w:rFonts w:ascii="Poppins" w:hAnsi="Poppins" w:eastAsia="Poppins" w:cs="Poppins"/>
              </w:rPr>
              <w:t xml:space="preserve">* Inherited type: another half inherited the disease from a balanced translocation carrier parents i.e. 45, XX, t (14q 21q).</w:t>
            </w:r>
          </w:p>
        </w:tc>
      </w:tr>
    </w:tbl>
    <w:bookmarkEnd w:id="23"/>
    <w:bookmarkStart w:id="24" w:name="mosaicism-mitotic-non-disjunction"/>
    <w:p>
      <w:pPr>
        <w:pStyle w:val="Heading2"/>
        <w:spacing w:line="240" w:lineRule="auto"/>
        <w:ind w:left="0"/>
        <w:jc w:val="left"/>
        <w:bidi w:val="0"/>
      </w:pPr>
      <w:r>
        <w:rPr>
          <w:rFonts w:ascii="Poppins" w:hAnsi="Poppins" w:eastAsia="Poppins" w:cs="Poppins"/>
        </w:rPr>
        <w:t xml:space="preserve">Mosaicism (Mitotic non-disjunction)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Borders>
          <w:top w:sz="4" w:val="single" w:color="000000" w:space="0"/>
          <w:left w:sz="4" w:val="single" w:color="000000" w:space="0"/>
          <w:bottom w:sz="4" w:val="single" w:color="000000" w:space="0"/>
          <w:right w:sz="4" w:val="single" w:color="000000" w:space="0"/>
          <w:insideH w:sz="4" w:val="single" w:color="000000" w:space="0"/>
          <w:insideV w:sz="4" w:val="single" w:color="000000" w:space="0"/>
        </w:tblBorders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Key Point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Prevalence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This type represents 1% of Down syndrome cases.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Cellular Composition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They have various proportions of trisomy 21 (47, XX, + 21) and normal cells (46, XX).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Intelligence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This group may be of normal intelligence, depending on the number of trisomic cells present.</w:t>
            </w:r>
          </w:p>
        </w:tc>
      </w:tr>
      <w:tr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 xml:space="preserve">Parental Karyotype</w:t>
            </w:r>
          </w:p>
        </w:tc>
        <w:tc>
          <w:tcPr/>
          <w:p>
            <w:pPr>
              <w:pStyle w:val="Compact"/>
              <w:jc w:val="left"/>
              <w:bidi w:val="0"/>
            </w:pPr>
            <w:r>
              <w:rPr>
                <w:rFonts w:ascii="Poppins" w:hAnsi="Poppins" w:eastAsia="Poppins" w:cs="Poppins"/>
              </w:rPr>
              <w:t xml:space="preserve">The parents are usually normal.</w:t>
            </w:r>
          </w:p>
        </w:tc>
      </w:tr>
    </w:tbl>
    <w:bookmarkEnd w:id="24"/>
    <w:sectPr>
      <w:footnotePr>
        <w:numRestart w:val="eachSect"/>
      </w:foot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11956" w14:textId="77777777" w:rsidR="00766F3E" w:rsidRDefault="00766F3E" w:rsidP="00226F9D">
      <w:pPr>
        <w:spacing w:after="0" w:line="240" w:lineRule="auto"/>
      </w:pPr>
      <w:r>
        <w:separator/>
      </w:r>
    </w:p>
  </w:endnote>
  <w:endnote w:type="continuationSeparator" w:id="0">
    <w:p w14:paraId="53AE638E" w14:textId="77777777" w:rsidR="00766F3E" w:rsidRDefault="00766F3E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8C82" w14:textId="77777777" w:rsidR="00766F3E" w:rsidRDefault="00766F3E" w:rsidP="00226F9D">
      <w:pPr>
        <w:spacing w:after="0" w:line="240" w:lineRule="auto"/>
      </w:pPr>
      <w:r>
        <w:separator/>
      </w:r>
    </w:p>
  </w:footnote>
  <w:footnote w:type="continuationSeparator" w:id="0">
    <w:p w14:paraId="5F8EEA96" w14:textId="77777777" w:rsidR="00766F3E" w:rsidRDefault="00766F3E" w:rsidP="0022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B18D9"/>
    <w:multiLevelType w:val="hybridMultilevel"/>
    <w:tmpl w:val="58AAC7BE"/>
    <w:lvl w:ilvl="0" w:tplc="804C7880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7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055A8"/>
    <w:rsid w:val="00020BFD"/>
    <w:rsid w:val="00036003"/>
    <w:rsid w:val="00083917"/>
    <w:rsid w:val="00086E5A"/>
    <w:rsid w:val="000912DF"/>
    <w:rsid w:val="00104BB1"/>
    <w:rsid w:val="0018266F"/>
    <w:rsid w:val="0018299B"/>
    <w:rsid w:val="001D5468"/>
    <w:rsid w:val="00212D62"/>
    <w:rsid w:val="00226F9D"/>
    <w:rsid w:val="00274A28"/>
    <w:rsid w:val="00296CDA"/>
    <w:rsid w:val="002D3B10"/>
    <w:rsid w:val="00323983"/>
    <w:rsid w:val="00353860"/>
    <w:rsid w:val="003D45EA"/>
    <w:rsid w:val="003D5093"/>
    <w:rsid w:val="00412C35"/>
    <w:rsid w:val="0042128F"/>
    <w:rsid w:val="00454EB9"/>
    <w:rsid w:val="00470EE1"/>
    <w:rsid w:val="004D37C7"/>
    <w:rsid w:val="004E3140"/>
    <w:rsid w:val="005255F3"/>
    <w:rsid w:val="00560F3B"/>
    <w:rsid w:val="00585BE9"/>
    <w:rsid w:val="005901EC"/>
    <w:rsid w:val="006015E1"/>
    <w:rsid w:val="00603BFD"/>
    <w:rsid w:val="00621A9F"/>
    <w:rsid w:val="00642372"/>
    <w:rsid w:val="00680398"/>
    <w:rsid w:val="00697173"/>
    <w:rsid w:val="006C1A71"/>
    <w:rsid w:val="006D6F13"/>
    <w:rsid w:val="006F34E2"/>
    <w:rsid w:val="00705DB0"/>
    <w:rsid w:val="00714862"/>
    <w:rsid w:val="007545C5"/>
    <w:rsid w:val="00766F3E"/>
    <w:rsid w:val="00771C2F"/>
    <w:rsid w:val="00782871"/>
    <w:rsid w:val="007F252A"/>
    <w:rsid w:val="00841DE2"/>
    <w:rsid w:val="00867072"/>
    <w:rsid w:val="008712E1"/>
    <w:rsid w:val="008C6D71"/>
    <w:rsid w:val="008D798E"/>
    <w:rsid w:val="008F79F4"/>
    <w:rsid w:val="00952067"/>
    <w:rsid w:val="009F23B1"/>
    <w:rsid w:val="00A173E9"/>
    <w:rsid w:val="00A24C57"/>
    <w:rsid w:val="00A30B8A"/>
    <w:rsid w:val="00A4764A"/>
    <w:rsid w:val="00A83DB5"/>
    <w:rsid w:val="00AB64F2"/>
    <w:rsid w:val="00AE3DB9"/>
    <w:rsid w:val="00AF4BDB"/>
    <w:rsid w:val="00B22EEC"/>
    <w:rsid w:val="00B63939"/>
    <w:rsid w:val="00B64158"/>
    <w:rsid w:val="00BE0CDE"/>
    <w:rsid w:val="00BE226D"/>
    <w:rsid w:val="00BF3507"/>
    <w:rsid w:val="00C150C3"/>
    <w:rsid w:val="00C30101"/>
    <w:rsid w:val="00C40FEF"/>
    <w:rsid w:val="00C514FF"/>
    <w:rsid w:val="00C51975"/>
    <w:rsid w:val="00C6352D"/>
    <w:rsid w:val="00C67D02"/>
    <w:rsid w:val="00C90C91"/>
    <w:rsid w:val="00CA408F"/>
    <w:rsid w:val="00D3260A"/>
    <w:rsid w:val="00DA22B4"/>
    <w:rsid w:val="00DA6233"/>
    <w:rsid w:val="00E029F8"/>
    <w:rsid w:val="00E12E6E"/>
    <w:rsid w:val="00E63774"/>
    <w:rsid w:val="00E71230"/>
    <w:rsid w:val="00E75595"/>
    <w:rsid w:val="00E86640"/>
    <w:rsid w:val="00EB3071"/>
    <w:rsid w:val="00EB3B96"/>
    <w:rsid w:val="00ED7FEA"/>
    <w:rsid w:val="00F04C46"/>
    <w:rsid w:val="00F167C7"/>
    <w:rsid w:val="00F16D94"/>
    <w:rsid w:val="00F17E6D"/>
    <w:rsid w:val="00F3593D"/>
    <w:rsid w:val="00F5580D"/>
    <w:rsid w:val="00F8073C"/>
    <w:rsid w:val="00F87584"/>
    <w:rsid w:val="00FB2EEC"/>
    <w:rsid w:val="00FB7503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93</cp:revision>
  <dcterms:created xsi:type="dcterms:W3CDTF">2025-03-23T18:24:00Z</dcterms:created>
  <dcterms:modified xsi:type="dcterms:W3CDTF">2025-03-26T21:21:00Z</dcterms:modified>
  <dc:identifier/>
  <dc:language/>
</cp:coreProperties>
</file>