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A7A3A"/>
          <w:sz w:val="72"/>
          <w:szCs w:val="72"/>
        </w:rPr>
        <w:t xml:space="preserve">RecrutIA</w:t>
      </w:r>
    </w:p>
    <w:p>
      <w:pPr>
        <w:spacing w:after="100" w:before="0"/>
        <w:jc w:val="center"/>
      </w:pPr>
      <w:r>
        <w:rPr>
          <w:rFonts w:ascii="Arial" w:cs="Arial" w:eastAsia="Arial" w:hAnsi="Arial"/>
          <w:b/>
          <w:bCs/>
          <w:color w:val="1A1A2E"/>
          <w:sz w:val="36"/>
          <w:szCs w:val="36"/>
        </w:rPr>
        <w:t xml:space="preserve">Répartition des Tâches — Équipe de 3</w:t>
      </w:r>
    </w:p>
    <w:p>
      <w:pPr>
        <w:spacing w:after="600" w:before="0"/>
        <w:jc w:val="center"/>
      </w:pPr>
      <w:r>
        <w:rPr>
          <w:rFonts w:ascii="Arial" w:cs="Arial" w:eastAsia="Arial" w:hAnsi="Arial"/>
          <w:color w:val="6B7280"/>
          <w:sz w:val="22"/>
          <w:szCs w:val="22"/>
        </w:rPr>
        <w:t xml:space="preserve">Équipe UJAMAA — Version 2.0 (optimisée) — Septembre 2026</w:t>
      </w:r>
    </w:p>
    <w:p>
      <w:pPr>
        <w:pBdr>
          <w:bottom w:val="single" w:color="EEEEEE" w:sz="2" w:space="1"/>
        </w:pBdr>
        <w:spacing w:after="200" w:before="200"/>
      </w:pPr>
    </w:p>
    <w:p>
      <w:pPr>
        <w:pStyle w:val="Heading1"/>
        <w:pBdr>
          <w:bottom w:val="single" w:color="1A7A3A" w:sz="6" w:space="4"/>
        </w:pBdr>
        <w:spacing w:after="200" w:before="500"/>
      </w:pPr>
      <w:r>
        <w:rPr>
          <w:rFonts w:ascii="Arial" w:cs="Arial" w:eastAsia="Arial" w:hAnsi="Arial"/>
          <w:b/>
          <w:bCs/>
          <w:color w:val="1A7A3A"/>
          <w:sz w:val="36"/>
          <w:szCs w:val="36"/>
        </w:rPr>
        <w:t xml:space="preserve">Vue d'ensemble</w:t>
      </w:r>
    </w:p>
    <w:p>
      <w:pPr>
        <w:spacing w:after="80" w:before="80"/>
      </w:pPr>
      <w:r>
        <w:rPr>
          <w:rFonts w:ascii="Arial" w:cs="Arial" w:eastAsia="Arial" w:hAnsi="Arial"/>
          <w:color w:val="1A1A2E"/>
          <w:sz w:val="22"/>
          <w:szCs w:val="22"/>
        </w:rPr>
        <w:t xml:space="preserve">Le projet RecrutIA est divisé en 6 modules techniques. Avec une équipe de 3 personnes, chaque membre prend en charge 2 modules complets plus une responsabilité transversale. Cette version 2.0 intègre les ajustements stratégiques validés : scoring heuristique en V1 pour le module de prédiction, et accès candidat simplifié via lien web pour l'entretien vidéo — deux changements qui réduisent significativement les risques techniques du planning.</w:t>
      </w:r>
    </w:p>
    <w:p>
      <w:pPr>
        <w:spacing w:after="80" w:before="80"/>
      </w:pPr>
      <w:r>
        <w:rPr>
          <w:rFonts w:ascii="Arial" w:cs="Arial" w:eastAsia="Arial" w:hAnsi="Arial"/>
          <w:color w:val="1A1A2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3E8" w:val="clear"/>
            <w:tcMar>
              <w:top w:type="dxa" w:w="120"/>
              <w:left w:type="dxa" w:w="180"/>
              <w:bottom w:type="dxa" w:w="120"/>
              <w:right w:type="dxa" w:w="180"/>
            </w:tcMar>
          </w:tcPr>
          <w:p>
            <w:r>
              <w:rPr>
                <w:rFonts w:ascii="Arial" w:cs="Arial" w:eastAsia="Arial" w:hAnsi="Arial"/>
                <w:b/>
                <w:bCs/>
                <w:color w:val="C45911"/>
                <w:sz w:val="22"/>
                <w:szCs w:val="22"/>
              </w:rPr>
              <w:t xml:space="preserve">⚠️  Changements clés par rapport à la V1</w:t>
            </w:r>
          </w:p>
          <w:p>
            <w:r>
              <w:rPr>
                <w:rFonts w:ascii="Arial" w:cs="Arial" w:eastAsia="Arial" w:hAnsi="Arial"/>
                <w:color w:val="1A1A2E"/>
                <w:sz w:val="21"/>
                <w:szCs w:val="21"/>
              </w:rPr>
              <w:t xml:space="preserve">Module 4 : passage d'un modèle XGBoost à un scoring heuristique par règles métier (pas de données étiquetées disponibles). Modules 5 et 6 : le candidat rejoint l'entretien via un lien web sécurisé plutôt qu'une application desktop dédiée, ce qui élimine la complexité du WebRTC desktop-à-desktop.</w:t>
            </w:r>
          </w:p>
        </w:tc>
      </w:tr>
    </w:tbl>
    <w:p>
      <w:pPr>
        <w:spacing w:after="80" w:before="80"/>
      </w:pPr>
      <w:r>
        <w:rPr>
          <w:rFonts w:ascii="Arial" w:cs="Arial" w:eastAsia="Arial" w:hAnsi="Arial"/>
          <w:color w:val="1A1A2E"/>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500"/>
      </w:tblGrid>
      <w:tr>
        <w:tc>
          <w:tcPr>
            <w:tcW w:type="dxa" w:w="22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Membre</w:t>
            </w:r>
          </w:p>
        </w:tc>
        <w:tc>
          <w:tcPr>
            <w:tcW w:type="dxa" w:w="20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Rôle principal</w:t>
            </w:r>
          </w:p>
        </w:tc>
        <w:tc>
          <w:tcPr>
            <w:tcW w:type="dxa" w:w="28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25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Responsabilité transversale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Membre 1 — Yemeli Russel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Team Lead &amp; IA</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Module 2 (NLP) + Module 3 (Classification)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Architecture générale + Intégration finale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Membre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&amp;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1 (Gmail) + Module 4 (Potentiel, heuristique)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de données SQLite + API interne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Membre 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Vidéo &amp; Sécurité</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Module 5 (Entretien web) + Module 6 (Accès candidat)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Eye tracking + Détection anti-triche</w:t>
            </w:r>
          </w:p>
        </w:tc>
      </w:tr>
    </w:tbl>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pStyle w:val="Heading1"/>
        <w:pBdr>
          <w:bottom w:val="single" w:color="1A7A3A" w:sz="6" w:space="4"/>
        </w:pBdr>
        <w:spacing w:after="200" w:before="500"/>
      </w:pPr>
      <w:r>
        <w:rPr>
          <w:rFonts w:ascii="Arial" w:cs="Arial" w:eastAsia="Arial" w:hAnsi="Arial"/>
          <w:b/>
          <w:bCs/>
          <w:color w:val="1A7A3A"/>
          <w:sz w:val="36"/>
          <w:szCs w:val="36"/>
        </w:rPr>
        <w:t xml:space="preserve">Membre 1 — Yemeli Russel (Team Lead &amp; IA)</w:t>
      </w:r>
    </w:p>
    <w:p>
      <w:pPr>
        <w:spacing w:after="80" w:before="80"/>
      </w:pPr>
      <w:r>
        <w:rPr>
          <w:rFonts w:ascii="Arial" w:cs="Arial" w:eastAsia="Arial" w:hAnsi="Arial"/>
          <w:color w:val="1A1A2E"/>
          <w:sz w:val="22"/>
          <w:szCs w:val="22"/>
        </w:rPr>
        <w:t xml:space="preserve">Responsable de l'architecture générale du projet et des deux modules IA les plus critiques. Point de contact pour l'intégration de tous les modules.</w:t>
      </w:r>
    </w:p>
    <w:p>
      <w:pPr>
        <w:spacing w:after="80" w:before="80"/>
      </w:pPr>
      <w:r>
        <w:rPr>
          <w:rFonts w:ascii="Arial" w:cs="Arial" w:eastAsia="Arial" w:hAnsi="Arial"/>
          <w:color w:val="1A1A2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A7A3A" w:val="clear"/>
            <w:tcMar>
              <w:top w:type="dxa" w:w="120"/>
              <w:left w:type="dxa" w:w="200"/>
              <w:bottom w:type="dxa" w:w="120"/>
              <w:right w:type="dxa" w:w="200"/>
            </w:tcMar>
          </w:tcPr>
          <w:p>
            <w:r>
              <w:rPr>
                <w:rFonts w:ascii="Arial" w:cs="Arial" w:eastAsia="Arial" w:hAnsi="Arial"/>
                <w:b/>
                <w:bCs/>
                <w:color w:val="FFFFFF"/>
                <w:sz w:val="28"/>
                <w:szCs w:val="28"/>
              </w:rPr>
              <w:t xml:space="preserve">Yemeli Russel</w:t>
            </w:r>
          </w:p>
          <w:p>
            <w:r>
              <w:rPr>
                <w:rFonts w:ascii="Arial" w:cs="Arial" w:eastAsia="Arial" w:hAnsi="Arial"/>
                <w:i/>
                <w:iCs/>
                <w:color w:val="FFFFFF"/>
                <w:sz w:val="22"/>
                <w:szCs w:val="22"/>
              </w:rPr>
              <w:t xml:space="preserve">Team Lead &amp; Développeur IA Principal</w:t>
            </w:r>
          </w:p>
        </w:tc>
      </w:tr>
      <w:tr>
        <w:tc>
          <w:tcPr>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color w:val="1A1A2E"/>
                <w:sz w:val="21"/>
                <w:szCs w:val="21"/>
              </w:rPr>
              <w:t xml:space="preserve">✓  Module 2 — Pipeline NLP complet d'analyse des CV</w:t>
            </w:r>
          </w:p>
        </w:tc>
      </w:tr>
      <w:tr>
        <w:tc>
          <w:tcPr>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color w:val="1A1A2E"/>
                <w:sz w:val="21"/>
                <w:szCs w:val="21"/>
              </w:rPr>
              <w:t xml:space="preserve">✓  Module 3 — Algorithme de classification et de scoring par offre</w:t>
            </w:r>
          </w:p>
        </w:tc>
      </w:tr>
      <w:tr>
        <w:tc>
          <w:tcPr>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color w:val="1A1A2E"/>
                <w:sz w:val="21"/>
                <w:szCs w:val="21"/>
              </w:rPr>
              <w:t xml:space="preserve">✓  Architecture générale de l'application (structure des dossiers, BDD)</w:t>
            </w:r>
          </w:p>
        </w:tc>
      </w:tr>
      <w:tr>
        <w:tc>
          <w:tcPr>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color w:val="1A1A2E"/>
                <w:sz w:val="21"/>
                <w:szCs w:val="21"/>
              </w:rPr>
              <w:t xml:space="preserve">✓  Intégration finale de tous les modules en Semaine 9-10</w:t>
            </w:r>
          </w:p>
        </w:tc>
      </w:tr>
      <w:tr>
        <w:tc>
          <w:tcPr>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color w:val="1A1A2E"/>
                <w:sz w:val="21"/>
                <w:szCs w:val="21"/>
              </w:rPr>
              <w:t xml:space="preserve">✓  Préparation de la démo hackathon</w:t>
            </w:r>
          </w:p>
        </w:tc>
      </w:tr>
    </w:tbl>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7A3A"/>
          <w:sz w:val="28"/>
          <w:szCs w:val="28"/>
        </w:rPr>
        <w:t xml:space="preserve">Module 2 — Analyse NLP des CV</w:t>
      </w:r>
    </w:p>
    <w:p>
      <w:pPr>
        <w:pStyle w:val="ListParagraph"/>
        <w:numPr>
          <w:ilvl w:val="0"/>
          <w:numId w:val="2"/>
        </w:numPr>
        <w:spacing w:after="60" w:before="60"/>
      </w:pPr>
      <w:r>
        <w:rPr>
          <w:rFonts w:ascii="Arial" w:cs="Arial" w:eastAsia="Arial" w:hAnsi="Arial"/>
          <w:color w:val="1A1A2E"/>
          <w:sz w:val="22"/>
          <w:szCs w:val="22"/>
        </w:rPr>
        <w:t xml:space="preserve">Installer et configurer spaCy avec le modèle français fr_core_news_lg</w:t>
      </w:r>
    </w:p>
    <w:p>
      <w:pPr>
        <w:pStyle w:val="ListParagraph"/>
        <w:numPr>
          <w:ilvl w:val="0"/>
          <w:numId w:val="2"/>
        </w:numPr>
        <w:spacing w:after="60" w:before="60"/>
      </w:pPr>
      <w:r>
        <w:rPr>
          <w:rFonts w:ascii="Arial" w:cs="Arial" w:eastAsia="Arial" w:hAnsi="Arial"/>
          <w:color w:val="1A1A2E"/>
          <w:sz w:val="22"/>
          <w:szCs w:val="22"/>
        </w:rPr>
        <w:t xml:space="preserve">Écrire la fonction extract_text_from_pdf(file_path) avec PyMuPDF</w:t>
      </w:r>
    </w:p>
    <w:p>
      <w:pPr>
        <w:pStyle w:val="ListParagraph"/>
        <w:numPr>
          <w:ilvl w:val="0"/>
          <w:numId w:val="2"/>
        </w:numPr>
        <w:spacing w:after="60" w:before="60"/>
      </w:pPr>
      <w:r>
        <w:rPr>
          <w:rFonts w:ascii="Arial" w:cs="Arial" w:eastAsia="Arial" w:hAnsi="Arial"/>
          <w:color w:val="1A1A2E"/>
          <w:sz w:val="22"/>
          <w:szCs w:val="22"/>
        </w:rPr>
        <w:t xml:space="preserve">Écrire la fonction extract_text_from_docx(file_path) avec python-docx</w:t>
      </w:r>
    </w:p>
    <w:p>
      <w:pPr>
        <w:pStyle w:val="ListParagraph"/>
        <w:numPr>
          <w:ilvl w:val="0"/>
          <w:numId w:val="2"/>
        </w:numPr>
        <w:spacing w:after="60" w:before="60"/>
      </w:pPr>
      <w:r>
        <w:rPr>
          <w:rFonts w:ascii="Arial" w:cs="Arial" w:eastAsia="Arial" w:hAnsi="Arial"/>
          <w:color w:val="1A1A2E"/>
          <w:sz w:val="22"/>
          <w:szCs w:val="22"/>
        </w:rPr>
        <w:t xml:space="preserve">Pipeline NLP : nettoyage → tokenisation → NER → extraction compétences</w:t>
      </w:r>
    </w:p>
    <w:p>
      <w:pPr>
        <w:pStyle w:val="ListParagraph"/>
        <w:numPr>
          <w:ilvl w:val="0"/>
          <w:numId w:val="2"/>
        </w:numPr>
        <w:spacing w:after="60" w:before="60"/>
      </w:pPr>
      <w:r>
        <w:rPr>
          <w:rFonts w:ascii="Arial" w:cs="Arial" w:eastAsia="Arial" w:hAnsi="Arial"/>
          <w:color w:val="1A1A2E"/>
          <w:sz w:val="22"/>
          <w:szCs w:val="22"/>
        </w:rPr>
        <w:t xml:space="preserve">Écrire extract_competences(text) avec matching sémantique Sentence-BERT</w:t>
      </w:r>
    </w:p>
    <w:p>
      <w:pPr>
        <w:pStyle w:val="ListParagraph"/>
        <w:numPr>
          <w:ilvl w:val="0"/>
          <w:numId w:val="2"/>
        </w:numPr>
        <w:spacing w:after="60" w:before="60"/>
      </w:pPr>
      <w:r>
        <w:rPr>
          <w:rFonts w:ascii="Arial" w:cs="Arial" w:eastAsia="Arial" w:hAnsi="Arial"/>
          <w:color w:val="1A1A2E"/>
          <w:sz w:val="22"/>
          <w:szCs w:val="22"/>
        </w:rPr>
        <w:t xml:space="preserve">Écrire extract_experience_years(text) : détecter les plages de dates et calculer</w:t>
      </w:r>
    </w:p>
    <w:p>
      <w:pPr>
        <w:pStyle w:val="ListParagraph"/>
        <w:numPr>
          <w:ilvl w:val="0"/>
          <w:numId w:val="2"/>
        </w:numPr>
        <w:spacing w:after="60" w:before="60"/>
      </w:pPr>
      <w:r>
        <w:rPr>
          <w:rFonts w:ascii="Arial" w:cs="Arial" w:eastAsia="Arial" w:hAnsi="Arial"/>
          <w:color w:val="1A1A2E"/>
          <w:sz w:val="22"/>
          <w:szCs w:val="22"/>
        </w:rPr>
        <w:t xml:space="preserve">Écrire detect_formation_level(text) : Doctorat / Master / Licence / BTS</w:t>
      </w:r>
    </w:p>
    <w:p>
      <w:pPr>
        <w:pStyle w:val="ListParagraph"/>
        <w:numPr>
          <w:ilvl w:val="0"/>
          <w:numId w:val="2"/>
        </w:numPr>
        <w:spacing w:after="60" w:before="60"/>
      </w:pPr>
      <w:r>
        <w:rPr>
          <w:rFonts w:ascii="Arial" w:cs="Arial" w:eastAsia="Arial" w:hAnsi="Arial"/>
          <w:color w:val="1A1A2E"/>
          <w:sz w:val="22"/>
          <w:szCs w:val="22"/>
        </w:rPr>
        <w:t xml:space="preserve">Prévoir un script d'installation guidée pour les dépendances lourdes (spaCy, transformers)</w:t>
      </w:r>
    </w:p>
    <w:p>
      <w:pPr>
        <w:pStyle w:val="ListParagraph"/>
        <w:numPr>
          <w:ilvl w:val="0"/>
          <w:numId w:val="2"/>
        </w:numPr>
        <w:spacing w:after="60" w:before="60"/>
      </w:pPr>
      <w:r>
        <w:rPr>
          <w:rFonts w:ascii="Arial" w:cs="Arial" w:eastAsia="Arial" w:hAnsi="Arial"/>
          <w:color w:val="1A1A2E"/>
          <w:sz w:val="22"/>
          <w:szCs w:val="22"/>
        </w:rPr>
        <w:t xml:space="preserve">Tester le pipeline sur 10 vrais CV et mesurer la précision</w:t>
      </w:r>
    </w:p>
    <w:p>
      <w:pPr>
        <w:pStyle w:val="ListParagraph"/>
        <w:numPr>
          <w:ilvl w:val="0"/>
          <w:numId w:val="2"/>
        </w:numPr>
        <w:spacing w:after="60" w:before="60"/>
      </w:pPr>
      <w:r>
        <w:rPr>
          <w:rFonts w:ascii="Arial" w:cs="Arial" w:eastAsia="Arial" w:hAnsi="Arial"/>
          <w:color w:val="1A1A2E"/>
          <w:sz w:val="22"/>
          <w:szCs w:val="22"/>
        </w:rPr>
        <w:t xml:space="preserve">Écrire les tests unitaires : tests/test_nlp.py</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7A3A"/>
          <w:sz w:val="28"/>
          <w:szCs w:val="28"/>
        </w:rPr>
        <w:t xml:space="preserve">Module 3 — Classification &amp; Scoring</w:t>
      </w:r>
    </w:p>
    <w:p>
      <w:pPr>
        <w:pStyle w:val="ListParagraph"/>
        <w:numPr>
          <w:ilvl w:val="0"/>
          <w:numId w:val="2"/>
        </w:numPr>
        <w:spacing w:after="60" w:before="60"/>
      </w:pPr>
      <w:r>
        <w:rPr>
          <w:rFonts w:ascii="Arial" w:cs="Arial" w:eastAsia="Arial" w:hAnsi="Arial"/>
          <w:color w:val="1A1A2E"/>
          <w:sz w:val="22"/>
          <w:szCs w:val="22"/>
        </w:rPr>
        <w:t xml:space="preserve">Concevoir l'algorithme de scoring : compétences 40% / expérience 25% / formation 20% / adéquation 15%</w:t>
      </w:r>
    </w:p>
    <w:p>
      <w:pPr>
        <w:pStyle w:val="ListParagraph"/>
        <w:numPr>
          <w:ilvl w:val="0"/>
          <w:numId w:val="2"/>
        </w:numPr>
        <w:spacing w:after="60" w:before="60"/>
      </w:pPr>
      <w:r>
        <w:rPr>
          <w:rFonts w:ascii="Arial" w:cs="Arial" w:eastAsia="Arial" w:hAnsi="Arial"/>
          <w:color w:val="1A1A2E"/>
          <w:sz w:val="22"/>
          <w:szCs w:val="22"/>
        </w:rPr>
        <w:t xml:space="preserve">Implémenter calculer_score_competences() avec Jaccard + cosinus Sentence-BERT</w:t>
      </w:r>
    </w:p>
    <w:p>
      <w:pPr>
        <w:pStyle w:val="ListParagraph"/>
        <w:numPr>
          <w:ilvl w:val="0"/>
          <w:numId w:val="2"/>
        </w:numPr>
        <w:spacing w:after="60" w:before="60"/>
      </w:pPr>
      <w:r>
        <w:rPr>
          <w:rFonts w:ascii="Arial" w:cs="Arial" w:eastAsia="Arial" w:hAnsi="Arial"/>
          <w:color w:val="1A1A2E"/>
          <w:sz w:val="22"/>
          <w:szCs w:val="22"/>
        </w:rPr>
        <w:t xml:space="preserve">Implémenter calculer_score_experience() avec gestion des cas limites</w:t>
      </w:r>
    </w:p>
    <w:p>
      <w:pPr>
        <w:pStyle w:val="ListParagraph"/>
        <w:numPr>
          <w:ilvl w:val="0"/>
          <w:numId w:val="2"/>
        </w:numPr>
        <w:spacing w:after="60" w:before="60"/>
      </w:pPr>
      <w:r>
        <w:rPr>
          <w:rFonts w:ascii="Arial" w:cs="Arial" w:eastAsia="Arial" w:hAnsi="Arial"/>
          <w:color w:val="1A1A2E"/>
          <w:sz w:val="22"/>
          <w:szCs w:val="22"/>
        </w:rPr>
        <w:t xml:space="preserve">Implémenter calculer_score_formation() avec le barème défini</w:t>
      </w:r>
    </w:p>
    <w:p>
      <w:pPr>
        <w:pStyle w:val="ListParagraph"/>
        <w:numPr>
          <w:ilvl w:val="0"/>
          <w:numId w:val="2"/>
        </w:numPr>
        <w:spacing w:after="60" w:before="60"/>
      </w:pPr>
      <w:r>
        <w:rPr>
          <w:rFonts w:ascii="Arial" w:cs="Arial" w:eastAsia="Arial" w:hAnsi="Arial"/>
          <w:color w:val="1A1A2E"/>
          <w:sz w:val="22"/>
          <w:szCs w:val="22"/>
        </w:rPr>
        <w:t xml:space="preserve">Implémenter calculer_score_adequation() : similarité CV vs description offre</w:t>
      </w:r>
    </w:p>
    <w:p>
      <w:pPr>
        <w:pStyle w:val="ListParagraph"/>
        <w:numPr>
          <w:ilvl w:val="0"/>
          <w:numId w:val="2"/>
        </w:numPr>
        <w:spacing w:after="60" w:before="60"/>
      </w:pPr>
      <w:r>
        <w:rPr>
          <w:rFonts w:ascii="Arial" w:cs="Arial" w:eastAsia="Arial" w:hAnsi="Arial"/>
          <w:color w:val="1A1A2E"/>
          <w:sz w:val="22"/>
          <w:szCs w:val="22"/>
        </w:rPr>
        <w:t xml:space="preserve">Fonction principale scorer_candidat(cv_data, offre_data) → score global 0 à 100</w:t>
      </w:r>
    </w:p>
    <w:p>
      <w:pPr>
        <w:pStyle w:val="ListParagraph"/>
        <w:numPr>
          <w:ilvl w:val="0"/>
          <w:numId w:val="2"/>
        </w:numPr>
        <w:spacing w:after="60" w:before="60"/>
      </w:pPr>
      <w:r>
        <w:rPr>
          <w:rFonts w:ascii="Arial" w:cs="Arial" w:eastAsia="Arial" w:hAnsi="Arial"/>
          <w:color w:val="1A1A2E"/>
          <w:sz w:val="22"/>
          <w:szCs w:val="22"/>
        </w:rPr>
        <w:t xml:space="preserve">Algorithme d'assignation automatique : assigner chaque CV à l'offre la plus proche</w:t>
      </w:r>
    </w:p>
    <w:p>
      <w:pPr>
        <w:pStyle w:val="ListParagraph"/>
        <w:numPr>
          <w:ilvl w:val="0"/>
          <w:numId w:val="2"/>
        </w:numPr>
        <w:spacing w:after="60" w:before="60"/>
      </w:pPr>
      <w:r>
        <w:rPr>
          <w:rFonts w:ascii="Arial" w:cs="Arial" w:eastAsia="Arial" w:hAnsi="Arial"/>
          <w:color w:val="1A1A2E"/>
          <w:sz w:val="22"/>
          <w:szCs w:val="22"/>
        </w:rPr>
        <w:t xml:space="preserve">Affichage du classement dans l'interface : top 10 candidats par offre</w:t>
      </w:r>
    </w:p>
    <w:p>
      <w:pPr>
        <w:pStyle w:val="ListParagraph"/>
        <w:numPr>
          <w:ilvl w:val="0"/>
          <w:numId w:val="2"/>
        </w:numPr>
        <w:spacing w:after="60" w:before="60"/>
      </w:pPr>
      <w:r>
        <w:rPr>
          <w:rFonts w:ascii="Arial" w:cs="Arial" w:eastAsia="Arial" w:hAnsi="Arial"/>
          <w:color w:val="1A1A2E"/>
          <w:sz w:val="22"/>
          <w:szCs w:val="22"/>
        </w:rPr>
        <w:t xml:space="preserve">Écrire les tests unitaires : tests/test_scoring.py</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7A3A"/>
          <w:sz w:val="28"/>
          <w:szCs w:val="28"/>
        </w:rPr>
        <w:t xml:space="preserve">Responsabilité transversale — Architecture &amp; Intégration</w:t>
      </w:r>
    </w:p>
    <w:p>
      <w:pPr>
        <w:pStyle w:val="ListParagraph"/>
        <w:numPr>
          <w:ilvl w:val="0"/>
          <w:numId w:val="2"/>
        </w:numPr>
        <w:spacing w:after="60" w:before="60"/>
      </w:pPr>
      <w:r>
        <w:rPr>
          <w:rFonts w:ascii="Arial" w:cs="Arial" w:eastAsia="Arial" w:hAnsi="Arial"/>
          <w:color w:val="1A1A2E"/>
          <w:sz w:val="22"/>
          <w:szCs w:val="22"/>
        </w:rPr>
        <w:t xml:space="preserve">Définir la structure des dossiers du projet dès la Semaine 1</w:t>
      </w:r>
    </w:p>
    <w:p>
      <w:pPr>
        <w:pStyle w:val="ListParagraph"/>
        <w:numPr>
          <w:ilvl w:val="0"/>
          <w:numId w:val="2"/>
        </w:numPr>
        <w:spacing w:after="60" w:before="60"/>
      </w:pPr>
      <w:r>
        <w:rPr>
          <w:rFonts w:ascii="Arial" w:cs="Arial" w:eastAsia="Arial" w:hAnsi="Arial"/>
          <w:color w:val="1A1A2E"/>
          <w:sz w:val="22"/>
          <w:szCs w:val="22"/>
        </w:rPr>
        <w:t xml:space="preserve">Créer la base de données SQLite et les modèles SQLAlchemy</w:t>
      </w:r>
    </w:p>
    <w:p>
      <w:pPr>
        <w:pStyle w:val="ListParagraph"/>
        <w:numPr>
          <w:ilvl w:val="0"/>
          <w:numId w:val="2"/>
        </w:numPr>
        <w:spacing w:after="60" w:before="60"/>
      </w:pPr>
      <w:r>
        <w:rPr>
          <w:rFonts w:ascii="Arial" w:cs="Arial" w:eastAsia="Arial" w:hAnsi="Arial"/>
          <w:color w:val="1A1A2E"/>
          <w:sz w:val="22"/>
          <w:szCs w:val="22"/>
        </w:rPr>
        <w:t xml:space="preserve">Définir les interfaces (contrats) entre les modules pour éviter les conflits</w:t>
      </w:r>
    </w:p>
    <w:p>
      <w:pPr>
        <w:pStyle w:val="ListParagraph"/>
        <w:numPr>
          <w:ilvl w:val="0"/>
          <w:numId w:val="2"/>
        </w:numPr>
        <w:spacing w:after="60" w:before="60"/>
      </w:pPr>
      <w:r>
        <w:rPr>
          <w:rFonts w:ascii="Arial" w:cs="Arial" w:eastAsia="Arial" w:hAnsi="Arial"/>
          <w:color w:val="1A1A2E"/>
          <w:sz w:val="22"/>
          <w:szCs w:val="22"/>
        </w:rPr>
        <w:t xml:space="preserve">Choisir PyQt6 ou PySide6 en fonction des contraintes de licence de l'équipe</w:t>
      </w:r>
    </w:p>
    <w:p>
      <w:pPr>
        <w:pStyle w:val="ListParagraph"/>
        <w:numPr>
          <w:ilvl w:val="0"/>
          <w:numId w:val="2"/>
        </w:numPr>
        <w:spacing w:after="60" w:before="60"/>
      </w:pPr>
      <w:r>
        <w:rPr>
          <w:rFonts w:ascii="Arial" w:cs="Arial" w:eastAsia="Arial" w:hAnsi="Arial"/>
          <w:color w:val="1A1A2E"/>
          <w:sz w:val="22"/>
          <w:szCs w:val="22"/>
        </w:rPr>
        <w:t xml:space="preserve">Coordonner les pull requests et les merges sur GitHub</w:t>
      </w:r>
    </w:p>
    <w:p>
      <w:pPr>
        <w:pStyle w:val="ListParagraph"/>
        <w:numPr>
          <w:ilvl w:val="0"/>
          <w:numId w:val="2"/>
        </w:numPr>
        <w:spacing w:after="60" w:before="60"/>
      </w:pPr>
      <w:r>
        <w:rPr>
          <w:rFonts w:ascii="Arial" w:cs="Arial" w:eastAsia="Arial" w:hAnsi="Arial"/>
          <w:color w:val="1A1A2E"/>
          <w:sz w:val="22"/>
          <w:szCs w:val="22"/>
        </w:rPr>
        <w:t xml:space="preserve">Semaine 9-10 : intégrer les modules 1, 4, 5, 6 dans l'application principale</w:t>
      </w:r>
    </w:p>
    <w:p>
      <w:pPr>
        <w:pStyle w:val="ListParagraph"/>
        <w:numPr>
          <w:ilvl w:val="0"/>
          <w:numId w:val="2"/>
        </w:numPr>
        <w:spacing w:after="60" w:before="60"/>
      </w:pPr>
      <w:r>
        <w:rPr>
          <w:rFonts w:ascii="Arial" w:cs="Arial" w:eastAsia="Arial" w:hAnsi="Arial"/>
          <w:color w:val="1A1A2E"/>
          <w:sz w:val="22"/>
          <w:szCs w:val="22"/>
        </w:rPr>
        <w:t xml:space="preserve">Préparer 10-15 CV fictifs et 2-3 entretiens simulés pour une démo qui ne dépend pas de Gmail en direct</w:t>
      </w:r>
    </w:p>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pStyle w:val="Heading1"/>
        <w:pBdr>
          <w:bottom w:val="single" w:color="1A3A7A" w:sz="6" w:space="4"/>
        </w:pBdr>
        <w:spacing w:after="200" w:before="500"/>
      </w:pPr>
      <w:r>
        <w:rPr>
          <w:rFonts w:ascii="Arial" w:cs="Arial" w:eastAsia="Arial" w:hAnsi="Arial"/>
          <w:b/>
          <w:bCs/>
          <w:color w:val="1A3A7A"/>
          <w:sz w:val="36"/>
          <w:szCs w:val="36"/>
        </w:rPr>
        <w:t xml:space="preserve">Membre 2 — Backend &amp; Data</w:t>
      </w:r>
    </w:p>
    <w:p>
      <w:pPr>
        <w:spacing w:after="80" w:before="80"/>
      </w:pPr>
      <w:r>
        <w:rPr>
          <w:rFonts w:ascii="Arial" w:cs="Arial" w:eastAsia="Arial" w:hAnsi="Arial"/>
          <w:color w:val="1A1A2E"/>
          <w:sz w:val="22"/>
          <w:szCs w:val="22"/>
        </w:rPr>
        <w:t xml:space="preserve">Responsable de tout ce qui concerne la récupération des données (Gmail) et l'évaluation du potentiel des candidats.</w:t>
      </w:r>
    </w:p>
    <w:p>
      <w:pPr>
        <w:spacing w:after="80" w:before="80"/>
      </w:pPr>
      <w:r>
        <w:rPr>
          <w:rFonts w:ascii="Arial" w:cs="Arial" w:eastAsia="Arial" w:hAnsi="Arial"/>
          <w:color w:val="1A1A2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A3A7A" w:val="clear"/>
            <w:tcMar>
              <w:top w:type="dxa" w:w="120"/>
              <w:left w:type="dxa" w:w="200"/>
              <w:bottom w:type="dxa" w:w="120"/>
              <w:right w:type="dxa" w:w="200"/>
            </w:tcMar>
          </w:tcPr>
          <w:p>
            <w:r>
              <w:rPr>
                <w:rFonts w:ascii="Arial" w:cs="Arial" w:eastAsia="Arial" w:hAnsi="Arial"/>
                <w:b/>
                <w:bCs/>
                <w:color w:val="FFFFFF"/>
                <w:sz w:val="28"/>
                <w:szCs w:val="28"/>
              </w:rPr>
              <w:t xml:space="preserve">Membre 2</w:t>
            </w:r>
          </w:p>
          <w:p>
            <w:r>
              <w:rPr>
                <w:rFonts w:ascii="Arial" w:cs="Arial" w:eastAsia="Arial" w:hAnsi="Arial"/>
                <w:i/>
                <w:iCs/>
                <w:color w:val="FFFFFF"/>
                <w:sz w:val="22"/>
                <w:szCs w:val="22"/>
              </w:rPr>
              <w:t xml:space="preserve">Développeur Backend &amp; Data</w:t>
            </w:r>
          </w:p>
        </w:tc>
      </w:tr>
      <w:tr>
        <w:tc>
          <w:tcPr>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color w:val="1A1A2E"/>
                <w:sz w:val="21"/>
                <w:szCs w:val="21"/>
              </w:rPr>
              <w:t xml:space="preserve">✓  Module 1 — Agent Gmail : connexion et récupération automatique des CV</w:t>
            </w:r>
          </w:p>
        </w:tc>
      </w:tr>
      <w:tr>
        <w:tc>
          <w:tcPr>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color w:val="1A1A2E"/>
                <w:sz w:val="21"/>
                <w:szCs w:val="21"/>
              </w:rPr>
              <w:t xml:space="preserve">✓  Module 4 — Scoring heuristique du potentiel à long terme (V1)</w:t>
            </w:r>
          </w:p>
        </w:tc>
      </w:tr>
      <w:tr>
        <w:tc>
          <w:tcPr>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color w:val="1A1A2E"/>
                <w:sz w:val="21"/>
                <w:szCs w:val="21"/>
              </w:rPr>
              <w:t xml:space="preserve">✓  Base de données SQLite : création des tables et des requêtes</w:t>
            </w:r>
          </w:p>
        </w:tc>
      </w:tr>
      <w:tr>
        <w:tc>
          <w:tcPr>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color w:val="1A1A2E"/>
                <w:sz w:val="21"/>
                <w:szCs w:val="21"/>
              </w:rPr>
              <w:t xml:space="preserve">✓  Gestion des fichiers locaux (stockage, organisation des CV)</w:t>
            </w:r>
          </w:p>
        </w:tc>
      </w:tr>
      <w:tr>
        <w:tc>
          <w:tcPr>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color w:val="1A1A2E"/>
                <w:sz w:val="21"/>
                <w:szCs w:val="21"/>
              </w:rPr>
              <w:t xml:space="preserve">✓  Tests d'intégration Gmail + BDD</w:t>
            </w:r>
          </w:p>
        </w:tc>
      </w:tr>
    </w:tbl>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3A7A"/>
          <w:sz w:val="28"/>
          <w:szCs w:val="28"/>
        </w:rPr>
        <w:t xml:space="preserve">Module 1 — Agent Gmail &amp; Récupération des CV</w:t>
      </w:r>
    </w:p>
    <w:p>
      <w:pPr>
        <w:pStyle w:val="ListParagraph"/>
        <w:numPr>
          <w:ilvl w:val="0"/>
          <w:numId w:val="2"/>
        </w:numPr>
        <w:spacing w:after="60" w:before="60"/>
      </w:pPr>
      <w:r>
        <w:rPr>
          <w:rFonts w:ascii="Arial" w:cs="Arial" w:eastAsia="Arial" w:hAnsi="Arial"/>
          <w:color w:val="1A1A2E"/>
          <w:sz w:val="22"/>
          <w:szCs w:val="22"/>
        </w:rPr>
        <w:t xml:space="preserve">Créer un projet Google Cloud et activer l'API Gmail</w:t>
      </w:r>
    </w:p>
    <w:p>
      <w:pPr>
        <w:pStyle w:val="ListParagraph"/>
        <w:numPr>
          <w:ilvl w:val="0"/>
          <w:numId w:val="2"/>
        </w:numPr>
        <w:spacing w:after="60" w:before="60"/>
      </w:pPr>
      <w:r>
        <w:rPr>
          <w:rFonts w:ascii="Arial" w:cs="Arial" w:eastAsia="Arial" w:hAnsi="Arial"/>
          <w:color w:val="1A1A2E"/>
          <w:sz w:val="22"/>
          <w:szCs w:val="22"/>
        </w:rPr>
        <w:t xml:space="preserve">Implémenter l'authentification OAuth2 avec google-auth-oauthlib</w:t>
      </w:r>
    </w:p>
    <w:p>
      <w:pPr>
        <w:pStyle w:val="ListParagraph"/>
        <w:numPr>
          <w:ilvl w:val="0"/>
          <w:numId w:val="2"/>
        </w:numPr>
        <w:spacing w:after="60" w:before="60"/>
      </w:pPr>
      <w:r>
        <w:rPr>
          <w:rFonts w:ascii="Arial" w:cs="Arial" w:eastAsia="Arial" w:hAnsi="Arial"/>
          <w:color w:val="1A1A2E"/>
          <w:sz w:val="22"/>
          <w:szCs w:val="22"/>
        </w:rPr>
        <w:t xml:space="preserve">Fonction connecter_gmail() : retourne un service Gmail authentifié</w:t>
      </w:r>
    </w:p>
    <w:p>
      <w:pPr>
        <w:pStyle w:val="ListParagraph"/>
        <w:numPr>
          <w:ilvl w:val="0"/>
          <w:numId w:val="2"/>
        </w:numPr>
        <w:spacing w:after="60" w:before="60"/>
      </w:pPr>
      <w:r>
        <w:rPr>
          <w:rFonts w:ascii="Arial" w:cs="Arial" w:eastAsia="Arial" w:hAnsi="Arial"/>
          <w:color w:val="1A1A2E"/>
          <w:sz w:val="22"/>
          <w:szCs w:val="22"/>
        </w:rPr>
        <w:t xml:space="preserve">Fonction surveiller_boite_mail() : boucle de surveillance toutes les 5 minutes</w:t>
      </w:r>
    </w:p>
    <w:p>
      <w:pPr>
        <w:pStyle w:val="ListParagraph"/>
        <w:numPr>
          <w:ilvl w:val="0"/>
          <w:numId w:val="2"/>
        </w:numPr>
        <w:spacing w:after="60" w:before="60"/>
      </w:pPr>
      <w:r>
        <w:rPr>
          <w:rFonts w:ascii="Arial" w:cs="Arial" w:eastAsia="Arial" w:hAnsi="Arial"/>
          <w:color w:val="1A1A2E"/>
          <w:sz w:val="22"/>
          <w:szCs w:val="22"/>
        </w:rPr>
        <w:t xml:space="preserve">Fonction detecter_emails_cv(service) : filtrer les emails avec pièces jointes PDF/DOCX</w:t>
      </w:r>
    </w:p>
    <w:p>
      <w:pPr>
        <w:pStyle w:val="ListParagraph"/>
        <w:numPr>
          <w:ilvl w:val="0"/>
          <w:numId w:val="2"/>
        </w:numPr>
        <w:spacing w:after="60" w:before="60"/>
      </w:pPr>
      <w:r>
        <w:rPr>
          <w:rFonts w:ascii="Arial" w:cs="Arial" w:eastAsia="Arial" w:hAnsi="Arial"/>
          <w:color w:val="1A1A2E"/>
          <w:sz w:val="22"/>
          <w:szCs w:val="22"/>
        </w:rPr>
        <w:t xml:space="preserve">Fonction telecharger_cv(service, message_id) : télécharger et sauvegarder localement</w:t>
      </w:r>
    </w:p>
    <w:p>
      <w:pPr>
        <w:pStyle w:val="ListParagraph"/>
        <w:numPr>
          <w:ilvl w:val="0"/>
          <w:numId w:val="2"/>
        </w:numPr>
        <w:spacing w:after="60" w:before="60"/>
      </w:pPr>
      <w:r>
        <w:rPr>
          <w:rFonts w:ascii="Arial" w:cs="Arial" w:eastAsia="Arial" w:hAnsi="Arial"/>
          <w:color w:val="1A1A2E"/>
          <w:sz w:val="22"/>
          <w:szCs w:val="22"/>
        </w:rPr>
        <w:t xml:space="preserve">Extraire métadonnées : nom expéditeur, objet email, date réception</w:t>
      </w:r>
    </w:p>
    <w:p>
      <w:pPr>
        <w:pStyle w:val="ListParagraph"/>
        <w:numPr>
          <w:ilvl w:val="0"/>
          <w:numId w:val="2"/>
        </w:numPr>
        <w:spacing w:after="60" w:before="60"/>
      </w:pPr>
      <w:r>
        <w:rPr>
          <w:rFonts w:ascii="Arial" w:cs="Arial" w:eastAsia="Arial" w:hAnsi="Arial"/>
          <w:color w:val="1A1A2E"/>
          <w:sz w:val="22"/>
          <w:szCs w:val="22"/>
        </w:rPr>
        <w:t xml:space="preserve">Notification dans l'interface quand de nouveaux CV sont récupérés</w:t>
      </w:r>
    </w:p>
    <w:p>
      <w:pPr>
        <w:pStyle w:val="ListParagraph"/>
        <w:numPr>
          <w:ilvl w:val="0"/>
          <w:numId w:val="2"/>
        </w:numPr>
        <w:spacing w:after="60" w:before="60"/>
      </w:pPr>
      <w:r>
        <w:rPr>
          <w:rFonts w:ascii="Arial" w:cs="Arial" w:eastAsia="Arial" w:hAnsi="Arial"/>
          <w:color w:val="1A1A2E"/>
          <w:sz w:val="22"/>
          <w:szCs w:val="22"/>
        </w:rPr>
        <w:t xml:space="preserve">Gestion des doublons : ne pas retélécharger un CV déjà traité</w:t>
      </w:r>
    </w:p>
    <w:p>
      <w:pPr>
        <w:pStyle w:val="ListParagraph"/>
        <w:numPr>
          <w:ilvl w:val="0"/>
          <w:numId w:val="2"/>
        </w:numPr>
        <w:spacing w:after="60" w:before="60"/>
      </w:pPr>
      <w:r>
        <w:rPr>
          <w:rFonts w:ascii="Arial" w:cs="Arial" w:eastAsia="Arial" w:hAnsi="Arial"/>
          <w:color w:val="1A1A2E"/>
          <w:sz w:val="22"/>
          <w:szCs w:val="22"/>
        </w:rPr>
        <w:t xml:space="preserve">Écrire les tests : tests/test_gmail.py</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3A7A"/>
          <w:sz w:val="28"/>
          <w:szCs w:val="28"/>
        </w:rPr>
        <w:t xml:space="preserve">Module 4 — Scoring Heuristique du Potentiel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3E8" w:val="clear"/>
            <w:tcMar>
              <w:top w:type="dxa" w:w="120"/>
              <w:left w:type="dxa" w:w="180"/>
              <w:bottom w:type="dxa" w:w="120"/>
              <w:right w:type="dxa" w:w="180"/>
            </w:tcMar>
          </w:tcPr>
          <w:p>
            <w:r>
              <w:rPr>
                <w:rFonts w:ascii="Arial" w:cs="Arial" w:eastAsia="Arial" w:hAnsi="Arial"/>
                <w:b/>
                <w:bCs/>
                <w:color w:val="C45911"/>
                <w:sz w:val="22"/>
                <w:szCs w:val="22"/>
              </w:rPr>
              <w:t xml:space="preserve">⚠️  Rappel du changement d'approche</w:t>
            </w:r>
          </w:p>
          <w:p>
            <w:r>
              <w:rPr>
                <w:rFonts w:ascii="Arial" w:cs="Arial" w:eastAsia="Arial" w:hAnsi="Arial"/>
                <w:color w:val="1A1A2E"/>
                <w:sz w:val="21"/>
                <w:szCs w:val="21"/>
              </w:rPr>
              <w:t xml:space="preserve">Pas de XGBoost en V1 : aucune donnée étiquetée disponible au démarrage. L'objectif est un système de règles métier pondérées, explicable et fiable dès le lancement. XGBoost devient un objectif V2, une fois des données réelles collectées.</w:t>
            </w:r>
          </w:p>
        </w:tc>
      </w:tr>
    </w:tbl>
    <w:p>
      <w:pPr>
        <w:spacing w:after="80" w:before="80"/>
      </w:pPr>
      <w:r>
        <w:rPr>
          <w:rFonts w:ascii="Arial" w:cs="Arial" w:eastAsia="Arial" w:hAnsi="Arial"/>
          <w:color w:val="1A1A2E"/>
          <w:sz w:val="22"/>
          <w:szCs w:val="22"/>
        </w:rPr>
        <w:t xml:space="preserve"/>
      </w:r>
    </w:p>
    <w:p>
      <w:pPr>
        <w:pStyle w:val="ListParagraph"/>
        <w:numPr>
          <w:ilvl w:val="0"/>
          <w:numId w:val="2"/>
        </w:numPr>
        <w:spacing w:after="60" w:before="60"/>
      </w:pPr>
      <w:r>
        <w:rPr>
          <w:rFonts w:ascii="Arial" w:cs="Arial" w:eastAsia="Arial" w:hAnsi="Arial"/>
          <w:color w:val="1A1A2E"/>
          <w:sz w:val="22"/>
          <w:szCs w:val="22"/>
        </w:rPr>
        <w:t xml:space="preserve">Définir avec l'équipe les règles métier et leurs pondérations (progression carrière, stabilité, diversité compétences, adéquation formation/poste)</w:t>
      </w:r>
    </w:p>
    <w:p>
      <w:pPr>
        <w:pStyle w:val="ListParagraph"/>
        <w:numPr>
          <w:ilvl w:val="0"/>
          <w:numId w:val="2"/>
        </w:numPr>
        <w:spacing w:after="60" w:before="60"/>
      </w:pPr>
      <w:r>
        <w:rPr>
          <w:rFonts w:ascii="Arial" w:cs="Arial" w:eastAsia="Arial" w:hAnsi="Arial"/>
          <w:color w:val="1A1A2E"/>
          <w:sz w:val="22"/>
          <w:szCs w:val="22"/>
        </w:rPr>
        <w:t xml:space="preserve">Créer la fonction calculer_progression_carriere(historique_postes)</w:t>
      </w:r>
    </w:p>
    <w:p>
      <w:pPr>
        <w:pStyle w:val="ListParagraph"/>
        <w:numPr>
          <w:ilvl w:val="0"/>
          <w:numId w:val="2"/>
        </w:numPr>
        <w:spacing w:after="60" w:before="60"/>
      </w:pPr>
      <w:r>
        <w:rPr>
          <w:rFonts w:ascii="Arial" w:cs="Arial" w:eastAsia="Arial" w:hAnsi="Arial"/>
          <w:color w:val="1A1A2E"/>
          <w:sz w:val="22"/>
          <w:szCs w:val="22"/>
        </w:rPr>
        <w:t xml:space="preserve">Créer la fonction calculer_stabilite(durees_postes)</w:t>
      </w:r>
    </w:p>
    <w:p>
      <w:pPr>
        <w:pStyle w:val="ListParagraph"/>
        <w:numPr>
          <w:ilvl w:val="0"/>
          <w:numId w:val="2"/>
        </w:numPr>
        <w:spacing w:after="60" w:before="60"/>
      </w:pPr>
      <w:r>
        <w:rPr>
          <w:rFonts w:ascii="Arial" w:cs="Arial" w:eastAsia="Arial" w:hAnsi="Arial"/>
          <w:color w:val="1A1A2E"/>
          <w:sz w:val="22"/>
          <w:szCs w:val="22"/>
        </w:rPr>
        <w:t xml:space="preserve">Créer la fonction calculer_diversite_competences(liste_competences)</w:t>
      </w:r>
    </w:p>
    <w:p>
      <w:pPr>
        <w:pStyle w:val="ListParagraph"/>
        <w:numPr>
          <w:ilvl w:val="0"/>
          <w:numId w:val="2"/>
        </w:numPr>
        <w:spacing w:after="60" w:before="60"/>
      </w:pPr>
      <w:r>
        <w:rPr>
          <w:rFonts w:ascii="Arial" w:cs="Arial" w:eastAsia="Arial" w:hAnsi="Arial"/>
          <w:color w:val="1A1A2E"/>
          <w:sz w:val="22"/>
          <w:szCs w:val="22"/>
        </w:rPr>
        <w:t xml:space="preserve">Créer la fonction calculer_adequation_formation(niveau_formation, poste_vise)</w:t>
      </w:r>
    </w:p>
    <w:p>
      <w:pPr>
        <w:pStyle w:val="ListParagraph"/>
        <w:numPr>
          <w:ilvl w:val="0"/>
          <w:numId w:val="2"/>
        </w:numPr>
        <w:spacing w:after="60" w:before="60"/>
      </w:pPr>
      <w:r>
        <w:rPr>
          <w:rFonts w:ascii="Arial" w:cs="Arial" w:eastAsia="Arial" w:hAnsi="Arial"/>
          <w:color w:val="1A1A2E"/>
          <w:sz w:val="22"/>
          <w:szCs w:val="22"/>
        </w:rPr>
        <w:t xml:space="preserve">Fonction principale evaluer_potentiel(cv_features) → Faible / Moyen / Élevé / Exceptionnel, par agrégation pondérée des règles</w:t>
      </w:r>
    </w:p>
    <w:p>
      <w:pPr>
        <w:pStyle w:val="ListParagraph"/>
        <w:numPr>
          <w:ilvl w:val="0"/>
          <w:numId w:val="2"/>
        </w:numPr>
        <w:spacing w:after="60" w:before="60"/>
      </w:pPr>
      <w:r>
        <w:rPr>
          <w:rFonts w:ascii="Arial" w:cs="Arial" w:eastAsia="Arial" w:hAnsi="Arial"/>
          <w:color w:val="1A1A2E"/>
          <w:sz w:val="22"/>
          <w:szCs w:val="22"/>
        </w:rPr>
        <w:t xml:space="preserve">Générer une justification textuelle automatique à partir des règles déclenchées</w:t>
      </w:r>
    </w:p>
    <w:p>
      <w:pPr>
        <w:pStyle w:val="ListParagraph"/>
        <w:numPr>
          <w:ilvl w:val="0"/>
          <w:numId w:val="2"/>
        </w:numPr>
        <w:spacing w:after="60" w:before="60"/>
      </w:pPr>
      <w:r>
        <w:rPr>
          <w:rFonts w:ascii="Arial" w:cs="Arial" w:eastAsia="Arial" w:hAnsi="Arial"/>
          <w:color w:val="1A1A2E"/>
          <w:sz w:val="22"/>
          <w:szCs w:val="22"/>
        </w:rPr>
        <w:t xml:space="preserve">Intégrer le score de potentiel dans la fiche candidat affichée dans l'interface</w:t>
      </w:r>
    </w:p>
    <w:p>
      <w:pPr>
        <w:pStyle w:val="ListParagraph"/>
        <w:numPr>
          <w:ilvl w:val="0"/>
          <w:numId w:val="2"/>
        </w:numPr>
        <w:spacing w:after="60" w:before="60"/>
      </w:pPr>
      <w:r>
        <w:rPr>
          <w:rFonts w:ascii="Arial" w:cs="Arial" w:eastAsia="Arial" w:hAnsi="Arial"/>
          <w:color w:val="1A1A2E"/>
          <w:sz w:val="22"/>
          <w:szCs w:val="22"/>
        </w:rPr>
        <w:t xml:space="preserve">Documenter la logique des règles pour faciliter une migration future vers XGBoost (V2)</w:t>
      </w:r>
    </w:p>
    <w:p>
      <w:pPr>
        <w:pStyle w:val="ListParagraph"/>
        <w:numPr>
          <w:ilvl w:val="0"/>
          <w:numId w:val="2"/>
        </w:numPr>
        <w:spacing w:after="60" w:before="60"/>
      </w:pPr>
      <w:r>
        <w:rPr>
          <w:rFonts w:ascii="Arial" w:cs="Arial" w:eastAsia="Arial" w:hAnsi="Arial"/>
          <w:color w:val="1A1A2E"/>
          <w:sz w:val="22"/>
          <w:szCs w:val="22"/>
        </w:rPr>
        <w:t xml:space="preserve">Écrire les tests : tests/test_potentiel.py</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1A3A7A"/>
          <w:sz w:val="28"/>
          <w:szCs w:val="28"/>
        </w:rPr>
        <w:t xml:space="preserve">Responsabilité transversale — Base de Données</w:t>
      </w:r>
    </w:p>
    <w:p>
      <w:pPr>
        <w:pStyle w:val="ListParagraph"/>
        <w:numPr>
          <w:ilvl w:val="0"/>
          <w:numId w:val="2"/>
        </w:numPr>
        <w:spacing w:after="60" w:before="60"/>
      </w:pPr>
      <w:r>
        <w:rPr>
          <w:rFonts w:ascii="Arial" w:cs="Arial" w:eastAsia="Arial" w:hAnsi="Arial"/>
          <w:color w:val="1A1A2E"/>
          <w:sz w:val="22"/>
          <w:szCs w:val="22"/>
        </w:rPr>
        <w:t xml:space="preserve">Créer database/models.py avec SQLAlchemy : tables offres, candidats, analyses, entretiens, alertes</w:t>
      </w:r>
    </w:p>
    <w:p>
      <w:pPr>
        <w:pStyle w:val="ListParagraph"/>
        <w:numPr>
          <w:ilvl w:val="0"/>
          <w:numId w:val="2"/>
        </w:numPr>
        <w:spacing w:after="60" w:before="60"/>
      </w:pPr>
      <w:r>
        <w:rPr>
          <w:rFonts w:ascii="Arial" w:cs="Arial" w:eastAsia="Arial" w:hAnsi="Arial"/>
          <w:color w:val="1A1A2E"/>
          <w:sz w:val="22"/>
          <w:szCs w:val="22"/>
        </w:rPr>
        <w:t xml:space="preserve">Écrire toutes les fonctions CRUD : créer, lire, mettre à jour, supprimer</w:t>
      </w:r>
    </w:p>
    <w:p>
      <w:pPr>
        <w:pStyle w:val="ListParagraph"/>
        <w:numPr>
          <w:ilvl w:val="0"/>
          <w:numId w:val="2"/>
        </w:numPr>
        <w:spacing w:after="60" w:before="60"/>
      </w:pPr>
      <w:r>
        <w:rPr>
          <w:rFonts w:ascii="Arial" w:cs="Arial" w:eastAsia="Arial" w:hAnsi="Arial"/>
          <w:color w:val="1A1A2E"/>
          <w:sz w:val="22"/>
          <w:szCs w:val="22"/>
        </w:rPr>
        <w:t xml:space="preserve">Fonction get_candidats_par_offre(offre_id) pour l'affichage du classement</w:t>
      </w:r>
    </w:p>
    <w:p>
      <w:pPr>
        <w:pStyle w:val="ListParagraph"/>
        <w:numPr>
          <w:ilvl w:val="0"/>
          <w:numId w:val="2"/>
        </w:numPr>
        <w:spacing w:after="60" w:before="60"/>
      </w:pPr>
      <w:r>
        <w:rPr>
          <w:rFonts w:ascii="Arial" w:cs="Arial" w:eastAsia="Arial" w:hAnsi="Arial"/>
          <w:color w:val="1A1A2E"/>
          <w:sz w:val="22"/>
          <w:szCs w:val="22"/>
        </w:rPr>
        <w:t xml:space="preserve">Fonction get_stats_globales() pour le tableau de bord principal</w:t>
      </w:r>
    </w:p>
    <w:p>
      <w:pPr>
        <w:pStyle w:val="ListParagraph"/>
        <w:numPr>
          <w:ilvl w:val="0"/>
          <w:numId w:val="2"/>
        </w:numPr>
        <w:spacing w:after="60" w:before="60"/>
      </w:pPr>
      <w:r>
        <w:rPr>
          <w:rFonts w:ascii="Arial" w:cs="Arial" w:eastAsia="Arial" w:hAnsi="Arial"/>
          <w:color w:val="1A1A2E"/>
          <w:sz w:val="22"/>
          <w:szCs w:val="22"/>
        </w:rPr>
        <w:t xml:space="preserve">Gérer la migration si la structure de la BDD évolue</w:t>
      </w:r>
    </w:p>
    <w:p>
      <w:pPr>
        <w:pStyle w:val="ListParagraph"/>
        <w:numPr>
          <w:ilvl w:val="0"/>
          <w:numId w:val="2"/>
        </w:numPr>
        <w:spacing w:after="60" w:before="60"/>
      </w:pPr>
      <w:r>
        <w:rPr>
          <w:rFonts w:ascii="Arial" w:cs="Arial" w:eastAsia="Arial" w:hAnsi="Arial"/>
          <w:color w:val="1A1A2E"/>
          <w:sz w:val="22"/>
          <w:szCs w:val="22"/>
        </w:rPr>
        <w:t xml:space="preserve">Documenter toutes les fonctions de la BDD pour que les autres membres puissent les utiliser</w:t>
      </w:r>
    </w:p>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pStyle w:val="Heading1"/>
        <w:pBdr>
          <w:bottom w:val="single" w:color="5B2C6F" w:sz="6" w:space="4"/>
        </w:pBdr>
        <w:spacing w:after="200" w:before="500"/>
      </w:pPr>
      <w:r>
        <w:rPr>
          <w:rFonts w:ascii="Arial" w:cs="Arial" w:eastAsia="Arial" w:hAnsi="Arial"/>
          <w:b/>
          <w:bCs/>
          <w:color w:val="5B2C6F"/>
          <w:sz w:val="36"/>
          <w:szCs w:val="36"/>
        </w:rPr>
        <w:t xml:space="preserve">Membre 3 — Vidéo &amp; Sécurité</w:t>
      </w:r>
    </w:p>
    <w:p>
      <w:pPr>
        <w:spacing w:after="80" w:before="80"/>
      </w:pPr>
      <w:r>
        <w:rPr>
          <w:rFonts w:ascii="Arial" w:cs="Arial" w:eastAsia="Arial" w:hAnsi="Arial"/>
          <w:color w:val="1A1A2E"/>
          <w:sz w:val="22"/>
          <w:szCs w:val="22"/>
        </w:rPr>
        <w:t xml:space="preserve">Responsable des modules les plus innovants du projet : l'entretien vidéo sécurisé (accès web) et la détection anti-triche.</w:t>
      </w:r>
    </w:p>
    <w:p>
      <w:pPr>
        <w:spacing w:after="80" w:before="80"/>
      </w:pPr>
      <w:r>
        <w:rPr>
          <w:rFonts w:ascii="Arial" w:cs="Arial" w:eastAsia="Arial" w:hAnsi="Arial"/>
          <w:color w:val="1A1A2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5B2C6F" w:val="clear"/>
            <w:tcMar>
              <w:top w:type="dxa" w:w="120"/>
              <w:left w:type="dxa" w:w="200"/>
              <w:bottom w:type="dxa" w:w="120"/>
              <w:right w:type="dxa" w:w="200"/>
            </w:tcMar>
          </w:tcPr>
          <w:p>
            <w:r>
              <w:rPr>
                <w:rFonts w:ascii="Arial" w:cs="Arial" w:eastAsia="Arial" w:hAnsi="Arial"/>
                <w:b/>
                <w:bCs/>
                <w:color w:val="FFFFFF"/>
                <w:sz w:val="28"/>
                <w:szCs w:val="28"/>
              </w:rPr>
              <w:t xml:space="preserve">Membre 3</w:t>
            </w:r>
          </w:p>
          <w:p>
            <w:r>
              <w:rPr>
                <w:rFonts w:ascii="Arial" w:cs="Arial" w:eastAsia="Arial" w:hAnsi="Arial"/>
                <w:i/>
                <w:iCs/>
                <w:color w:val="FFFFFF"/>
                <w:sz w:val="22"/>
                <w:szCs w:val="22"/>
              </w:rPr>
              <w:t xml:space="preserve">Développeur Vidéo &amp; Sécurité</w:t>
            </w:r>
          </w:p>
        </w:tc>
      </w:tr>
      <w:tr>
        <w:tc>
          <w:tcPr>
            <w:tcBorders>
              <w:top w:val="single" w:color="CCCCCC" w:sz="1"/>
              <w:left w:val="single" w:color="CCCCCC" w:sz="1"/>
              <w:bottom w:val="single" w:color="CCCCCC" w:sz="1"/>
              <w:right w:val="single" w:color="CCCCCC" w:sz="1"/>
            </w:tcBorders>
            <w:shd w:fill="F3E8F5" w:val="clear"/>
            <w:tcMar>
              <w:top w:type="dxa" w:w="80"/>
              <w:left w:type="dxa" w:w="200"/>
              <w:bottom w:type="dxa" w:w="80"/>
              <w:right w:type="dxa" w:w="200"/>
            </w:tcMar>
          </w:tcPr>
          <w:p>
            <w:r>
              <w:rPr>
                <w:rFonts w:ascii="Arial" w:cs="Arial" w:eastAsia="Arial" w:hAnsi="Arial"/>
                <w:color w:val="1A1A2E"/>
                <w:sz w:val="21"/>
                <w:szCs w:val="21"/>
              </w:rPr>
              <w:t xml:space="preserve">✓  Module 5 — Entretien vidéo via lien web, avec eye tracking et scoring comportemental</w:t>
            </w:r>
          </w:p>
        </w:tc>
      </w:tr>
      <w:tr>
        <w:tc>
          <w:tcPr>
            <w:tcBorders>
              <w:top w:val="single" w:color="CCCCCC" w:sz="1"/>
              <w:left w:val="single" w:color="CCCCCC" w:sz="1"/>
              <w:bottom w:val="single" w:color="CCCCCC" w:sz="1"/>
              <w:right w:val="single" w:color="CCCCCC" w:sz="1"/>
            </w:tcBorders>
            <w:shd w:fill="F3E8F5" w:val="clear"/>
            <w:tcMar>
              <w:top w:type="dxa" w:w="80"/>
              <w:left w:type="dxa" w:w="200"/>
              <w:bottom w:type="dxa" w:w="80"/>
              <w:right w:type="dxa" w:w="200"/>
            </w:tcMar>
          </w:tcPr>
          <w:p>
            <w:r>
              <w:rPr>
                <w:rFonts w:ascii="Arial" w:cs="Arial" w:eastAsia="Arial" w:hAnsi="Arial"/>
                <w:color w:val="1A1A2E"/>
                <w:sz w:val="21"/>
                <w:szCs w:val="21"/>
              </w:rPr>
              <w:t xml:space="preserve">✓  Module 6 — Accès candidat simplifié (page web, sans installation)</w:t>
            </w:r>
          </w:p>
        </w:tc>
      </w:tr>
      <w:tr>
        <w:tc>
          <w:tcPr>
            <w:tcBorders>
              <w:top w:val="single" w:color="CCCCCC" w:sz="1"/>
              <w:left w:val="single" w:color="CCCCCC" w:sz="1"/>
              <w:bottom w:val="single" w:color="CCCCCC" w:sz="1"/>
              <w:right w:val="single" w:color="CCCCCC" w:sz="1"/>
            </w:tcBorders>
            <w:shd w:fill="F3E8F5" w:val="clear"/>
            <w:tcMar>
              <w:top w:type="dxa" w:w="80"/>
              <w:left w:type="dxa" w:w="200"/>
              <w:bottom w:type="dxa" w:w="80"/>
              <w:right w:type="dxa" w:w="200"/>
            </w:tcMar>
          </w:tcPr>
          <w:p>
            <w:r>
              <w:rPr>
                <w:rFonts w:ascii="Arial" w:cs="Arial" w:eastAsia="Arial" w:hAnsi="Arial"/>
                <w:color w:val="1A1A2E"/>
                <w:sz w:val="21"/>
                <w:szCs w:val="21"/>
              </w:rPr>
              <w:t xml:space="preserve">✓  Système de détection anti-triche (processus ouverts)</w:t>
            </w:r>
          </w:p>
        </w:tc>
      </w:tr>
      <w:tr>
        <w:tc>
          <w:tcPr>
            <w:tcBorders>
              <w:top w:val="single" w:color="CCCCCC" w:sz="1"/>
              <w:left w:val="single" w:color="CCCCCC" w:sz="1"/>
              <w:bottom w:val="single" w:color="CCCCCC" w:sz="1"/>
              <w:right w:val="single" w:color="CCCCCC" w:sz="1"/>
            </w:tcBorders>
            <w:shd w:fill="F3E8F5" w:val="clear"/>
            <w:tcMar>
              <w:top w:type="dxa" w:w="80"/>
              <w:left w:type="dxa" w:w="200"/>
              <w:bottom w:type="dxa" w:w="80"/>
              <w:right w:type="dxa" w:w="200"/>
            </w:tcMar>
          </w:tcPr>
          <w:p>
            <w:r>
              <w:rPr>
                <w:rFonts w:ascii="Arial" w:cs="Arial" w:eastAsia="Arial" w:hAnsi="Arial"/>
                <w:color w:val="1A1A2E"/>
                <w:sz w:val="21"/>
                <w:szCs w:val="21"/>
              </w:rPr>
              <w:t xml:space="preserve">✓  Transcription automatique des réponses</w:t>
            </w:r>
          </w:p>
        </w:tc>
      </w:tr>
      <w:tr>
        <w:tc>
          <w:tcPr>
            <w:tcBorders>
              <w:top w:val="single" w:color="CCCCCC" w:sz="1"/>
              <w:left w:val="single" w:color="CCCCCC" w:sz="1"/>
              <w:bottom w:val="single" w:color="CCCCCC" w:sz="1"/>
              <w:right w:val="single" w:color="CCCCCC" w:sz="1"/>
            </w:tcBorders>
            <w:shd w:fill="F3E8F5" w:val="clear"/>
            <w:tcMar>
              <w:top w:type="dxa" w:w="80"/>
              <w:left w:type="dxa" w:w="200"/>
              <w:bottom w:type="dxa" w:w="80"/>
              <w:right w:type="dxa" w:w="200"/>
            </w:tcMar>
          </w:tcPr>
          <w:p>
            <w:r>
              <w:rPr>
                <w:rFonts w:ascii="Arial" w:cs="Arial" w:eastAsia="Arial" w:hAnsi="Arial"/>
                <w:color w:val="1A1A2E"/>
                <w:sz w:val="21"/>
                <w:szCs w:val="21"/>
              </w:rPr>
              <w:t xml:space="preserve">✓  Rapport comportemental généré après chaque entretien</w:t>
            </w:r>
          </w:p>
        </w:tc>
      </w:tr>
    </w:tbl>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5B2C6F"/>
          <w:sz w:val="28"/>
          <w:szCs w:val="28"/>
        </w:rPr>
        <w:t xml:space="preserve">Module 5 — Entretien Vidéo Sécurisé (accès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3E8" w:val="clear"/>
            <w:tcMar>
              <w:top w:type="dxa" w:w="120"/>
              <w:left w:type="dxa" w:w="180"/>
              <w:bottom w:type="dxa" w:w="120"/>
              <w:right w:type="dxa" w:w="180"/>
            </w:tcMar>
          </w:tcPr>
          <w:p>
            <w:r>
              <w:rPr>
                <w:rFonts w:ascii="Arial" w:cs="Arial" w:eastAsia="Arial" w:hAnsi="Arial"/>
                <w:b/>
                <w:bCs/>
                <w:color w:val="C45911"/>
                <w:sz w:val="22"/>
                <w:szCs w:val="22"/>
              </w:rPr>
              <w:t xml:space="preserve">⚠️  Rappel du changement d'approche</w:t>
            </w:r>
          </w:p>
          <w:p>
            <w:r>
              <w:rPr>
                <w:rFonts w:ascii="Arial" w:cs="Arial" w:eastAsia="Arial" w:hAnsi="Arial"/>
                <w:color w:val="1A1A2E"/>
                <w:sz w:val="21"/>
                <w:szCs w:val="21"/>
              </w:rPr>
              <w:t xml:space="preserve">Le candidat rejoint l'entretien via un lien web sécurisé (Streamlit ou FastAPI + WebRTC navigateur), et non via une application desktop dédiée. Cela évite la complexité du WebRTC desktop-à-desktop (NAT traversal, serveurs STUN/TURN) qui aurait été risquée à fiabiliser dans le délai.</w:t>
            </w:r>
          </w:p>
        </w:tc>
      </w:tr>
    </w:tbl>
    <w:p>
      <w:pPr>
        <w:spacing w:after="80" w:before="80"/>
      </w:pPr>
      <w:r>
        <w:rPr>
          <w:rFonts w:ascii="Arial" w:cs="Arial" w:eastAsia="Arial" w:hAnsi="Arial"/>
          <w:color w:val="1A1A2E"/>
          <w:sz w:val="22"/>
          <w:szCs w:val="22"/>
        </w:rPr>
        <w:t xml:space="preserve"/>
      </w:r>
    </w:p>
    <w:p>
      <w:pPr>
        <w:pStyle w:val="ListParagraph"/>
        <w:numPr>
          <w:ilvl w:val="0"/>
          <w:numId w:val="2"/>
        </w:numPr>
        <w:spacing w:after="60" w:before="60"/>
      </w:pPr>
      <w:r>
        <w:rPr>
          <w:rFonts w:ascii="Arial" w:cs="Arial" w:eastAsia="Arial" w:hAnsi="Arial"/>
          <w:color w:val="1A1A2E"/>
          <w:sz w:val="22"/>
          <w:szCs w:val="22"/>
        </w:rPr>
        <w:t xml:space="preserve">Mettre en place le flux vidéo via WebRTC navigateur (Streamlit/FastAPI) plutôt qu'aiortc desktop-à-desktop</w:t>
      </w:r>
    </w:p>
    <w:p>
      <w:pPr>
        <w:pStyle w:val="ListParagraph"/>
        <w:numPr>
          <w:ilvl w:val="0"/>
          <w:numId w:val="2"/>
        </w:numPr>
        <w:spacing w:after="60" w:before="60"/>
      </w:pPr>
      <w:r>
        <w:rPr>
          <w:rFonts w:ascii="Arial" w:cs="Arial" w:eastAsia="Arial" w:hAnsi="Arial"/>
          <w:color w:val="1A1A2E"/>
          <w:sz w:val="22"/>
          <w:szCs w:val="22"/>
        </w:rPr>
        <w:t xml:space="preserve">Implémenter la capture vidéo avec OpenCV côté recruteur : affichage du flux en temps réel</w:t>
      </w:r>
    </w:p>
    <w:p>
      <w:pPr>
        <w:pStyle w:val="ListParagraph"/>
        <w:numPr>
          <w:ilvl w:val="0"/>
          <w:numId w:val="2"/>
        </w:numPr>
        <w:spacing w:after="60" w:before="60"/>
      </w:pPr>
      <w:r>
        <w:rPr>
          <w:rFonts w:ascii="Arial" w:cs="Arial" w:eastAsia="Arial" w:hAnsi="Arial"/>
          <w:color w:val="1A1A2E"/>
          <w:sz w:val="22"/>
          <w:szCs w:val="22"/>
        </w:rPr>
        <w:t xml:space="preserve">Intégrer MediaPipe Face Mesh pour la détection des points du visage</w:t>
      </w:r>
    </w:p>
    <w:p>
      <w:pPr>
        <w:pStyle w:val="ListParagraph"/>
        <w:numPr>
          <w:ilvl w:val="0"/>
          <w:numId w:val="2"/>
        </w:numPr>
        <w:spacing w:after="60" w:before="60"/>
      </w:pPr>
      <w:r>
        <w:rPr>
          <w:rFonts w:ascii="Arial" w:cs="Arial" w:eastAsia="Arial" w:hAnsi="Arial"/>
          <w:color w:val="1A1A2E"/>
          <w:sz w:val="22"/>
          <w:szCs w:val="22"/>
        </w:rPr>
        <w:t xml:space="preserve">Fonction detecter_direction_regard(landmarks) → ECRAN / GAUCHE / DROITE / BAS</w:t>
      </w:r>
    </w:p>
    <w:p>
      <w:pPr>
        <w:pStyle w:val="ListParagraph"/>
        <w:numPr>
          <w:ilvl w:val="0"/>
          <w:numId w:val="2"/>
        </w:numPr>
        <w:spacing w:after="60" w:before="60"/>
      </w:pPr>
      <w:r>
        <w:rPr>
          <w:rFonts w:ascii="Arial" w:cs="Arial" w:eastAsia="Arial" w:hAnsi="Arial"/>
          <w:color w:val="1A1A2E"/>
          <w:sz w:val="22"/>
          <w:szCs w:val="22"/>
        </w:rPr>
        <w:t xml:space="preserve">Calculer le taux de déviation du regard sur toute la durée de l'entretien</w:t>
      </w:r>
    </w:p>
    <w:p>
      <w:pPr>
        <w:pStyle w:val="ListParagraph"/>
        <w:numPr>
          <w:ilvl w:val="0"/>
          <w:numId w:val="2"/>
        </w:numPr>
        <w:spacing w:after="60" w:before="60"/>
      </w:pPr>
      <w:r>
        <w:rPr>
          <w:rFonts w:ascii="Arial" w:cs="Arial" w:eastAsia="Arial" w:hAnsi="Arial"/>
          <w:color w:val="1A1A2E"/>
          <w:sz w:val="22"/>
          <w:szCs w:val="22"/>
        </w:rPr>
        <w:t xml:space="preserve">Détecter les clignements anormaux (signe de stress ou lecture)</w:t>
      </w:r>
    </w:p>
    <w:p>
      <w:pPr>
        <w:pStyle w:val="ListParagraph"/>
        <w:numPr>
          <w:ilvl w:val="0"/>
          <w:numId w:val="2"/>
        </w:numPr>
        <w:spacing w:after="60" w:before="60"/>
      </w:pPr>
      <w:r>
        <w:rPr>
          <w:rFonts w:ascii="Arial" w:cs="Arial" w:eastAsia="Arial" w:hAnsi="Arial"/>
          <w:color w:val="1A1A2E"/>
          <w:sz w:val="22"/>
          <w:szCs w:val="22"/>
        </w:rPr>
        <w:t xml:space="preserve">Intégrer Whisper pour la transcription automatique parole → texte</w:t>
      </w:r>
    </w:p>
    <w:p>
      <w:pPr>
        <w:pStyle w:val="ListParagraph"/>
        <w:numPr>
          <w:ilvl w:val="0"/>
          <w:numId w:val="2"/>
        </w:numPr>
        <w:spacing w:after="60" w:before="60"/>
      </w:pPr>
      <w:r>
        <w:rPr>
          <w:rFonts w:ascii="Arial" w:cs="Arial" w:eastAsia="Arial" w:hAnsi="Arial"/>
          <w:color w:val="1A1A2E"/>
          <w:sz w:val="22"/>
          <w:szCs w:val="22"/>
        </w:rPr>
        <w:t xml:space="preserve">Analyser le contenu des réponses avec spaCy (cohérence, mots-clés)</w:t>
      </w:r>
    </w:p>
    <w:p>
      <w:pPr>
        <w:pStyle w:val="ListParagraph"/>
        <w:numPr>
          <w:ilvl w:val="0"/>
          <w:numId w:val="2"/>
        </w:numPr>
        <w:spacing w:after="60" w:before="60"/>
      </w:pPr>
      <w:r>
        <w:rPr>
          <w:rFonts w:ascii="Arial" w:cs="Arial" w:eastAsia="Arial" w:hAnsi="Arial"/>
          <w:color w:val="1A1A2E"/>
          <w:sz w:val="22"/>
          <w:szCs w:val="22"/>
        </w:rPr>
        <w:t xml:space="preserve">Calculer le score comportemental : regard 30% + contenu 40% + confiance 30%</w:t>
      </w:r>
    </w:p>
    <w:p>
      <w:pPr>
        <w:pStyle w:val="ListParagraph"/>
        <w:numPr>
          <w:ilvl w:val="0"/>
          <w:numId w:val="2"/>
        </w:numPr>
        <w:spacing w:after="60" w:before="60"/>
      </w:pPr>
      <w:r>
        <w:rPr>
          <w:rFonts w:ascii="Arial" w:cs="Arial" w:eastAsia="Arial" w:hAnsi="Arial"/>
          <w:color w:val="1A1A2E"/>
          <w:sz w:val="22"/>
          <w:szCs w:val="22"/>
        </w:rPr>
        <w:t xml:space="preserve">Présenter le score comportemental comme un indicateur (précision eye-tracking ~59-60%), jamais comme une preuve</w:t>
      </w:r>
    </w:p>
    <w:p>
      <w:pPr>
        <w:pStyle w:val="ListParagraph"/>
        <w:numPr>
          <w:ilvl w:val="0"/>
          <w:numId w:val="2"/>
        </w:numPr>
        <w:spacing w:after="60" w:before="60"/>
      </w:pPr>
      <w:r>
        <w:rPr>
          <w:rFonts w:ascii="Arial" w:cs="Arial" w:eastAsia="Arial" w:hAnsi="Arial"/>
          <w:color w:val="1A1A2E"/>
          <w:sz w:val="22"/>
          <w:szCs w:val="22"/>
        </w:rPr>
        <w:t xml:space="preserve">Générer un rapport PDF de l'entretien automatiquement</w:t>
      </w:r>
    </w:p>
    <w:p>
      <w:pPr>
        <w:pStyle w:val="ListParagraph"/>
        <w:numPr>
          <w:ilvl w:val="0"/>
          <w:numId w:val="2"/>
        </w:numPr>
        <w:spacing w:after="60" w:before="60"/>
      </w:pPr>
      <w:r>
        <w:rPr>
          <w:rFonts w:ascii="Arial" w:cs="Arial" w:eastAsia="Arial" w:hAnsi="Arial"/>
          <w:color w:val="1A1A2E"/>
          <w:sz w:val="22"/>
          <w:szCs w:val="22"/>
        </w:rPr>
        <w:t xml:space="preserve">Écrire les tests : tests/test_eyetracking.py</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5B2C6F"/>
          <w:sz w:val="28"/>
          <w:szCs w:val="28"/>
        </w:rPr>
        <w:t xml:space="preserve">Détection Anti-Triche</w:t>
      </w:r>
    </w:p>
    <w:p>
      <w:pPr>
        <w:pStyle w:val="ListParagraph"/>
        <w:numPr>
          <w:ilvl w:val="0"/>
          <w:numId w:val="2"/>
        </w:numPr>
        <w:spacing w:after="60" w:before="60"/>
      </w:pPr>
      <w:r>
        <w:rPr>
          <w:rFonts w:ascii="Arial" w:cs="Arial" w:eastAsia="Arial" w:hAnsi="Arial"/>
          <w:color w:val="1A1A2E"/>
          <w:sz w:val="22"/>
          <w:szCs w:val="22"/>
        </w:rPr>
        <w:t xml:space="preserve">Fonction lister_applications_ouvertes() avec psutil (fonctionne sur Windows/Linux/Mac)</w:t>
      </w:r>
    </w:p>
    <w:p>
      <w:pPr>
        <w:pStyle w:val="ListParagraph"/>
        <w:numPr>
          <w:ilvl w:val="0"/>
          <w:numId w:val="2"/>
        </w:numPr>
        <w:spacing w:after="60" w:before="60"/>
      </w:pPr>
      <w:r>
        <w:rPr>
          <w:rFonts w:ascii="Arial" w:cs="Arial" w:eastAsia="Arial" w:hAnsi="Arial"/>
          <w:color w:val="1A1A2E"/>
          <w:sz w:val="22"/>
          <w:szCs w:val="22"/>
        </w:rPr>
        <w:t xml:space="preserve">Définir la liste noire d'applications suspectes : navigateurs web, outils IA, applications de capture d'écran</w:t>
      </w:r>
    </w:p>
    <w:p>
      <w:pPr>
        <w:pStyle w:val="ListParagraph"/>
        <w:numPr>
          <w:ilvl w:val="0"/>
          <w:numId w:val="2"/>
        </w:numPr>
        <w:spacing w:after="60" w:before="60"/>
      </w:pPr>
      <w:r>
        <w:rPr>
          <w:rFonts w:ascii="Arial" w:cs="Arial" w:eastAsia="Arial" w:hAnsi="Arial"/>
          <w:color w:val="1A1A2E"/>
          <w:sz w:val="22"/>
          <w:szCs w:val="22"/>
        </w:rPr>
        <w:t xml:space="preserve">Vérification pré-entretien obligatoire : scan des applications avant le démarrage</w:t>
      </w:r>
    </w:p>
    <w:p>
      <w:pPr>
        <w:pStyle w:val="ListParagraph"/>
        <w:numPr>
          <w:ilvl w:val="0"/>
          <w:numId w:val="2"/>
        </w:numPr>
        <w:spacing w:after="60" w:before="60"/>
      </w:pPr>
      <w:r>
        <w:rPr>
          <w:rFonts w:ascii="Arial" w:cs="Arial" w:eastAsia="Arial" w:hAnsi="Arial"/>
          <w:color w:val="1A1A2E"/>
          <w:sz w:val="22"/>
          <w:szCs w:val="22"/>
        </w:rPr>
        <w:t xml:space="preserve">Si application suspecte détectée : blocage du démarrage + message explicatif</w:t>
      </w:r>
    </w:p>
    <w:p>
      <w:pPr>
        <w:pStyle w:val="ListParagraph"/>
        <w:numPr>
          <w:ilvl w:val="0"/>
          <w:numId w:val="2"/>
        </w:numPr>
        <w:spacing w:after="60" w:before="60"/>
      </w:pPr>
      <w:r>
        <w:rPr>
          <w:rFonts w:ascii="Arial" w:cs="Arial" w:eastAsia="Arial" w:hAnsi="Arial"/>
          <w:color w:val="1A1A2E"/>
          <w:sz w:val="22"/>
          <w:szCs w:val="22"/>
        </w:rPr>
        <w:t xml:space="preserve">Surveillance continue pendant l'entretien : vérification toutes les 30 secondes</w:t>
      </w:r>
    </w:p>
    <w:p>
      <w:pPr>
        <w:pStyle w:val="ListParagraph"/>
        <w:numPr>
          <w:ilvl w:val="0"/>
          <w:numId w:val="2"/>
        </w:numPr>
        <w:spacing w:after="60" w:before="60"/>
      </w:pPr>
      <w:r>
        <w:rPr>
          <w:rFonts w:ascii="Arial" w:cs="Arial" w:eastAsia="Arial" w:hAnsi="Arial"/>
          <w:color w:val="1A1A2E"/>
          <w:sz w:val="22"/>
          <w:szCs w:val="22"/>
        </w:rPr>
        <w:t xml:space="preserve">Si alerte en cours d'entretien : notification au recruteur en temps réel</w:t>
      </w:r>
    </w:p>
    <w:p>
      <w:pPr>
        <w:pStyle w:val="ListParagraph"/>
        <w:numPr>
          <w:ilvl w:val="0"/>
          <w:numId w:val="2"/>
        </w:numPr>
        <w:spacing w:after="60" w:before="60"/>
      </w:pPr>
      <w:r>
        <w:rPr>
          <w:rFonts w:ascii="Arial" w:cs="Arial" w:eastAsia="Arial" w:hAnsi="Arial"/>
          <w:color w:val="1A1A2E"/>
          <w:sz w:val="22"/>
          <w:szCs w:val="22"/>
        </w:rPr>
        <w:t xml:space="preserve">Journaliser toutes les alertes dans la table alertes_triche de la BDD</w:t>
      </w:r>
    </w:p>
    <w:p>
      <w:pPr>
        <w:pStyle w:val="ListParagraph"/>
        <w:numPr>
          <w:ilvl w:val="0"/>
          <w:numId w:val="2"/>
        </w:numPr>
        <w:spacing w:after="60" w:before="60"/>
      </w:pPr>
      <w:r>
        <w:rPr>
          <w:rFonts w:ascii="Arial" w:cs="Arial" w:eastAsia="Arial" w:hAnsi="Arial"/>
          <w:color w:val="1A1A2E"/>
          <w:sz w:val="22"/>
          <w:szCs w:val="22"/>
        </w:rPr>
        <w:t xml:space="preserve">Détecter si le candidat quitte la fenêtre principale (focus loss detection)</w:t>
      </w:r>
    </w:p>
    <w:p>
      <w:pPr>
        <w:pStyle w:val="ListParagraph"/>
        <w:numPr>
          <w:ilvl w:val="0"/>
          <w:numId w:val="2"/>
        </w:numPr>
        <w:spacing w:after="60" w:before="60"/>
      </w:pPr>
      <w:r>
        <w:rPr>
          <w:rFonts w:ascii="Arial" w:cs="Arial" w:eastAsia="Arial" w:hAnsi="Arial"/>
          <w:color w:val="1A1A2E"/>
          <w:sz w:val="22"/>
          <w:szCs w:val="22"/>
        </w:rPr>
        <w:t xml:space="preserve">Prévoir, si le multi-OS est requis, des implémentations spécifiques par plateforme (win32api pour Windows uniquement)</w:t>
      </w:r>
    </w:p>
    <w:p>
      <w:pPr>
        <w:spacing w:after="80" w:before="8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color w:val="5B2C6F"/>
          <w:sz w:val="28"/>
          <w:szCs w:val="28"/>
        </w:rPr>
        <w:t xml:space="preserve">Module 6 — Accès Candidat (page web, sans installation)</w:t>
      </w:r>
    </w:p>
    <w:p>
      <w:pPr>
        <w:pStyle w:val="ListParagraph"/>
        <w:numPr>
          <w:ilvl w:val="0"/>
          <w:numId w:val="2"/>
        </w:numPr>
        <w:spacing w:after="60" w:before="60"/>
      </w:pPr>
      <w:r>
        <w:rPr>
          <w:rFonts w:ascii="Arial" w:cs="Arial" w:eastAsia="Arial" w:hAnsi="Arial"/>
          <w:color w:val="1A1A2E"/>
          <w:sz w:val="22"/>
          <w:szCs w:val="22"/>
        </w:rPr>
        <w:t xml:space="preserve">Créer une page web légère (Streamlit ou FastAPI + template HTML) pour l'accès candidat</w:t>
      </w:r>
    </w:p>
    <w:p>
      <w:pPr>
        <w:pStyle w:val="ListParagraph"/>
        <w:numPr>
          <w:ilvl w:val="0"/>
          <w:numId w:val="2"/>
        </w:numPr>
        <w:spacing w:after="60" w:before="60"/>
      </w:pPr>
      <w:r>
        <w:rPr>
          <w:rFonts w:ascii="Arial" w:cs="Arial" w:eastAsia="Arial" w:hAnsi="Arial"/>
          <w:color w:val="1A1A2E"/>
          <w:sz w:val="22"/>
          <w:szCs w:val="22"/>
        </w:rPr>
        <w:t xml:space="preserve">Page d'accueil : saisie du code d'invitation reçu par email</w:t>
      </w:r>
    </w:p>
    <w:p>
      <w:pPr>
        <w:pStyle w:val="ListParagraph"/>
        <w:numPr>
          <w:ilvl w:val="0"/>
          <w:numId w:val="2"/>
        </w:numPr>
        <w:spacing w:after="60" w:before="60"/>
      </w:pPr>
      <w:r>
        <w:rPr>
          <w:rFonts w:ascii="Arial" w:cs="Arial" w:eastAsia="Arial" w:hAnsi="Arial"/>
          <w:color w:val="1A1A2E"/>
          <w:sz w:val="22"/>
          <w:szCs w:val="22"/>
        </w:rPr>
        <w:t xml:space="preserve">Page de vérification pré-entretien : test webcam, micro, scan des applications ouvertes</w:t>
      </w:r>
    </w:p>
    <w:p>
      <w:pPr>
        <w:pStyle w:val="ListParagraph"/>
        <w:numPr>
          <w:ilvl w:val="0"/>
          <w:numId w:val="2"/>
        </w:numPr>
        <w:spacing w:after="60" w:before="60"/>
      </w:pPr>
      <w:r>
        <w:rPr>
          <w:rFonts w:ascii="Arial" w:cs="Arial" w:eastAsia="Arial" w:hAnsi="Arial"/>
          <w:color w:val="1A1A2E"/>
          <w:sz w:val="22"/>
          <w:szCs w:val="22"/>
        </w:rPr>
        <w:t xml:space="preserve">Si applications suspectes détectées : liste affichée, bouton 'Fermer toutes et continuer'</w:t>
      </w:r>
    </w:p>
    <w:p>
      <w:pPr>
        <w:pStyle w:val="ListParagraph"/>
        <w:numPr>
          <w:ilvl w:val="0"/>
          <w:numId w:val="2"/>
        </w:numPr>
        <w:spacing w:after="60" w:before="60"/>
      </w:pPr>
      <w:r>
        <w:rPr>
          <w:rFonts w:ascii="Arial" w:cs="Arial" w:eastAsia="Arial" w:hAnsi="Arial"/>
          <w:color w:val="1A1A2E"/>
          <w:sz w:val="22"/>
          <w:szCs w:val="22"/>
        </w:rPr>
        <w:t xml:space="preserve">Page d'entretien : flux vidéo du recruteur, micro actif, questions affichées</w:t>
      </w:r>
    </w:p>
    <w:p>
      <w:pPr>
        <w:pStyle w:val="ListParagraph"/>
        <w:numPr>
          <w:ilvl w:val="0"/>
          <w:numId w:val="2"/>
        </w:numPr>
        <w:spacing w:after="60" w:before="60"/>
      </w:pPr>
      <w:r>
        <w:rPr>
          <w:rFonts w:ascii="Arial" w:cs="Arial" w:eastAsia="Arial" w:hAnsi="Arial"/>
          <w:color w:val="1A1A2E"/>
          <w:sz w:val="22"/>
          <w:szCs w:val="22"/>
        </w:rPr>
        <w:t xml:space="preserve">Communication avec l'application principale via API locale ou websocket</w:t>
      </w:r>
    </w:p>
    <w:p>
      <w:pPr>
        <w:pStyle w:val="ListParagraph"/>
        <w:numPr>
          <w:ilvl w:val="0"/>
          <w:numId w:val="2"/>
        </w:numPr>
        <w:spacing w:after="60" w:before="60"/>
      </w:pPr>
      <w:r>
        <w:rPr>
          <w:rFonts w:ascii="Arial" w:cs="Arial" w:eastAsia="Arial" w:hAnsi="Arial"/>
          <w:color w:val="1A1A2E"/>
          <w:sz w:val="22"/>
          <w:szCs w:val="22"/>
        </w:rPr>
        <w:t xml:space="preserve">Page de fin : message de remerciement, rapport envoyé automatiquement</w:t>
      </w:r>
    </w:p>
    <w:p>
      <w:pPr>
        <w:pStyle w:val="ListParagraph"/>
        <w:numPr>
          <w:ilvl w:val="0"/>
          <w:numId w:val="2"/>
        </w:numPr>
        <w:spacing w:after="60" w:before="60"/>
      </w:pPr>
      <w:r>
        <w:rPr>
          <w:rFonts w:ascii="Arial" w:cs="Arial" w:eastAsia="Arial" w:hAnsi="Arial"/>
          <w:color w:val="1A1A2E"/>
          <w:sz w:val="22"/>
          <w:szCs w:val="22"/>
        </w:rPr>
        <w:t xml:space="preserve">Documenter que l'application desktop candidat (PyInstaller) reste une option V2 si besoin</w:t>
      </w:r>
    </w:p>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pStyle w:val="Heading1"/>
        <w:pBdr>
          <w:bottom w:val="single" w:color="1A7A3A" w:sz="6" w:space="4"/>
        </w:pBdr>
        <w:spacing w:after="200" w:before="500"/>
      </w:pPr>
      <w:r>
        <w:rPr>
          <w:rFonts w:ascii="Arial" w:cs="Arial" w:eastAsia="Arial" w:hAnsi="Arial"/>
          <w:b/>
          <w:bCs/>
          <w:color w:val="1A7A3A"/>
          <w:sz w:val="36"/>
          <w:szCs w:val="36"/>
        </w:rPr>
        <w:t xml:space="preserve">Planning Semaine par Semaine</w:t>
      </w:r>
    </w:p>
    <w:p>
      <w:pPr>
        <w:spacing w:after="80" w:before="80"/>
      </w:pPr>
      <w:r>
        <w:rPr>
          <w:rFonts w:ascii="Arial" w:cs="Arial" w:eastAsia="Arial" w:hAnsi="Arial"/>
          <w:color w:val="1A1A2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00"/>
      </w:tblGrid>
      <w:tr>
        <w:tc>
          <w:tcPr>
            <w:tcW w:type="dxa" w:w="12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26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Membre 1 (Yemeli)</w:t>
            </w:r>
          </w:p>
        </w:tc>
        <w:tc>
          <w:tcPr>
            <w:tcW w:type="dxa" w:w="26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Membre 2</w:t>
            </w:r>
          </w:p>
        </w:tc>
        <w:tc>
          <w:tcPr>
            <w:tcW w:type="dxa" w:w="26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Membre 3</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S1-2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Architecture + BDD models + Interface principale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OAuth2 Gmail + téléchargement CV</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Prototype WebRTC navigateur + OpenCV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Pipeline NLP complet (spaCy + BERT)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Surveillance boîte mail + métadonnées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Eye tracking : direction regard + clignements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S5</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Algorithme scoring + classement par offre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Scoring heuristique du potentiel (règles métier)</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Transcription Whisper + analyse réponses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S6-7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NLP + scoring + corrections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BDD CRUD complet + stats tableau de bord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Entretien web complet + anti-triche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S8</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Intégration modules 1+2+3</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Intégration modules 1+4 + tests</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Page d'accès candidat + tests bout en bout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S9-10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Intégration finale tous modules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d'intégration + corrections BDD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end-to-end entretien complet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S11-12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Démo + pitch + documentation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Documentation technique + README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UI polish + rapport comportemental PDF</w:t>
            </w:r>
          </w:p>
        </w:tc>
      </w:tr>
    </w:tbl>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pStyle w:val="Heading1"/>
        <w:pBdr>
          <w:bottom w:val="single" w:color="1A7A3A" w:sz="6" w:space="4"/>
        </w:pBdr>
        <w:spacing w:after="200" w:before="500"/>
      </w:pPr>
      <w:r>
        <w:rPr>
          <w:rFonts w:ascii="Arial" w:cs="Arial" w:eastAsia="Arial" w:hAnsi="Arial"/>
          <w:b/>
          <w:bCs/>
          <w:color w:val="1A7A3A"/>
          <w:sz w:val="36"/>
          <w:szCs w:val="36"/>
        </w:rPr>
        <w:t xml:space="preserve">Règles de Collaboration</w:t>
      </w:r>
    </w:p>
    <w:p>
      <w:pPr>
        <w:pStyle w:val="ListParagraph"/>
        <w:numPr>
          <w:ilvl w:val="0"/>
          <w:numId w:val="2"/>
        </w:numPr>
        <w:spacing w:after="60" w:before="60"/>
      </w:pPr>
      <w:r>
        <w:rPr>
          <w:rFonts w:ascii="Arial" w:cs="Arial" w:eastAsia="Arial" w:hAnsi="Arial"/>
          <w:color w:val="1A1A2E"/>
          <w:sz w:val="22"/>
          <w:szCs w:val="22"/>
        </w:rPr>
        <w:t xml:space="preserve">Tout le code est versionné sur GitHub — une branche par membre : feature/nlp, feature/backend, feature/video</w:t>
      </w:r>
    </w:p>
    <w:p>
      <w:pPr>
        <w:pStyle w:val="ListParagraph"/>
        <w:numPr>
          <w:ilvl w:val="0"/>
          <w:numId w:val="2"/>
        </w:numPr>
        <w:spacing w:after="60" w:before="60"/>
      </w:pPr>
      <w:r>
        <w:rPr>
          <w:rFonts w:ascii="Arial" w:cs="Arial" w:eastAsia="Arial" w:hAnsi="Arial"/>
          <w:color w:val="1A1A2E"/>
          <w:sz w:val="22"/>
          <w:szCs w:val="22"/>
        </w:rPr>
        <w:t xml:space="preserve">On ne merge sur main qu'après validation par le Team Lead (Yemeli)</w:t>
      </w:r>
    </w:p>
    <w:p>
      <w:pPr>
        <w:pStyle w:val="ListParagraph"/>
        <w:numPr>
          <w:ilvl w:val="0"/>
          <w:numId w:val="2"/>
        </w:numPr>
        <w:spacing w:after="60" w:before="60"/>
      </w:pPr>
      <w:r>
        <w:rPr>
          <w:rFonts w:ascii="Arial" w:cs="Arial" w:eastAsia="Arial" w:hAnsi="Arial"/>
          <w:color w:val="1A1A2E"/>
          <w:sz w:val="22"/>
          <w:szCs w:val="22"/>
        </w:rPr>
        <w:t xml:space="preserve">Chaque fonction écrite doit avoir un docstring expliquant ce qu'elle fait</w:t>
      </w:r>
    </w:p>
    <w:p>
      <w:pPr>
        <w:pStyle w:val="ListParagraph"/>
        <w:numPr>
          <w:ilvl w:val="0"/>
          <w:numId w:val="2"/>
        </w:numPr>
        <w:spacing w:after="60" w:before="60"/>
      </w:pPr>
      <w:r>
        <w:rPr>
          <w:rFonts w:ascii="Arial" w:cs="Arial" w:eastAsia="Arial" w:hAnsi="Arial"/>
          <w:color w:val="1A1A2E"/>
          <w:sz w:val="22"/>
          <w:szCs w:val="22"/>
        </w:rPr>
        <w:t xml:space="preserve">Réunion de synchronisation chaque fin de semaine pour partager l'avancement</w:t>
      </w:r>
    </w:p>
    <w:p>
      <w:pPr>
        <w:pStyle w:val="ListParagraph"/>
        <w:numPr>
          <w:ilvl w:val="0"/>
          <w:numId w:val="2"/>
        </w:numPr>
        <w:spacing w:after="60" w:before="60"/>
      </w:pPr>
      <w:r>
        <w:rPr>
          <w:rFonts w:ascii="Arial" w:cs="Arial" w:eastAsia="Arial" w:hAnsi="Arial"/>
          <w:color w:val="1A1A2E"/>
          <w:sz w:val="22"/>
          <w:szCs w:val="22"/>
        </w:rPr>
        <w:t xml:space="preserve">En cas de blocage technique : signaler immédiatement, ne pas rester bloqué seul plus de 2 heures</w:t>
      </w:r>
    </w:p>
    <w:p>
      <w:pPr>
        <w:pStyle w:val="ListParagraph"/>
        <w:numPr>
          <w:ilvl w:val="0"/>
          <w:numId w:val="2"/>
        </w:numPr>
        <w:spacing w:after="60" w:before="60"/>
      </w:pPr>
      <w:r>
        <w:rPr>
          <w:rFonts w:ascii="Arial" w:cs="Arial" w:eastAsia="Arial" w:hAnsi="Arial"/>
          <w:color w:val="1A1A2E"/>
          <w:sz w:val="22"/>
          <w:szCs w:val="22"/>
        </w:rPr>
        <w:t xml:space="preserve">Chaque module doit avoir ses tests unitaires avant d'être mergé</w:t>
      </w:r>
    </w:p>
    <w:p>
      <w:pPr>
        <w:pStyle w:val="ListParagraph"/>
        <w:numPr>
          <w:ilvl w:val="0"/>
          <w:numId w:val="2"/>
        </w:numPr>
        <w:spacing w:after="60" w:before="60"/>
      </w:pPr>
      <w:r>
        <w:rPr>
          <w:rFonts w:ascii="Arial" w:cs="Arial" w:eastAsia="Arial" w:hAnsi="Arial"/>
          <w:color w:val="1A1A2E"/>
          <w:sz w:val="22"/>
          <w:szCs w:val="22"/>
        </w:rPr>
        <w:t xml:space="preserve">Si le planning prend du retard : sacrifier en priorité l'application desktop candidat (déjà remplacée par la page web) avant tout autre module</w:t>
      </w:r>
    </w:p>
    <w:p>
      <w:pPr>
        <w:spacing w:after="80" w:before="80"/>
      </w:pPr>
      <w:r>
        <w:rPr>
          <w:rFonts w:ascii="Arial" w:cs="Arial" w:eastAsia="Arial" w:hAnsi="Arial"/>
          <w:color w:val="1A1A2E"/>
          <w:sz w:val="22"/>
          <w:szCs w:val="22"/>
        </w:rPr>
        <w:t xml:space="preserve"/>
      </w:r>
    </w:p>
    <w:p>
      <w:pPr>
        <w:pBdr>
          <w:bottom w:val="single" w:color="EEEEEE" w:sz="2" w:space="1"/>
        </w:pBdr>
        <w:spacing w:after="200" w:before="200"/>
      </w:pPr>
    </w:p>
    <w:p>
      <w:pPr>
        <w:spacing w:before="400"/>
        <w:jc w:val="center"/>
      </w:pPr>
      <w:r>
        <w:rPr>
          <w:rFonts w:ascii="Arial" w:cs="Arial" w:eastAsia="Arial" w:hAnsi="Arial"/>
          <w:b/>
          <w:bCs/>
          <w:i/>
          <w:iCs/>
          <w:color w:val="6B7280"/>
          <w:sz w:val="20"/>
          <w:szCs w:val="20"/>
        </w:rPr>
        <w:t xml:space="preserve">RecrutIA — Équipe UJAMAA ©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RecrutIA — Répartition des Tâches v2.0 | Équipe UJAMAA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2026-09-07T02:30:53.031Z</dcterms:created>
  <dcterms:modified xsi:type="dcterms:W3CDTF">2026-09-07T02:30:53.031Z</dcterms:modified>
</cp:coreProperties>
</file>

<file path=docProps/custom.xml><?xml version="1.0" encoding="utf-8"?>
<Properties xmlns="http://schemas.openxmlformats.org/officeDocument/2006/custom-properties" xmlns:vt="http://schemas.openxmlformats.org/officeDocument/2006/docPropsVTypes"/>
</file>