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45.png" ContentType="image/jpeg"/>
  <Override PartName="/word/media/image46.png" ContentType="image/jpeg"/>
  <Override PartName="/word/media/image47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before="36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КИЇВСЬКИЙ НАЦІОНАЛЬНИЙ УНІВЕРСИТЕТ ІМЕНІ</w:t>
      </w:r>
    </w:p>
    <w:p w:rsidR="00000000" w:rsidDel="00000000" w:rsidP="00000000" w:rsidRDefault="00000000" w:rsidRPr="00000000" w14:paraId="00000002">
      <w:pPr>
        <w:spacing w:before="6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ТАРАСА ШЕВЧЕНКА</w:t>
      </w:r>
    </w:p>
    <w:p w:rsidR="00000000" w:rsidDel="00000000" w:rsidP="00000000" w:rsidRDefault="00000000" w:rsidRPr="00000000" w14:paraId="00000003">
      <w:pPr>
        <w:spacing w:before="44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ФАКУЛЬТЕТУ ІНФОРМАЦІЙНИХ ТЕХНОЛОГІЙ</w:t>
      </w:r>
    </w:p>
    <w:p w:rsidR="00000000" w:rsidDel="00000000" w:rsidP="00000000" w:rsidRDefault="00000000" w:rsidRPr="00000000" w14:paraId="00000004">
      <w:pPr>
        <w:spacing w:before="44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Кафедра інтелектуальних технологій</w:t>
      </w:r>
    </w:p>
    <w:p w:rsidR="00000000" w:rsidDel="00000000" w:rsidP="00000000" w:rsidRDefault="00000000" w:rsidRPr="00000000" w14:paraId="00000005">
      <w:pPr>
        <w:spacing w:before="96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Лабораторна робота № 5</w:t>
      </w:r>
    </w:p>
    <w:p w:rsidR="00000000" w:rsidDel="00000000" w:rsidP="00000000" w:rsidRDefault="00000000" w:rsidRPr="00000000" w14:paraId="00000006">
      <w:pPr>
        <w:spacing w:before="36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з дисципліни «Основи DevOps»</w:t>
      </w:r>
    </w:p>
    <w:p w:rsidR="00000000" w:rsidDel="00000000" w:rsidP="00000000" w:rsidRDefault="00000000" w:rsidRPr="00000000" w14:paraId="00000007">
      <w:pPr>
        <w:spacing w:before="32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Тема роботи: «Інфраструктура як код. Управління секретами.»</w:t>
      </w:r>
    </w:p>
    <w:p w:rsidR="00000000" w:rsidDel="00000000" w:rsidP="00000000" w:rsidRDefault="00000000" w:rsidRPr="00000000" w14:paraId="00000008">
      <w:pPr>
        <w:spacing w:before="32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Варіант № 8</w:t>
      </w:r>
    </w:p>
    <w:p w:rsidR="00000000" w:rsidDel="00000000" w:rsidP="00000000" w:rsidRDefault="00000000" w:rsidRPr="00000000" w14:paraId="00000009">
      <w:pPr>
        <w:spacing w:before="320" w:line="360" w:lineRule="auto"/>
        <w:ind w:firstLine="709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411.0" w:type="dxa"/>
        <w:jc w:val="left"/>
        <w:tblInd w:w="-115.0" w:type="dxa"/>
        <w:tblLayout w:type="fixed"/>
        <w:tblLook w:val="0400"/>
      </w:tblPr>
      <w:tblGrid>
        <w:gridCol w:w="5556"/>
        <w:gridCol w:w="3855"/>
        <w:tblGridChange w:id="0">
          <w:tblGrid>
            <w:gridCol w:w="5556"/>
            <w:gridCol w:w="385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A">
            <w:pPr>
              <w:spacing w:line="360" w:lineRule="auto"/>
              <w:ind w:firstLine="709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000B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Виконала студентка</w:t>
            </w:r>
          </w:p>
          <w:p w:rsidR="00000000" w:rsidDel="00000000" w:rsidP="00000000" w:rsidRDefault="00000000" w:rsidRPr="00000000" w14:paraId="0000000C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групи КН-41</w:t>
            </w:r>
          </w:p>
          <w:p w:rsidR="00000000" w:rsidDel="00000000" w:rsidP="00000000" w:rsidRDefault="00000000" w:rsidRPr="00000000" w14:paraId="0000000D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Ємельянова Ганна</w:t>
            </w:r>
          </w:p>
          <w:p w:rsidR="00000000" w:rsidDel="00000000" w:rsidP="00000000" w:rsidRDefault="00000000" w:rsidRPr="00000000" w14:paraId="0000000E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Олегівна</w:t>
            </w:r>
          </w:p>
          <w:p w:rsidR="00000000" w:rsidDel="00000000" w:rsidP="00000000" w:rsidRDefault="00000000" w:rsidRPr="00000000" w14:paraId="0000000F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0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Перевірила :</w:t>
            </w:r>
          </w:p>
          <w:p w:rsidR="00000000" w:rsidDel="00000000" w:rsidP="00000000" w:rsidRDefault="00000000" w:rsidRPr="00000000" w14:paraId="00000011">
            <w:pPr>
              <w:spacing w:line="336" w:lineRule="auto"/>
              <w:ind w:firstLine="709"/>
              <w:jc w:val="right"/>
              <w:rPr>
                <w:rFonts w:ascii="Times New Roman" w:cs="Times New Roman" w:eastAsia="Times New Roman" w:hAnsi="Times New Roman"/>
                <w:sz w:val="28"/>
                <w:szCs w:val="28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8"/>
                <w:szCs w:val="28"/>
                <w:rtl w:val="0"/>
              </w:rPr>
              <w:t xml:space="preserve">Замрій І.В.</w:t>
            </w:r>
          </w:p>
        </w:tc>
      </w:tr>
    </w:tbl>
    <w:p w:rsidR="00000000" w:rsidDel="00000000" w:rsidP="00000000" w:rsidRDefault="00000000" w:rsidRPr="00000000" w14:paraId="00000012">
      <w:pPr>
        <w:spacing w:before="96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before="960" w:line="360" w:lineRule="auto"/>
        <w:jc w:val="center"/>
        <w:rPr>
          <w:rFonts w:ascii="Times New Roman" w:cs="Times New Roman" w:eastAsia="Times New Roman" w:hAnsi="Times New Roman"/>
          <w:sz w:val="28"/>
          <w:szCs w:val="28"/>
        </w:rPr>
      </w:pPr>
      <w:r w:rsidDel="00000000" w:rsidR="00000000" w:rsidRPr="00000000">
        <w:rPr>
          <w:rFonts w:ascii="Times New Roman" w:cs="Times New Roman" w:eastAsia="Times New Roman" w:hAnsi="Times New Roman"/>
          <w:sz w:val="28"/>
          <w:szCs w:val="28"/>
          <w:rtl w:val="0"/>
        </w:rPr>
        <w:t>Київ – 2026</w:t>
        <w:br/>
      </w:r>
    </w:p>
    <w:p>
      <w:pPr>
        <w:pageBreakBefore/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Мета роботи: набути практичних навичок керування секретами через HashiCorp Vault у Kubernetes, опису інфраструктури Terraform, створення модулів і роботи зі станом. В індивідуальній частині продовжено DoneGone відповідно до четвертого етапу плану ЛР1: моніторинг backend, Prometheus, Grafana та локальна Docker-інфраструктура як код.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Використане програмне забезпечення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macOS 26.0.1, Apple Silicon arm64; Docker 29.8.2; Minikube 1.39.0; Kubernetes 1.37.0; kubectl 1.37.1; Helm 3.22.1; Terraform 1.17.0; Vault 2.0.4; Prometheus 3.5.0; Grafana 12.2.0; Blackbox Exporter 0.27.0; PostgreSQL 15; Newman 6.2.1. Terraform додатково встановлено для macOS arm64, інші основні інструменти були підготовлені в попередній роботі.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versions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1. Перевірка версій інструментів у консолі Terminal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Обрано варіант без облікового запису AWS. Реальні EC2, VPC, S3 і DynamoDB не створювалися. Для AWS-конфігурацій виконано init, validate та офлайн-плани через terraform test із mock-провайдерами. Віддалений S3 backend і блокування DynamoDB підготовлено в коді, але не перевірено у хмарі. Робочі простори перевірено з локальним станом.</w:t>
      </w:r>
    </w:p>
    <w:p>
      <w:pPr>
        <w:keepNext/>
        <w:spacing w:line="276" w:lineRule="auto" w:before="0" w:after="12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Хід роботи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Частина 1 Розгортання Vault і впровадження секретів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Запущено наявний кластер devops-lr4. Vault встановлено через Helm у відокремлений namespace lr5 разом із Vault Agent Injector. Для навчальної перевірки використано dev-режим, у якому секрети зберігаються в пам’яті й зникають після перезапуску Vault.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KV v2 за шляхом secret/myapp/config збережено навчальні значення username=lab-admin і password=lr5-demo-only. Dev Vault уже має сховище secret/, тому повторне ввімкнення цього шляху не виконувалося. Політика myapp-policy надає лише читання secret/data/myapp/*. Роль myapp пов’язує політику з ServiceAccount myapp-sa у namespace lr5 і встановлює TTL токена 1 годину.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Маніфест labs/lr5/vault/myapp.yaml містить анотації agent-inject, role, agent-inject-secret-config і шаблон файлу. Init-контейнер автентифікується у Vault до старту застосунку, отримує секрет і записує його в /vault/secrets/config. Основний контейнер перевіряє існування файлу; sidecar агент підтримує роботу із секретом.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vault-secret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2. Стан подів Vault та навчальний секрет у файлі застосунку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vault-agent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3. Успішна автентифікація й рендеринг шаблону Vault Agent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Результат: Vault та injector працюють, pod застосунку має готовність 2/2. Файл /vault/secrets/config містить очікувані навчальні значення. Реальні паролі DoneGone та AWS credentials для цієї демонстрації не використовувалися.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Частина 2 Базова конфігурація Terraform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labs/lr5/terraform/basic/main.tf описано AWS provider версії ~&gt; 5.0, EC2 t3.micro і output public_ip. Ідентифікатор AMI передається вхідною змінною, оскільки залежить від регіону. Виконано ініціалізацію провайдера й перевірку конфігурації. Реальний public_ip не отримувався, оскільки створення EC2 не виконувалося.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Частина 3 Модулі VPC та EC2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Підготовлено modules/vpc та modules/ec2, а також окремі кореневі конфігурації environments/dev і environments/prod. Модуль VPC створює VPC, Internet Gateway, дві публічні підмережі, таблицю маршрутів і дві асоціації. Через outputs передаються vpc_id, public_subnet_ids та vpc_cidr. Модуль EC2 отримує VPC і підмережу, визначає Amazon Linux AMI та описує Security Group і екземпляр.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Dev має CIDR 10.10.0.0/16, prod - 10.20.0.0/16. У кожному модулі використано типізовані змінні з описами, outputs і теги Environment. Для середовища передбачено 9 керованих ресурсів. SSH із усього Інтернету не відкрито. Повні HCL-файли доступні в репозиторії в labs/lr5/terraform/modules.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terraform-validate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4. Успішна перевірка конфігурацій Terraform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terraform-mock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5. Офлайн-плани модулів і backend з mock-провайдерами без AWS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Mock-тести перевіряють конфігурацію без звернення до AWS API. Успішний результат цих тестів не є підтвердженням реального AWS plan/apply. Базова конфігурація, dev, prod і backend-setup пройшли локальні перевірки.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Частина 4 Віддалений стан і робочі простори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У backend-setup описано S3 bucket з унікальним суфіксом, versioning, шифруванням AES256 і блокуванням публічного доступу. Таблиця DynamoDB використовує ключ LockID типу String та PAY_PER_REQUEST. Шаблон backend.s3.tf.example містить параметри bucket, key, region, dynamodb_table й encrypt. Для запуску в AWS необхідно створити ці ресурси, підставити справжні назви та виконати init -migrate-state. У поточному виконанні стан залишився локальним.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Для workspaces dev, staging і prod параметр terraform.workspace вибирає t3.micro, t3.small або t3.medium. Без AWS це перевірено через terraform_data. Виконано локальні apply і destroy в кожному просторі. Після перевірки локальні навчальні ресурси видалено, активним обрано default; простори залишено для демонстрації.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workspaces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6. Робочі простори та журнал очищення локального terraform_data</w:t>
      </w:r>
    </w:p>
    <w:p>
      <w:pPr>
        <w:keepNext/>
        <w:spacing w:line="276" w:lineRule="auto" w:before="0" w:after="12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Індивідуальне завдання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DoneGone Етап 4 Моніторинг та Infrastructure as Code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Відповідно до четвертого етапу плану ЛР1 додано метрики HTTP-запитів, Prometheus для збору даних, Grafana для відображення показників і Terraform для опису локальної Docker-інфраструктури. Попередні етапи автоматизованого тестування й контейнеризації збережено.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Файл backend/src/metrics.js додає endpoint /metrics, лічильник donegone_http_requests_total та histogram donegone_http_request_duration_seconds. Використовуються мітки HTTP method, шаблон route і status_code. Шаблони маршрутів обмежують кількість міток і не розкривають ID користувачів чи параметри запитів. Scrape самого /metrics не враховується як прикладний HTTP-запит.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Terraform у infra/local керує мережею donegone-stage4-network, трьома volumes і шістьма контейнерами: PostgreSQL, backend, frontend, Prometheus, Grafana та Blackbox Exporter. Паролі генеруються окремо, у звичайному виводі позначені sensitive; файли state і локальні секрети не додаються до Git. Образи застосунку збирає scripts/stage4-up.sh через Docker CLI перед apply.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Середовище доступне через localhost: DoneGone на порту 8085, Prometheus на 9095, Grafana на 3005. PostgreSQL, backend і Blackbox не публікують host-порти. База етапу 4 має окремий volume, тому дані попередніх етапів не змінювалися.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local-infrastructur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7. Контейнери DoneGone та повторний план Terraform без змін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Prometheus кожні 5 секунд збирає /metrics. Окрема ціль donegone-health через Blackbox Exporter перевіряє HTTP-відповідь /api/health. Конфігурацію перевірено promtool; обидві цілі мають стан UP та порожній lastError.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6300000" cy="35437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prometheus-targets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8. Активні цілі Prometheus для метрик та HTTP health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Grafana автоматично отримує datasource Prometheus та dashboard через provisioning-файли. Панель показує доступність, інтенсивність HTTP-запитів, розподіл статусів, p95 часу відповіді, частоту 4xx/5xx, CPU та RSS пам’ять процесу Node.js. Це процесні метрики backend, а не сумарні ресурси Docker Desktop. HTTP 4xx включають очікувані негативні API-сценарії.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6300000" cy="354375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grafana-overview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9. Доступність backend і динаміка HTTP-запитів у Grafana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6300000" cy="354375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grafana-details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10. Час відповіді p95 помилки CPU та пам’ять backend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Після додавання метрик виконано регресійні перевірки. Jest успішно виконав 6 тестів у 3 наборах, включно з новим backend/tests/metrics.test.js. Newman виконав 30 запитів і 87 assertions без помилок. Повторний plan підтвердив No changes, тобто фактичний стан локальної інфраструктури відповідає конфігурації.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jest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11. Успішне виконання Jest у консолі Terminal</w:t>
      </w:r>
    </w:p>
    <w:p>
      <w:pPr>
        <w:keepNext/>
        <w:spacing w:line="240" w:lineRule="auto" w:after="60"/>
        <w:ind w:firstLine="0"/>
        <w:jc w:val="center"/>
      </w:pPr>
      <w:r>
        <w:drawing>
          <wp:inline>
            <wp:extent cx="5767629" cy="4032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newman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767629" cy="403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before="0" w:after="180"/>
        <w:ind w:firstLine="0"/>
        <w:jc w:val="center"/>
      </w:pPr>
      <w:r>
        <w:rPr>
          <w:rFonts w:ascii="Times New Roman" w:hAnsi="Times New Roman"/>
          <w:b w:val="0"/>
          <w:i w:val="0"/>
          <w:color w:val="000000"/>
          <w:sz w:val="28"/>
        </w:rPr>
        <w:t>Рис. 12. Підсумок Newman 30 запитів і 87 успішних перевірок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Код етапів 3–4 опубліковано в основній гілці main репозиторію https://github.com/yemelyanovahanna/DoneGone. Основні файли: backend/src/metrics.js, backend/tests/metrics.test.js, infra/local, monitoring, scripts/stage4-up.sh, scripts/stage4-down.sh та docs/lab5. Повні конфігурації зберігаються в Git разом із документацією.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Очищення та збереження результатів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Реальні AWS-ресурси не створювалися, тому хмарних ресурсів для видалення немає. Локальні terraform_data у workspaces видалено. Середовище DoneGone і Vault залишено запущеними для перегляду. Для тимчасової зупинки використовуються docker stop і minikube stop; для повного видалення окремого навчального середовища stage4 передбачено scripts/stage4-down.sh зі стандартним підтвердженням Terraform. Даними попередніх етапів цей скрипт не керує.</w:t>
      </w:r>
    </w:p>
    <w:p>
      <w:pPr>
        <w:keepNext/>
        <w:spacing w:line="276" w:lineRule="auto" w:before="0" w:after="120"/>
        <w:ind w:firstLine="0"/>
        <w:jc w:val="left"/>
      </w:pPr>
      <w:r>
        <w:rPr>
          <w:rFonts w:ascii="Times New Roman" w:hAnsi="Times New Roman"/>
          <w:b w:val="0"/>
          <w:i w:val="0"/>
          <w:color w:val="000000"/>
          <w:sz w:val="28"/>
        </w:rPr>
        <w:t>Висновки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Під час роботи отримано практичні навички зберігання й передавання секретів через Vault, побудови політик доступу та Kubernetes authentication. Підтверджено створення файлу секрету Vault Agent у поді. Підготовлено модулі Terraform, конфігурацію віддаленого стану та перевірено workspaces локально. Обмеження варіанта без AWS відображено в результатах: хмарне розгортання й фактичне S3/DynamoDB блокування не виконувалися.</w:t>
      </w:r>
    </w:p>
    <w:p>
      <w:pPr>
        <w:spacing w:line="276" w:lineRule="auto" w:before="0" w:after="120"/>
        <w:ind w:firstLine="709"/>
        <w:jc w:val="both"/>
      </w:pPr>
      <w:r>
        <w:rPr>
          <w:rFonts w:ascii="Times New Roman" w:hAnsi="Times New Roman"/>
          <w:b w:val="0"/>
          <w:i w:val="0"/>
          <w:color w:val="000000"/>
          <w:sz w:val="28"/>
        </w:rPr>
        <w:t>Індивідуальну частину четвертого етапу DoneGone реалізовано: Prometheus збирає метрики backend, Grafana відображає основні показники, а локальна мережа, volumes і контейнери описані Terraform. Регресійні перевірки підтвердили збереження працездатності API попереднього етапу. Під час виконання подолано затримку збірки образу провайдером Docker, використавши попередню збірку через Docker CLI.</w:t>
      </w:r>
    </w:p>
    <w:p>
      <w:pPr>
        <w:pageBreakBefore/>
        <w:spacing w:after="120" w:line="276" w:lineRule="auto"/>
      </w:pPr>
      <w:r>
        <w:rPr>
          <w:rFonts w:ascii="Times New Roman" w:hAnsi="Times New Roman"/>
          <w:sz w:val="28"/>
        </w:rPr>
        <w:t>Додаток А Повний код модулів Terraform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Наведено повний вміст файлів modules/vpc/main.tf та modules/ec2/main.tf, включно з описами провайдерів, вхідними змінними, ресурсами й вихідними значеннями. Код відповідає версії проєкту в GitHub; для компактності прибрано лише порожні рядки.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Модуль VPC — labs/lr5/terraform/modules/vpc/main.tf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terraform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required_providers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aws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  source = "hashicorp/aws", version = "~&gt; 5.0"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"vpc_cidr"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"VPC CIDR"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default     = "10.0.0.0/16"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"environment"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"Environment name"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"public_subnets"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list(string)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"Public subnet CIDRs"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default     = ["10.0.1.0/24", "10.0.2.0/24"]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data "aws_availability_zones" "available"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state = "available"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"aws_vpc" "main"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cidr_block           = var.vpc_cidr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enable_dns_hostnames = true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enable_dns_support   = true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= "${var.environment}-vpc",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"aws_internet_gateway" "main"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vpc_id = aws_vpc.main.id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= "${var.environment}-igw",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"aws_subnet" "public"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count                   = length(var.public_subnets)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vpc_id                  = aws_vpc.main.id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cidr_block              = var.public_subnets[count.index]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availability_zone       = data.aws_availability_zones.available.names[count.index]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map_public_ip_on_launch = true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= "${var.environment}-public-${count.index + 1}",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"aws_route_table" "public"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vpc_id = aws_vpc.main.id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route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cidr_block = "0.0.0.0/0"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gateway_id = aws_internet_gateway.main.id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= "${var.environment}-public-rt",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"aws_route_table_association" "public"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count          = length(aws_subnet.public)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subnet_id      = aws_subnet.public[count.index].id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route_table_id = aws_route_table.public.id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output "vpc_id"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"VPC identifier"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value       = aws_vpc.main.id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output "public_subnet_ids"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"Public subnet identifiers"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value       = aws_subnet.public[*].id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output "vpc_cidr"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"VPC address range"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value       = aws_vpc.main.cidr_block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Модуль EC2 — labs/lr5/terraform/modules/ec2/main.tf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terraform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required_providers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aws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  source = "hashicorp/aws", version = "~&gt; 5.0"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"instance_type"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"EC2 instance type"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default     = "t3.micro"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"subnet_id"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"Public subnet ID"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"vpc_id"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"VPC ID"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variable "environment"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type        = string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"Environment name"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data "aws_ami" "amazon_linux"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most_recent = true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owners      = ["amazon"]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filter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  = "name"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values = ["al2023-ami-2023*-x86_64"]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filter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  = "virtualization-type"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values = ["hvm"]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"aws_security_group" "web"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name   = "${var.environment}-web-sg"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vpc_id = var.vpc_id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ingress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from_port   = 80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to_port     = 80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protocol    = "tcp"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cidr_blocks = ["0.0.0.0/0"]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No SSH ingress is needed for this lab.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egress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from_port   = 0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to_port     = 0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protocol    = "-1"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cidr_blocks = ["0.0.0.0/0"]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resource "aws_instance" "web"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ami                    = data.aws_ami.amazon_linux.id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instance_type          = var.instance_type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subnet_id              = var.subnet_id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vpc_security_group_ids = [aws_security_group.web.id]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tags =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Name = "${var.environment}-web", Environment = var.environment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output "instance_id"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"Instance identifier"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value       = aws_instance.web.id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output "public_ip"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description = "Public IP address"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value       = aws_instance.web.public_ip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Додаток Б Результат офлайн-планування dev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Витяг зі справжнього результату команди terraform -chdir=labs/lr5/terraform/environments/dev test -verbose -no-color. Виконано run offline_plan з command = plan та mock_provider aws. Це офлайн-перевірка конфігурації: звернення до AWS API й створення хмарних ресурсів не виконувалися. Значення ідентифікаторів, AMI та IP у mock-плані є тестовими й не підтверджують існування ресурсів в AWS.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Конфігурація mock-тесту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# OFFLINE MOCK TEST: validates a simulated plan, not an AWS deployment.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mock_provider "aws"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mock_data "aws_availability_zones"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defaults = { names = ["us-east-1a", "us-east-1b"]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mock_data "aws_ami"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defaults = { id = "ami-0123456789abcdef0"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run "offline_plan"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command = plan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assert {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condition     = module.vpc.vpc_cidr == "10.10.0.0/16"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  error_message = "Incorrect environment network"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}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}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Витяг із журналу планування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tests/offline.tftest.hcl... in progress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run "offline_plan"... pass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Terraform used the selected providers to generate the following execution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plan. Resource actions are indicated with the following symbols: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+ create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Terraform will perform the following actions: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...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module.vpc.aws_internet_gateway.main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module.vpc.aws_route_table.public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module.vpc.aws_route_table_association.public[0]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module.vpc.aws_route_table_association.public[1]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module.vpc.aws_subnet.public[0]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module.vpc.aws_subnet.public[1]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module.vpc.aws_vpc.main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module.web_server.aws_instance.web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# module.web_server.aws_security_group.web will be created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...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Plan: 9 to add, 0 to change, 0 to destroy.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Changes to Outputs: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+ vpc_id        = (known after apply)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 xml:space="preserve">  + web_server_ip = (known after apply)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tests/offline.tftest.hcl... tearing down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tests/offline.tftest.hcl... pass</w:t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</w:r>
    </w:p>
    <w:p>
      <w:pPr>
        <w:spacing w:before="0" w:after="0" w:line="240" w:lineRule="auto"/>
        <w:ind w:firstLine="0" w:left="0"/>
      </w:pPr>
      <w:r>
        <w:rPr>
          <w:rFonts w:ascii="Courier New" w:hAnsi="Courier New"/>
          <w:sz w:val="17"/>
        </w:rPr>
        <w:t>Success! 1 passed, 0 failed.</w:t>
      </w:r>
    </w:p>
    <w:p>
      <w:pPr>
        <w:pageBreakBefore w:val="0"/>
        <w:spacing w:after="120" w:line="276" w:lineRule="auto"/>
      </w:pPr>
      <w:r>
        <w:rPr>
          <w:rFonts w:ascii="Times New Roman" w:hAnsi="Times New Roman"/>
          <w:sz w:val="28"/>
        </w:rPr>
        <w:t>План передбачає додавання 9 ресурсів: VPC, Internet Gateway, двох підмереж, таблиці маршрутів, двох асоціацій таблиці маршрутів, Security Group та EC2. Змін і видалень немає. Перевірка CIDR dev (10.10.0.0/16) пройшла успішно: 1 passed, 0 failed. Повний незмінений журнал збережено в docs/lab5/results/mock-plan-environments-dev-verbose.txt.</w:t>
      </w:r>
    </w:p>
    <w:sectPr>
      <w:pgSz w:h="16838" w:w="11906" w:orient="portrait"/>
      <w:pgMar w:bottom="1134" w:top="1134" w:left="1417" w:right="567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uk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image" Target="media/image25.jpg"/><Relationship Id="rId20" Type="http://schemas.openxmlformats.org/officeDocument/2006/relationships/image" Target="media/image9.png"/><Relationship Id="rId42" Type="http://schemas.openxmlformats.org/officeDocument/2006/relationships/image" Target="media/image26.jpg"/><Relationship Id="rId41" Type="http://schemas.openxmlformats.org/officeDocument/2006/relationships/image" Target="media/image16.jpg"/><Relationship Id="rId22" Type="http://schemas.openxmlformats.org/officeDocument/2006/relationships/image" Target="media/image35.png"/><Relationship Id="rId21" Type="http://schemas.openxmlformats.org/officeDocument/2006/relationships/image" Target="media/image8.png"/><Relationship Id="rId24" Type="http://schemas.openxmlformats.org/officeDocument/2006/relationships/image" Target="media/image27.png"/><Relationship Id="rId23" Type="http://schemas.openxmlformats.org/officeDocument/2006/relationships/image" Target="media/image2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26" Type="http://schemas.openxmlformats.org/officeDocument/2006/relationships/image" Target="media/image28.png"/><Relationship Id="rId25" Type="http://schemas.openxmlformats.org/officeDocument/2006/relationships/image" Target="media/image36.png"/><Relationship Id="rId28" Type="http://schemas.openxmlformats.org/officeDocument/2006/relationships/image" Target="media/image4.png"/><Relationship Id="rId27" Type="http://schemas.openxmlformats.org/officeDocument/2006/relationships/image" Target="media/image20.png"/><Relationship Id="rId5" Type="http://schemas.openxmlformats.org/officeDocument/2006/relationships/styles" Target="styles.xml"/><Relationship Id="rId6" Type="http://schemas.openxmlformats.org/officeDocument/2006/relationships/image" Target="media/image12.png"/><Relationship Id="rId29" Type="http://schemas.openxmlformats.org/officeDocument/2006/relationships/image" Target="media/image15.png"/><Relationship Id="rId7" Type="http://schemas.openxmlformats.org/officeDocument/2006/relationships/image" Target="media/image24.png"/><Relationship Id="rId8" Type="http://schemas.openxmlformats.org/officeDocument/2006/relationships/image" Target="media/image33.png"/><Relationship Id="rId31" Type="http://schemas.openxmlformats.org/officeDocument/2006/relationships/image" Target="media/image30.png"/><Relationship Id="rId30" Type="http://schemas.openxmlformats.org/officeDocument/2006/relationships/image" Target="media/image22.jpg"/><Relationship Id="rId11" Type="http://schemas.openxmlformats.org/officeDocument/2006/relationships/image" Target="media/image2.png"/><Relationship Id="rId33" Type="http://schemas.openxmlformats.org/officeDocument/2006/relationships/image" Target="media/image10.png"/><Relationship Id="rId10" Type="http://schemas.openxmlformats.org/officeDocument/2006/relationships/image" Target="media/image3.png"/><Relationship Id="rId32" Type="http://schemas.openxmlformats.org/officeDocument/2006/relationships/image" Target="media/image34.png"/><Relationship Id="rId13" Type="http://schemas.openxmlformats.org/officeDocument/2006/relationships/image" Target="media/image14.png"/><Relationship Id="rId35" Type="http://schemas.openxmlformats.org/officeDocument/2006/relationships/image" Target="media/image18.png"/><Relationship Id="rId12" Type="http://schemas.openxmlformats.org/officeDocument/2006/relationships/image" Target="media/image19.png"/><Relationship Id="rId34" Type="http://schemas.openxmlformats.org/officeDocument/2006/relationships/image" Target="media/image7.jpg"/><Relationship Id="rId15" Type="http://schemas.openxmlformats.org/officeDocument/2006/relationships/image" Target="media/image11.png"/><Relationship Id="rId37" Type="http://schemas.openxmlformats.org/officeDocument/2006/relationships/image" Target="media/image23.png"/><Relationship Id="rId14" Type="http://schemas.openxmlformats.org/officeDocument/2006/relationships/image" Target="media/image29.png"/><Relationship Id="rId36" Type="http://schemas.openxmlformats.org/officeDocument/2006/relationships/image" Target="media/image13.png"/><Relationship Id="rId17" Type="http://schemas.openxmlformats.org/officeDocument/2006/relationships/image" Target="media/image5.png"/><Relationship Id="rId39" Type="http://schemas.openxmlformats.org/officeDocument/2006/relationships/image" Target="media/image31.png"/><Relationship Id="rId16" Type="http://schemas.openxmlformats.org/officeDocument/2006/relationships/image" Target="media/image32.png"/><Relationship Id="rId38" Type="http://schemas.openxmlformats.org/officeDocument/2006/relationships/image" Target="media/image37.png"/><Relationship Id="rId19" Type="http://schemas.openxmlformats.org/officeDocument/2006/relationships/image" Target="media/image17.png"/><Relationship Id="rId18" Type="http://schemas.openxmlformats.org/officeDocument/2006/relationships/image" Target="media/image1.png"/><Relationship Id="rId43" Type="http://schemas.openxmlformats.org/officeDocument/2006/relationships/image" Target="media/image38.png"/><Relationship Id="rId44" Type="http://schemas.openxmlformats.org/officeDocument/2006/relationships/image" Target="media/image39.png"/><Relationship Id="rId45" Type="http://schemas.openxmlformats.org/officeDocument/2006/relationships/image" Target="media/image40.png"/><Relationship Id="rId46" Type="http://schemas.openxmlformats.org/officeDocument/2006/relationships/image" Target="media/image41.png"/><Relationship Id="rId47" Type="http://schemas.openxmlformats.org/officeDocument/2006/relationships/image" Target="media/image42.png"/><Relationship Id="rId48" Type="http://schemas.openxmlformats.org/officeDocument/2006/relationships/image" Target="media/image43.png"/><Relationship Id="rId49" Type="http://schemas.openxmlformats.org/officeDocument/2006/relationships/image" Target="media/image44.png"/><Relationship Id="rId50" Type="http://schemas.openxmlformats.org/officeDocument/2006/relationships/image" Target="media/image45.png"/><Relationship Id="rId51" Type="http://schemas.openxmlformats.org/officeDocument/2006/relationships/image" Target="media/image46.png"/><Relationship Id="rId52" Type="http://schemas.openxmlformats.org/officeDocument/2006/relationships/image" Target="media/image47.png"/><Relationship Id="rId53" Type="http://schemas.openxmlformats.org/officeDocument/2006/relationships/image" Target="media/image48.png"/><Relationship Id="rId54" Type="http://schemas.openxmlformats.org/officeDocument/2006/relationships/image" Target="media/image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