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BD335" w14:textId="77777777" w:rsidR="009530A7" w:rsidRPr="001A590F" w:rsidRDefault="009530A7" w:rsidP="001A590F">
      <w:pPr>
        <w:pStyle w:val="Caption"/>
        <w:rPr>
          <w:rStyle w:val="Strong"/>
        </w:rPr>
      </w:pPr>
    </w:p>
    <w:p w14:paraId="226281AE" w14:textId="77777777" w:rsidR="009530A7" w:rsidRDefault="009530A7" w:rsidP="0000103B"/>
    <w:p w14:paraId="3815B97E" w14:textId="77777777" w:rsidR="009530A7" w:rsidRDefault="009530A7" w:rsidP="0000103B"/>
    <w:p w14:paraId="3479E2FA" w14:textId="77777777" w:rsidR="009530A7" w:rsidRDefault="009530A7" w:rsidP="00225949">
      <w:pPr>
        <w:pStyle w:val="Heading1"/>
        <w:numPr>
          <w:ilvl w:val="0"/>
          <w:numId w:val="0"/>
        </w:numPr>
        <w:ind w:left="432"/>
      </w:pPr>
    </w:p>
    <w:p w14:paraId="4305603F" w14:textId="29B1BACF" w:rsidR="00B855A7" w:rsidRDefault="00487F11" w:rsidP="00E46BFE">
      <w:pPr>
        <w:pStyle w:val="Projecttitle"/>
        <w:jc w:val="center"/>
        <w:outlineLvl w:val="9"/>
      </w:pPr>
      <w:r>
        <w:t>M</w:t>
      </w:r>
      <w:r w:rsidR="00C92A1B">
        <w:t>odelling the future GB power system</w:t>
      </w:r>
    </w:p>
    <w:p w14:paraId="404A190B" w14:textId="77777777" w:rsidR="00487F11" w:rsidRDefault="00487F11" w:rsidP="0000103B"/>
    <w:p w14:paraId="75AF91C3" w14:textId="77777777" w:rsidR="009530A7" w:rsidRDefault="009530A7" w:rsidP="0000103B"/>
    <w:p w14:paraId="6B77CCB7" w14:textId="77777777" w:rsidR="009530A7" w:rsidRDefault="009530A7" w:rsidP="0000103B"/>
    <w:p w14:paraId="6DF57174" w14:textId="77777777" w:rsidR="00487F11" w:rsidRPr="00487F11" w:rsidRDefault="00487F11" w:rsidP="0000103B">
      <w:pPr>
        <w:spacing w:after="0"/>
        <w:jc w:val="center"/>
      </w:pPr>
      <w:r w:rsidRPr="00487F11">
        <w:t>A dissertation submitted to The University of Manchester for the degree of</w:t>
      </w:r>
    </w:p>
    <w:p w14:paraId="7C0E5B69" w14:textId="492926F2" w:rsidR="00487F11" w:rsidRPr="0000103B" w:rsidRDefault="00487F11" w:rsidP="0000103B">
      <w:pPr>
        <w:spacing w:after="0"/>
        <w:jc w:val="center"/>
        <w:rPr>
          <w:rStyle w:val="Emphasis"/>
        </w:rPr>
      </w:pPr>
      <w:r w:rsidRPr="0000103B">
        <w:rPr>
          <w:rStyle w:val="Emphasis"/>
        </w:rPr>
        <w:t xml:space="preserve">Master of Science in </w:t>
      </w:r>
      <w:r w:rsidR="00C92A1B">
        <w:rPr>
          <w:rStyle w:val="Emphasis"/>
        </w:rPr>
        <w:t>Electrical Power Systems Engineering</w:t>
      </w:r>
    </w:p>
    <w:p w14:paraId="4DD5B71E" w14:textId="77777777" w:rsidR="00487F11" w:rsidRPr="00487F11" w:rsidRDefault="00487F11" w:rsidP="0000103B">
      <w:pPr>
        <w:spacing w:after="0"/>
        <w:jc w:val="center"/>
      </w:pPr>
      <w:r w:rsidRPr="00487F11">
        <w:t>in the Faculty of Science and Engineering</w:t>
      </w:r>
    </w:p>
    <w:p w14:paraId="1ADECA00" w14:textId="77777777" w:rsidR="00487F11" w:rsidRDefault="00487F11" w:rsidP="0000103B">
      <w:pPr>
        <w:spacing w:after="0"/>
        <w:jc w:val="center"/>
      </w:pPr>
    </w:p>
    <w:p w14:paraId="6FF81C24" w14:textId="77777777" w:rsidR="009530A7" w:rsidRDefault="009530A7" w:rsidP="0000103B">
      <w:pPr>
        <w:spacing w:after="0"/>
        <w:jc w:val="center"/>
      </w:pPr>
    </w:p>
    <w:p w14:paraId="1C5C8F7C" w14:textId="77777777" w:rsidR="009530A7" w:rsidRPr="00487F11" w:rsidRDefault="009530A7" w:rsidP="0000103B">
      <w:pPr>
        <w:spacing w:after="0"/>
        <w:jc w:val="center"/>
      </w:pPr>
    </w:p>
    <w:p w14:paraId="25F94C02" w14:textId="77777777" w:rsidR="00487F11" w:rsidRPr="0000103B" w:rsidRDefault="00487F11" w:rsidP="0000103B">
      <w:pPr>
        <w:spacing w:after="0"/>
        <w:jc w:val="center"/>
        <w:rPr>
          <w:rStyle w:val="Emphasis"/>
        </w:rPr>
      </w:pPr>
      <w:r w:rsidRPr="0000103B">
        <w:rPr>
          <w:rStyle w:val="Emphasis"/>
        </w:rPr>
        <w:t>Year of submission</w:t>
      </w:r>
    </w:p>
    <w:p w14:paraId="67E5B8E6" w14:textId="6331F25A" w:rsidR="00487F11" w:rsidRPr="00487F11" w:rsidRDefault="00487F11" w:rsidP="0000103B">
      <w:pPr>
        <w:spacing w:after="0"/>
        <w:jc w:val="center"/>
      </w:pPr>
      <w:r w:rsidRPr="00487F11">
        <w:t>20</w:t>
      </w:r>
      <w:r w:rsidR="00185333">
        <w:t>25</w:t>
      </w:r>
    </w:p>
    <w:p w14:paraId="72F33707" w14:textId="77777777" w:rsidR="00487F11" w:rsidRDefault="00487F11" w:rsidP="0000103B">
      <w:pPr>
        <w:spacing w:after="0"/>
        <w:jc w:val="center"/>
      </w:pPr>
    </w:p>
    <w:p w14:paraId="779301D3" w14:textId="77777777" w:rsidR="009530A7" w:rsidRDefault="009530A7" w:rsidP="0000103B">
      <w:pPr>
        <w:spacing w:after="0"/>
        <w:jc w:val="center"/>
      </w:pPr>
    </w:p>
    <w:p w14:paraId="5DB9E646" w14:textId="77777777" w:rsidR="009530A7" w:rsidRPr="00487F11" w:rsidRDefault="009530A7" w:rsidP="0000103B">
      <w:pPr>
        <w:spacing w:after="0"/>
        <w:jc w:val="center"/>
      </w:pPr>
    </w:p>
    <w:p w14:paraId="3FC3F78D" w14:textId="77777777" w:rsidR="00487F11" w:rsidRPr="0000103B" w:rsidRDefault="00487F11" w:rsidP="0000103B">
      <w:pPr>
        <w:spacing w:after="0"/>
        <w:jc w:val="center"/>
        <w:rPr>
          <w:rStyle w:val="Emphasis"/>
        </w:rPr>
      </w:pPr>
      <w:r w:rsidRPr="0000103B">
        <w:rPr>
          <w:rStyle w:val="Emphasis"/>
        </w:rPr>
        <w:t>Student ID</w:t>
      </w:r>
    </w:p>
    <w:p w14:paraId="5BFCBA2E" w14:textId="597F6774" w:rsidR="00487F11" w:rsidRPr="00487F11" w:rsidRDefault="00487F11" w:rsidP="0000103B">
      <w:pPr>
        <w:spacing w:after="0"/>
        <w:jc w:val="center"/>
      </w:pPr>
      <w:r w:rsidRPr="00487F11">
        <w:t>1</w:t>
      </w:r>
      <w:r w:rsidR="00185333">
        <w:t>1610796</w:t>
      </w:r>
    </w:p>
    <w:p w14:paraId="097F6E60" w14:textId="77777777" w:rsidR="00487F11" w:rsidRDefault="00487F11" w:rsidP="0000103B"/>
    <w:p w14:paraId="78BA0F6B" w14:textId="77777777" w:rsidR="009530A7" w:rsidRDefault="009530A7" w:rsidP="0000103B"/>
    <w:p w14:paraId="14EE8511" w14:textId="77777777" w:rsidR="009530A7" w:rsidRPr="00487F11" w:rsidRDefault="009530A7" w:rsidP="0000103B"/>
    <w:p w14:paraId="1D73A722" w14:textId="77777777" w:rsidR="00487F11" w:rsidRPr="00487F11" w:rsidRDefault="00487F11" w:rsidP="0000103B">
      <w:pPr>
        <w:jc w:val="center"/>
      </w:pPr>
      <w:r w:rsidRPr="00487F11">
        <w:t>School of Engineering</w:t>
      </w:r>
    </w:p>
    <w:p w14:paraId="78DF818A" w14:textId="77777777" w:rsidR="00487F11" w:rsidRDefault="00487F11" w:rsidP="0000103B">
      <w:r>
        <w:br w:type="page"/>
      </w:r>
    </w:p>
    <w:p w14:paraId="31798232" w14:textId="77777777" w:rsidR="00225949" w:rsidRDefault="00225949" w:rsidP="00C607E9">
      <w:pPr>
        <w:pStyle w:val="Non-numberedsection"/>
        <w:outlineLvl w:val="0"/>
      </w:pPr>
      <w:bookmarkStart w:id="0" w:name="_Toc146539471"/>
      <w:r>
        <w:lastRenderedPageBreak/>
        <w:t>Contents</w:t>
      </w:r>
      <w:bookmarkEnd w:id="0"/>
    </w:p>
    <w:sdt>
      <w:sdtPr>
        <w:id w:val="-203256596"/>
        <w:docPartObj>
          <w:docPartGallery w:val="Table of Contents"/>
          <w:docPartUnique/>
        </w:docPartObj>
      </w:sdtPr>
      <w:sdtEndPr>
        <w:rPr>
          <w:b/>
          <w:bCs/>
        </w:rPr>
      </w:sdtEndPr>
      <w:sdtContent>
        <w:p w14:paraId="16603E84" w14:textId="27F8750B" w:rsidR="00C607E9" w:rsidRDefault="00225949">
          <w:pPr>
            <w:pStyle w:val="TOC1"/>
            <w:tabs>
              <w:tab w:val="right" w:leader="dot" w:pos="9628"/>
            </w:tabs>
            <w:rPr>
              <w:rFonts w:asciiTheme="minorHAnsi" w:eastAsiaTheme="minorEastAsia" w:hAnsiTheme="minorHAnsi"/>
              <w:kern w:val="2"/>
              <w:szCs w:val="22"/>
              <w14:ligatures w14:val="standardContextual"/>
            </w:rPr>
          </w:pPr>
          <w:r>
            <w:fldChar w:fldCharType="begin"/>
          </w:r>
          <w:r>
            <w:instrText xml:space="preserve"> TOC \o "1-3" \h \z \u </w:instrText>
          </w:r>
          <w:r>
            <w:fldChar w:fldCharType="separate"/>
          </w:r>
          <w:hyperlink w:anchor="_Toc146539471" w:history="1">
            <w:r w:rsidR="00C607E9" w:rsidRPr="00941376">
              <w:rPr>
                <w:rStyle w:val="Hyperlink"/>
              </w:rPr>
              <w:t>Contents</w:t>
            </w:r>
            <w:r w:rsidR="00C607E9">
              <w:rPr>
                <w:webHidden/>
              </w:rPr>
              <w:tab/>
            </w:r>
            <w:r w:rsidR="00C607E9">
              <w:rPr>
                <w:webHidden/>
              </w:rPr>
              <w:fldChar w:fldCharType="begin"/>
            </w:r>
            <w:r w:rsidR="00C607E9">
              <w:rPr>
                <w:webHidden/>
              </w:rPr>
              <w:instrText xml:space="preserve"> PAGEREF _Toc146539471 \h </w:instrText>
            </w:r>
            <w:r w:rsidR="00C607E9">
              <w:rPr>
                <w:webHidden/>
              </w:rPr>
            </w:r>
            <w:r w:rsidR="00C607E9">
              <w:rPr>
                <w:webHidden/>
              </w:rPr>
              <w:fldChar w:fldCharType="separate"/>
            </w:r>
            <w:r w:rsidR="0068638E">
              <w:rPr>
                <w:noProof/>
                <w:webHidden/>
              </w:rPr>
              <w:t>2</w:t>
            </w:r>
            <w:r w:rsidR="00C607E9">
              <w:rPr>
                <w:webHidden/>
              </w:rPr>
              <w:fldChar w:fldCharType="end"/>
            </w:r>
          </w:hyperlink>
        </w:p>
        <w:p w14:paraId="054AFBBD" w14:textId="2F0562D7" w:rsidR="00C607E9" w:rsidRDefault="00000000">
          <w:pPr>
            <w:pStyle w:val="TOC1"/>
            <w:tabs>
              <w:tab w:val="right" w:leader="dot" w:pos="9628"/>
            </w:tabs>
            <w:rPr>
              <w:rFonts w:asciiTheme="minorHAnsi" w:eastAsiaTheme="minorEastAsia" w:hAnsiTheme="minorHAnsi"/>
              <w:kern w:val="2"/>
              <w:szCs w:val="22"/>
              <w14:ligatures w14:val="standardContextual"/>
            </w:rPr>
          </w:pPr>
          <w:hyperlink w:anchor="_Toc146539472" w:history="1">
            <w:r w:rsidR="00C607E9" w:rsidRPr="00941376">
              <w:rPr>
                <w:rStyle w:val="Hyperlink"/>
              </w:rPr>
              <w:t>Abstract</w:t>
            </w:r>
            <w:r w:rsidR="00C607E9">
              <w:rPr>
                <w:webHidden/>
              </w:rPr>
              <w:tab/>
            </w:r>
            <w:r w:rsidR="00C607E9">
              <w:rPr>
                <w:webHidden/>
              </w:rPr>
              <w:fldChar w:fldCharType="begin"/>
            </w:r>
            <w:r w:rsidR="00C607E9">
              <w:rPr>
                <w:webHidden/>
              </w:rPr>
              <w:instrText xml:space="preserve"> PAGEREF _Toc146539472 \h </w:instrText>
            </w:r>
            <w:r w:rsidR="00C607E9">
              <w:rPr>
                <w:webHidden/>
              </w:rPr>
            </w:r>
            <w:r w:rsidR="00C607E9">
              <w:rPr>
                <w:webHidden/>
              </w:rPr>
              <w:fldChar w:fldCharType="separate"/>
            </w:r>
            <w:r w:rsidR="0068638E">
              <w:rPr>
                <w:noProof/>
                <w:webHidden/>
              </w:rPr>
              <w:t>4</w:t>
            </w:r>
            <w:r w:rsidR="00C607E9">
              <w:rPr>
                <w:webHidden/>
              </w:rPr>
              <w:fldChar w:fldCharType="end"/>
            </w:r>
          </w:hyperlink>
        </w:p>
        <w:p w14:paraId="28A83477" w14:textId="2E316583" w:rsidR="00C607E9" w:rsidRDefault="00000000">
          <w:pPr>
            <w:pStyle w:val="TOC1"/>
            <w:tabs>
              <w:tab w:val="right" w:leader="dot" w:pos="9628"/>
            </w:tabs>
            <w:rPr>
              <w:rFonts w:asciiTheme="minorHAnsi" w:eastAsiaTheme="minorEastAsia" w:hAnsiTheme="minorHAnsi"/>
              <w:kern w:val="2"/>
              <w:szCs w:val="22"/>
              <w14:ligatures w14:val="standardContextual"/>
            </w:rPr>
          </w:pPr>
          <w:hyperlink w:anchor="_Toc146539473" w:history="1">
            <w:r w:rsidR="00C607E9" w:rsidRPr="00941376">
              <w:rPr>
                <w:rStyle w:val="Hyperlink"/>
                <w:lang w:val="fr-FR"/>
              </w:rPr>
              <w:t>Declaration of originality</w:t>
            </w:r>
            <w:r w:rsidR="00C607E9">
              <w:rPr>
                <w:webHidden/>
              </w:rPr>
              <w:tab/>
            </w:r>
            <w:r w:rsidR="00C607E9">
              <w:rPr>
                <w:webHidden/>
              </w:rPr>
              <w:fldChar w:fldCharType="begin"/>
            </w:r>
            <w:r w:rsidR="00C607E9">
              <w:rPr>
                <w:webHidden/>
              </w:rPr>
              <w:instrText xml:space="preserve"> PAGEREF _Toc146539473 \h </w:instrText>
            </w:r>
            <w:r w:rsidR="00C607E9">
              <w:rPr>
                <w:webHidden/>
              </w:rPr>
            </w:r>
            <w:r w:rsidR="00C607E9">
              <w:rPr>
                <w:webHidden/>
              </w:rPr>
              <w:fldChar w:fldCharType="separate"/>
            </w:r>
            <w:r w:rsidR="0068638E">
              <w:rPr>
                <w:noProof/>
                <w:webHidden/>
              </w:rPr>
              <w:t>5</w:t>
            </w:r>
            <w:r w:rsidR="00C607E9">
              <w:rPr>
                <w:webHidden/>
              </w:rPr>
              <w:fldChar w:fldCharType="end"/>
            </w:r>
          </w:hyperlink>
        </w:p>
        <w:p w14:paraId="57F1728D" w14:textId="5DD05D4A" w:rsidR="00C607E9" w:rsidRDefault="00000000">
          <w:pPr>
            <w:pStyle w:val="TOC1"/>
            <w:tabs>
              <w:tab w:val="right" w:leader="dot" w:pos="9628"/>
            </w:tabs>
            <w:rPr>
              <w:rFonts w:asciiTheme="minorHAnsi" w:eastAsiaTheme="minorEastAsia" w:hAnsiTheme="minorHAnsi"/>
              <w:kern w:val="2"/>
              <w:szCs w:val="22"/>
              <w14:ligatures w14:val="standardContextual"/>
            </w:rPr>
          </w:pPr>
          <w:hyperlink w:anchor="_Toc146539474" w:history="1">
            <w:r w:rsidR="00C607E9" w:rsidRPr="00941376">
              <w:rPr>
                <w:rStyle w:val="Hyperlink"/>
              </w:rPr>
              <w:t>Intellectual property statement</w:t>
            </w:r>
            <w:r w:rsidR="00C607E9">
              <w:rPr>
                <w:webHidden/>
              </w:rPr>
              <w:tab/>
            </w:r>
            <w:r w:rsidR="00C607E9">
              <w:rPr>
                <w:webHidden/>
              </w:rPr>
              <w:fldChar w:fldCharType="begin"/>
            </w:r>
            <w:r w:rsidR="00C607E9">
              <w:rPr>
                <w:webHidden/>
              </w:rPr>
              <w:instrText xml:space="preserve"> PAGEREF _Toc146539474 \h </w:instrText>
            </w:r>
            <w:r w:rsidR="00C607E9">
              <w:rPr>
                <w:webHidden/>
              </w:rPr>
            </w:r>
            <w:r w:rsidR="00C607E9">
              <w:rPr>
                <w:webHidden/>
              </w:rPr>
              <w:fldChar w:fldCharType="separate"/>
            </w:r>
            <w:r w:rsidR="0068638E">
              <w:rPr>
                <w:noProof/>
                <w:webHidden/>
              </w:rPr>
              <w:t>6</w:t>
            </w:r>
            <w:r w:rsidR="00C607E9">
              <w:rPr>
                <w:webHidden/>
              </w:rPr>
              <w:fldChar w:fldCharType="end"/>
            </w:r>
          </w:hyperlink>
        </w:p>
        <w:p w14:paraId="64C46356" w14:textId="628E6AED" w:rsidR="00C607E9" w:rsidRDefault="00000000">
          <w:pPr>
            <w:pStyle w:val="TOC1"/>
            <w:tabs>
              <w:tab w:val="right" w:leader="dot" w:pos="9628"/>
            </w:tabs>
            <w:rPr>
              <w:rFonts w:asciiTheme="minorHAnsi" w:eastAsiaTheme="minorEastAsia" w:hAnsiTheme="minorHAnsi"/>
              <w:kern w:val="2"/>
              <w:szCs w:val="22"/>
              <w14:ligatures w14:val="standardContextual"/>
            </w:rPr>
          </w:pPr>
          <w:hyperlink w:anchor="_Toc146539475" w:history="1">
            <w:r w:rsidR="00C607E9" w:rsidRPr="00941376">
              <w:rPr>
                <w:rStyle w:val="Hyperlink"/>
              </w:rPr>
              <w:t>Acknowledgements</w:t>
            </w:r>
            <w:r w:rsidR="00C607E9">
              <w:rPr>
                <w:webHidden/>
              </w:rPr>
              <w:tab/>
            </w:r>
            <w:r w:rsidR="00C607E9">
              <w:rPr>
                <w:webHidden/>
              </w:rPr>
              <w:fldChar w:fldCharType="begin"/>
            </w:r>
            <w:r w:rsidR="00C607E9">
              <w:rPr>
                <w:webHidden/>
              </w:rPr>
              <w:instrText xml:space="preserve"> PAGEREF _Toc146539475 \h </w:instrText>
            </w:r>
            <w:r w:rsidR="00C607E9">
              <w:rPr>
                <w:webHidden/>
              </w:rPr>
            </w:r>
            <w:r w:rsidR="00C607E9">
              <w:rPr>
                <w:webHidden/>
              </w:rPr>
              <w:fldChar w:fldCharType="separate"/>
            </w:r>
            <w:r w:rsidR="0068638E">
              <w:rPr>
                <w:noProof/>
                <w:webHidden/>
              </w:rPr>
              <w:t>7</w:t>
            </w:r>
            <w:r w:rsidR="00C607E9">
              <w:rPr>
                <w:webHidden/>
              </w:rPr>
              <w:fldChar w:fldCharType="end"/>
            </w:r>
          </w:hyperlink>
        </w:p>
        <w:p w14:paraId="5D23CB75" w14:textId="49022510" w:rsidR="00C607E9" w:rsidRDefault="00000000">
          <w:pPr>
            <w:pStyle w:val="TOC1"/>
            <w:tabs>
              <w:tab w:val="left" w:pos="440"/>
              <w:tab w:val="right" w:leader="dot" w:pos="9628"/>
            </w:tabs>
            <w:rPr>
              <w:rFonts w:asciiTheme="minorHAnsi" w:eastAsiaTheme="minorEastAsia" w:hAnsiTheme="minorHAnsi"/>
              <w:kern w:val="2"/>
              <w:szCs w:val="22"/>
              <w14:ligatures w14:val="standardContextual"/>
            </w:rPr>
          </w:pPr>
          <w:hyperlink w:anchor="_Toc146539476" w:history="1">
            <w:r w:rsidR="00C607E9" w:rsidRPr="00941376">
              <w:rPr>
                <w:rStyle w:val="Hyperlink"/>
              </w:rPr>
              <w:t>1</w:t>
            </w:r>
            <w:r w:rsidR="00C607E9">
              <w:rPr>
                <w:rFonts w:asciiTheme="minorHAnsi" w:eastAsiaTheme="minorEastAsia" w:hAnsiTheme="minorHAnsi"/>
                <w:kern w:val="2"/>
                <w:szCs w:val="22"/>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_Toc146539476 \h </w:instrText>
            </w:r>
            <w:r w:rsidR="00C607E9">
              <w:rPr>
                <w:webHidden/>
              </w:rPr>
            </w:r>
            <w:r w:rsidR="00C607E9">
              <w:rPr>
                <w:webHidden/>
              </w:rPr>
              <w:fldChar w:fldCharType="separate"/>
            </w:r>
            <w:r w:rsidR="0068638E">
              <w:rPr>
                <w:noProof/>
                <w:webHidden/>
              </w:rPr>
              <w:t>8</w:t>
            </w:r>
            <w:r w:rsidR="00C607E9">
              <w:rPr>
                <w:webHidden/>
              </w:rPr>
              <w:fldChar w:fldCharType="end"/>
            </w:r>
          </w:hyperlink>
        </w:p>
        <w:p w14:paraId="414132F4" w14:textId="34AB181E"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77" w:history="1">
            <w:r w:rsidR="00C607E9" w:rsidRPr="00941376">
              <w:rPr>
                <w:rStyle w:val="Hyperlink"/>
              </w:rPr>
              <w:t>1.1</w:t>
            </w:r>
            <w:r w:rsidR="00C607E9">
              <w:rPr>
                <w:rFonts w:asciiTheme="minorHAnsi" w:eastAsiaTheme="minorEastAsia" w:hAnsiTheme="minorHAnsi"/>
                <w:kern w:val="2"/>
                <w:szCs w:val="22"/>
                <w14:ligatures w14:val="standardContextual"/>
              </w:rPr>
              <w:tab/>
            </w:r>
            <w:r w:rsidR="00C607E9" w:rsidRPr="00941376">
              <w:rPr>
                <w:rStyle w:val="Hyperlink"/>
              </w:rPr>
              <w:t>Background and motivation</w:t>
            </w:r>
            <w:r w:rsidR="00C607E9">
              <w:rPr>
                <w:webHidden/>
              </w:rPr>
              <w:tab/>
            </w:r>
            <w:r w:rsidR="00C607E9">
              <w:rPr>
                <w:webHidden/>
              </w:rPr>
              <w:fldChar w:fldCharType="begin"/>
            </w:r>
            <w:r w:rsidR="00C607E9">
              <w:rPr>
                <w:webHidden/>
              </w:rPr>
              <w:instrText xml:space="preserve"> PAGEREF _Toc146539477 \h </w:instrText>
            </w:r>
            <w:r w:rsidR="00C607E9">
              <w:rPr>
                <w:webHidden/>
              </w:rPr>
            </w:r>
            <w:r w:rsidR="00C607E9">
              <w:rPr>
                <w:webHidden/>
              </w:rPr>
              <w:fldChar w:fldCharType="separate"/>
            </w:r>
            <w:r w:rsidR="0068638E">
              <w:rPr>
                <w:noProof/>
                <w:webHidden/>
              </w:rPr>
              <w:t>8</w:t>
            </w:r>
            <w:r w:rsidR="00C607E9">
              <w:rPr>
                <w:webHidden/>
              </w:rPr>
              <w:fldChar w:fldCharType="end"/>
            </w:r>
          </w:hyperlink>
        </w:p>
        <w:p w14:paraId="7D4C803F" w14:textId="171DEE21"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78" w:history="1">
            <w:r w:rsidR="00C607E9" w:rsidRPr="00941376">
              <w:rPr>
                <w:rStyle w:val="Hyperlink"/>
              </w:rPr>
              <w:t>1.2</w:t>
            </w:r>
            <w:r w:rsidR="00C607E9">
              <w:rPr>
                <w:rFonts w:asciiTheme="minorHAnsi" w:eastAsiaTheme="minorEastAsia" w:hAnsiTheme="minorHAnsi"/>
                <w:kern w:val="2"/>
                <w:szCs w:val="22"/>
                <w14:ligatures w14:val="standardContextual"/>
              </w:rPr>
              <w:tab/>
            </w:r>
            <w:r w:rsidR="00C607E9" w:rsidRPr="00941376">
              <w:rPr>
                <w:rStyle w:val="Hyperlink"/>
              </w:rPr>
              <w:t>Aims and objectives</w:t>
            </w:r>
            <w:r w:rsidR="00C607E9">
              <w:rPr>
                <w:webHidden/>
              </w:rPr>
              <w:tab/>
            </w:r>
            <w:r w:rsidR="00C607E9">
              <w:rPr>
                <w:webHidden/>
              </w:rPr>
              <w:fldChar w:fldCharType="begin"/>
            </w:r>
            <w:r w:rsidR="00C607E9">
              <w:rPr>
                <w:webHidden/>
              </w:rPr>
              <w:instrText xml:space="preserve"> PAGEREF _Toc146539478 \h </w:instrText>
            </w:r>
            <w:r w:rsidR="00C607E9">
              <w:rPr>
                <w:webHidden/>
              </w:rPr>
            </w:r>
            <w:r w:rsidR="00C607E9">
              <w:rPr>
                <w:webHidden/>
              </w:rPr>
              <w:fldChar w:fldCharType="separate"/>
            </w:r>
            <w:r w:rsidR="0068638E">
              <w:rPr>
                <w:noProof/>
                <w:webHidden/>
              </w:rPr>
              <w:t>10</w:t>
            </w:r>
            <w:r w:rsidR="00C607E9">
              <w:rPr>
                <w:webHidden/>
              </w:rPr>
              <w:fldChar w:fldCharType="end"/>
            </w:r>
          </w:hyperlink>
        </w:p>
        <w:p w14:paraId="7AE0E745" w14:textId="5F444106"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79" w:history="1">
            <w:r w:rsidR="00C607E9" w:rsidRPr="00941376">
              <w:rPr>
                <w:rStyle w:val="Hyperlink"/>
              </w:rPr>
              <w:t>1.3</w:t>
            </w:r>
            <w:r w:rsidR="00C607E9">
              <w:rPr>
                <w:rFonts w:asciiTheme="minorHAnsi" w:eastAsiaTheme="minorEastAsia" w:hAnsiTheme="minorHAnsi"/>
                <w:kern w:val="2"/>
                <w:szCs w:val="22"/>
                <w14:ligatures w14:val="standardContextual"/>
              </w:rPr>
              <w:tab/>
            </w:r>
            <w:r w:rsidR="00C607E9" w:rsidRPr="00941376">
              <w:rPr>
                <w:rStyle w:val="Hyperlink"/>
              </w:rPr>
              <w:t>Report structure</w:t>
            </w:r>
            <w:r w:rsidR="00C607E9">
              <w:rPr>
                <w:webHidden/>
              </w:rPr>
              <w:tab/>
            </w:r>
            <w:r w:rsidR="00C607E9">
              <w:rPr>
                <w:webHidden/>
              </w:rPr>
              <w:fldChar w:fldCharType="begin"/>
            </w:r>
            <w:r w:rsidR="00C607E9">
              <w:rPr>
                <w:webHidden/>
              </w:rPr>
              <w:instrText xml:space="preserve"> PAGEREF _Toc146539479 \h </w:instrText>
            </w:r>
            <w:r w:rsidR="00C607E9">
              <w:rPr>
                <w:webHidden/>
              </w:rPr>
            </w:r>
            <w:r w:rsidR="00C607E9">
              <w:rPr>
                <w:webHidden/>
              </w:rPr>
              <w:fldChar w:fldCharType="separate"/>
            </w:r>
            <w:r w:rsidR="0068638E">
              <w:rPr>
                <w:noProof/>
                <w:webHidden/>
              </w:rPr>
              <w:t>11</w:t>
            </w:r>
            <w:r w:rsidR="00C607E9">
              <w:rPr>
                <w:webHidden/>
              </w:rPr>
              <w:fldChar w:fldCharType="end"/>
            </w:r>
          </w:hyperlink>
        </w:p>
        <w:p w14:paraId="211541F9" w14:textId="2A6DCB7D" w:rsidR="00C607E9" w:rsidRDefault="00000000">
          <w:pPr>
            <w:pStyle w:val="TOC1"/>
            <w:tabs>
              <w:tab w:val="left" w:pos="440"/>
              <w:tab w:val="right" w:leader="dot" w:pos="9628"/>
            </w:tabs>
            <w:rPr>
              <w:rFonts w:asciiTheme="minorHAnsi" w:eastAsiaTheme="minorEastAsia" w:hAnsiTheme="minorHAnsi"/>
              <w:kern w:val="2"/>
              <w:szCs w:val="22"/>
              <w14:ligatures w14:val="standardContextual"/>
            </w:rPr>
          </w:pPr>
          <w:hyperlink w:anchor="_Toc146539480" w:history="1">
            <w:r w:rsidR="00C607E9" w:rsidRPr="00941376">
              <w:rPr>
                <w:rStyle w:val="Hyperlink"/>
              </w:rPr>
              <w:t>2</w:t>
            </w:r>
            <w:r w:rsidR="00C607E9">
              <w:rPr>
                <w:rFonts w:asciiTheme="minorHAnsi" w:eastAsiaTheme="minorEastAsia" w:hAnsiTheme="minorHAnsi"/>
                <w:kern w:val="2"/>
                <w:szCs w:val="22"/>
                <w14:ligatures w14:val="standardContextual"/>
              </w:rPr>
              <w:tab/>
            </w:r>
            <w:r w:rsidR="00C607E9" w:rsidRPr="00941376">
              <w:rPr>
                <w:rStyle w:val="Hyperlink"/>
              </w:rPr>
              <w:t>Literature review</w:t>
            </w:r>
            <w:r w:rsidR="00C607E9">
              <w:rPr>
                <w:webHidden/>
              </w:rPr>
              <w:tab/>
            </w:r>
            <w:r w:rsidR="00C607E9">
              <w:rPr>
                <w:webHidden/>
              </w:rPr>
              <w:fldChar w:fldCharType="begin"/>
            </w:r>
            <w:r w:rsidR="00C607E9">
              <w:rPr>
                <w:webHidden/>
              </w:rPr>
              <w:instrText xml:space="preserve"> PAGEREF _Toc146539480 \h </w:instrText>
            </w:r>
            <w:r w:rsidR="00C607E9">
              <w:rPr>
                <w:webHidden/>
              </w:rPr>
            </w:r>
            <w:r w:rsidR="00C607E9">
              <w:rPr>
                <w:webHidden/>
              </w:rPr>
              <w:fldChar w:fldCharType="separate"/>
            </w:r>
            <w:r w:rsidR="0068638E">
              <w:rPr>
                <w:noProof/>
                <w:webHidden/>
              </w:rPr>
              <w:t>13</w:t>
            </w:r>
            <w:r w:rsidR="00C607E9">
              <w:rPr>
                <w:webHidden/>
              </w:rPr>
              <w:fldChar w:fldCharType="end"/>
            </w:r>
          </w:hyperlink>
        </w:p>
        <w:p w14:paraId="4790A355" w14:textId="3ABDD996"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1" w:history="1">
            <w:r w:rsidR="00C607E9" w:rsidRPr="00941376">
              <w:rPr>
                <w:rStyle w:val="Hyperlink"/>
              </w:rPr>
              <w:t>2.1</w:t>
            </w:r>
            <w:r w:rsidR="00C607E9">
              <w:rPr>
                <w:rFonts w:asciiTheme="minorHAnsi" w:eastAsiaTheme="minorEastAsia" w:hAnsiTheme="minorHAnsi"/>
                <w:kern w:val="2"/>
                <w:szCs w:val="22"/>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_Toc146539481 \h </w:instrText>
            </w:r>
            <w:r w:rsidR="00C607E9">
              <w:rPr>
                <w:webHidden/>
              </w:rPr>
              <w:fldChar w:fldCharType="separate"/>
            </w:r>
            <w:r w:rsidR="0068638E">
              <w:rPr>
                <w:b/>
                <w:bCs/>
                <w:noProof/>
                <w:webHidden/>
              </w:rPr>
              <w:t>Error! Bookmark not defined.</w:t>
            </w:r>
            <w:r w:rsidR="00C607E9">
              <w:rPr>
                <w:webHidden/>
              </w:rPr>
              <w:fldChar w:fldCharType="end"/>
            </w:r>
          </w:hyperlink>
        </w:p>
        <w:p w14:paraId="12D6BE5C" w14:textId="2AF81ECA"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2" w:history="1">
            <w:r w:rsidR="00C607E9" w:rsidRPr="00941376">
              <w:rPr>
                <w:rStyle w:val="Hyperlink"/>
              </w:rPr>
              <w:t>2.2</w:t>
            </w:r>
            <w:r w:rsidR="00C607E9">
              <w:rPr>
                <w:rFonts w:asciiTheme="minorHAnsi" w:eastAsiaTheme="minorEastAsia" w:hAnsiTheme="minorHAnsi"/>
                <w:kern w:val="2"/>
                <w:szCs w:val="22"/>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_Toc146539482 \h </w:instrText>
            </w:r>
            <w:r w:rsidR="00C607E9">
              <w:rPr>
                <w:webHidden/>
              </w:rPr>
              <w:fldChar w:fldCharType="separate"/>
            </w:r>
            <w:r w:rsidR="0068638E">
              <w:rPr>
                <w:b/>
                <w:bCs/>
                <w:noProof/>
                <w:webHidden/>
              </w:rPr>
              <w:t>Error! Bookmark not defined.</w:t>
            </w:r>
            <w:r w:rsidR="00C607E9">
              <w:rPr>
                <w:webHidden/>
              </w:rPr>
              <w:fldChar w:fldCharType="end"/>
            </w:r>
          </w:hyperlink>
        </w:p>
        <w:p w14:paraId="53519807" w14:textId="67CEC881"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3" w:history="1">
            <w:r w:rsidR="00C607E9" w:rsidRPr="00941376">
              <w:rPr>
                <w:rStyle w:val="Hyperlink"/>
              </w:rPr>
              <w:t>2.3</w:t>
            </w:r>
            <w:r w:rsidR="00C607E9">
              <w:rPr>
                <w:rFonts w:asciiTheme="minorHAnsi" w:eastAsiaTheme="minorEastAsia" w:hAnsiTheme="minorHAnsi"/>
                <w:kern w:val="2"/>
                <w:szCs w:val="22"/>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_Toc146539483 \h </w:instrText>
            </w:r>
            <w:r w:rsidR="00C607E9">
              <w:rPr>
                <w:webHidden/>
              </w:rPr>
              <w:fldChar w:fldCharType="separate"/>
            </w:r>
            <w:r w:rsidR="0068638E">
              <w:rPr>
                <w:b/>
                <w:bCs/>
                <w:noProof/>
                <w:webHidden/>
              </w:rPr>
              <w:t>Error! Bookmark not defined.</w:t>
            </w:r>
            <w:r w:rsidR="00C607E9">
              <w:rPr>
                <w:webHidden/>
              </w:rPr>
              <w:fldChar w:fldCharType="end"/>
            </w:r>
          </w:hyperlink>
        </w:p>
        <w:p w14:paraId="7C421EC1" w14:textId="0A2147A0"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4" w:history="1">
            <w:r w:rsidR="00C607E9" w:rsidRPr="00941376">
              <w:rPr>
                <w:rStyle w:val="Hyperlink"/>
              </w:rPr>
              <w:t>2.4</w:t>
            </w:r>
            <w:r w:rsidR="00C607E9">
              <w:rPr>
                <w:rFonts w:asciiTheme="minorHAnsi" w:eastAsiaTheme="minorEastAsia" w:hAnsiTheme="minorHAnsi"/>
                <w:kern w:val="2"/>
                <w:szCs w:val="22"/>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_Toc146539484 \h </w:instrText>
            </w:r>
            <w:r w:rsidR="00C607E9">
              <w:rPr>
                <w:webHidden/>
              </w:rPr>
              <w:fldChar w:fldCharType="separate"/>
            </w:r>
            <w:r w:rsidR="0068638E">
              <w:rPr>
                <w:b/>
                <w:bCs/>
                <w:noProof/>
                <w:webHidden/>
              </w:rPr>
              <w:t>Error! Bookmark not defined.</w:t>
            </w:r>
            <w:r w:rsidR="00C607E9">
              <w:rPr>
                <w:webHidden/>
              </w:rPr>
              <w:fldChar w:fldCharType="end"/>
            </w:r>
          </w:hyperlink>
        </w:p>
        <w:p w14:paraId="0FA2C6A1" w14:textId="68E12FE8" w:rsidR="00C607E9" w:rsidRDefault="00000000">
          <w:pPr>
            <w:pStyle w:val="TOC1"/>
            <w:tabs>
              <w:tab w:val="left" w:pos="440"/>
              <w:tab w:val="right" w:leader="dot" w:pos="9628"/>
            </w:tabs>
            <w:rPr>
              <w:rFonts w:asciiTheme="minorHAnsi" w:eastAsiaTheme="minorEastAsia" w:hAnsiTheme="minorHAnsi"/>
              <w:kern w:val="2"/>
              <w:szCs w:val="22"/>
              <w14:ligatures w14:val="standardContextual"/>
            </w:rPr>
          </w:pPr>
          <w:hyperlink w:anchor="_Toc146539485" w:history="1">
            <w:r w:rsidR="00C607E9" w:rsidRPr="00941376">
              <w:rPr>
                <w:rStyle w:val="Hyperlink"/>
              </w:rPr>
              <w:t>3</w:t>
            </w:r>
            <w:r w:rsidR="00C607E9">
              <w:rPr>
                <w:rFonts w:asciiTheme="minorHAnsi" w:eastAsiaTheme="minorEastAsia" w:hAnsiTheme="minorHAnsi"/>
                <w:kern w:val="2"/>
                <w:szCs w:val="22"/>
                <w14:ligatures w14:val="standardContextual"/>
              </w:rPr>
              <w:tab/>
            </w:r>
            <w:r w:rsidR="00C607E9" w:rsidRPr="00941376">
              <w:rPr>
                <w:rStyle w:val="Hyperlink"/>
              </w:rPr>
              <w:t>Methods</w:t>
            </w:r>
            <w:r w:rsidR="00C607E9">
              <w:rPr>
                <w:webHidden/>
              </w:rPr>
              <w:tab/>
            </w:r>
            <w:r w:rsidR="00C607E9">
              <w:rPr>
                <w:webHidden/>
              </w:rPr>
              <w:fldChar w:fldCharType="begin"/>
            </w:r>
            <w:r w:rsidR="00C607E9">
              <w:rPr>
                <w:webHidden/>
              </w:rPr>
              <w:instrText xml:space="preserve"> PAGEREF _Toc146539485 \h </w:instrText>
            </w:r>
            <w:r w:rsidR="00C607E9">
              <w:rPr>
                <w:webHidden/>
              </w:rPr>
            </w:r>
            <w:r w:rsidR="00C607E9">
              <w:rPr>
                <w:webHidden/>
              </w:rPr>
              <w:fldChar w:fldCharType="separate"/>
            </w:r>
            <w:r w:rsidR="0068638E">
              <w:rPr>
                <w:noProof/>
                <w:webHidden/>
              </w:rPr>
              <w:t>21</w:t>
            </w:r>
            <w:r w:rsidR="00C607E9">
              <w:rPr>
                <w:webHidden/>
              </w:rPr>
              <w:fldChar w:fldCharType="end"/>
            </w:r>
          </w:hyperlink>
        </w:p>
        <w:p w14:paraId="72AAD358" w14:textId="4CEAE78A"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6" w:history="1">
            <w:r w:rsidR="00C607E9" w:rsidRPr="00941376">
              <w:rPr>
                <w:rStyle w:val="Hyperlink"/>
              </w:rPr>
              <w:t>3.1</w:t>
            </w:r>
            <w:r w:rsidR="00C607E9">
              <w:rPr>
                <w:rFonts w:asciiTheme="minorHAnsi" w:eastAsiaTheme="minorEastAsia" w:hAnsiTheme="minorHAnsi"/>
                <w:kern w:val="2"/>
                <w:szCs w:val="22"/>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_Toc146539486 \h </w:instrText>
            </w:r>
            <w:r w:rsidR="00C607E9">
              <w:rPr>
                <w:webHidden/>
              </w:rPr>
              <w:fldChar w:fldCharType="separate"/>
            </w:r>
            <w:r w:rsidR="0068638E">
              <w:rPr>
                <w:b/>
                <w:bCs/>
                <w:noProof/>
                <w:webHidden/>
              </w:rPr>
              <w:t>Error! Bookmark not defined.</w:t>
            </w:r>
            <w:r w:rsidR="00C607E9">
              <w:rPr>
                <w:webHidden/>
              </w:rPr>
              <w:fldChar w:fldCharType="end"/>
            </w:r>
          </w:hyperlink>
        </w:p>
        <w:p w14:paraId="1E7AD467" w14:textId="12D831E4"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7" w:history="1">
            <w:r w:rsidR="00C607E9" w:rsidRPr="00941376">
              <w:rPr>
                <w:rStyle w:val="Hyperlink"/>
              </w:rPr>
              <w:t>3.2</w:t>
            </w:r>
            <w:r w:rsidR="00C607E9">
              <w:rPr>
                <w:rFonts w:asciiTheme="minorHAnsi" w:eastAsiaTheme="minorEastAsia" w:hAnsiTheme="minorHAnsi"/>
                <w:kern w:val="2"/>
                <w:szCs w:val="22"/>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_Toc146539487 \h </w:instrText>
            </w:r>
            <w:r w:rsidR="00C607E9">
              <w:rPr>
                <w:webHidden/>
              </w:rPr>
              <w:fldChar w:fldCharType="separate"/>
            </w:r>
            <w:r w:rsidR="0068638E">
              <w:rPr>
                <w:b/>
                <w:bCs/>
                <w:noProof/>
                <w:webHidden/>
              </w:rPr>
              <w:t>Error! Bookmark not defined.</w:t>
            </w:r>
            <w:r w:rsidR="00C607E9">
              <w:rPr>
                <w:webHidden/>
              </w:rPr>
              <w:fldChar w:fldCharType="end"/>
            </w:r>
          </w:hyperlink>
        </w:p>
        <w:p w14:paraId="69332997" w14:textId="6CCECAA6"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8" w:history="1">
            <w:r w:rsidR="00C607E9" w:rsidRPr="00941376">
              <w:rPr>
                <w:rStyle w:val="Hyperlink"/>
              </w:rPr>
              <w:t>3.3</w:t>
            </w:r>
            <w:r w:rsidR="00C607E9">
              <w:rPr>
                <w:rFonts w:asciiTheme="minorHAnsi" w:eastAsiaTheme="minorEastAsia" w:hAnsiTheme="minorHAnsi"/>
                <w:kern w:val="2"/>
                <w:szCs w:val="22"/>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_Toc146539488 \h </w:instrText>
            </w:r>
            <w:r w:rsidR="00C607E9">
              <w:rPr>
                <w:webHidden/>
              </w:rPr>
              <w:fldChar w:fldCharType="separate"/>
            </w:r>
            <w:r w:rsidR="0068638E">
              <w:rPr>
                <w:b/>
                <w:bCs/>
                <w:noProof/>
                <w:webHidden/>
              </w:rPr>
              <w:t>Error! Bookmark not defined.</w:t>
            </w:r>
            <w:r w:rsidR="00C607E9">
              <w:rPr>
                <w:webHidden/>
              </w:rPr>
              <w:fldChar w:fldCharType="end"/>
            </w:r>
          </w:hyperlink>
        </w:p>
        <w:p w14:paraId="6ACF6C35" w14:textId="658A7397"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89" w:history="1">
            <w:r w:rsidR="00C607E9" w:rsidRPr="00941376">
              <w:rPr>
                <w:rStyle w:val="Hyperlink"/>
              </w:rPr>
              <w:t>3.4</w:t>
            </w:r>
            <w:r w:rsidR="00C607E9">
              <w:rPr>
                <w:rFonts w:asciiTheme="minorHAnsi" w:eastAsiaTheme="minorEastAsia" w:hAnsiTheme="minorHAnsi"/>
                <w:kern w:val="2"/>
                <w:szCs w:val="22"/>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_Toc146539489 \h </w:instrText>
            </w:r>
            <w:r w:rsidR="00C607E9">
              <w:rPr>
                <w:webHidden/>
              </w:rPr>
            </w:r>
            <w:r w:rsidR="00C607E9">
              <w:rPr>
                <w:webHidden/>
              </w:rPr>
              <w:fldChar w:fldCharType="separate"/>
            </w:r>
            <w:r w:rsidR="0068638E">
              <w:rPr>
                <w:noProof/>
                <w:webHidden/>
              </w:rPr>
              <w:t>39</w:t>
            </w:r>
            <w:r w:rsidR="00C607E9">
              <w:rPr>
                <w:webHidden/>
              </w:rPr>
              <w:fldChar w:fldCharType="end"/>
            </w:r>
          </w:hyperlink>
        </w:p>
        <w:p w14:paraId="32770BBD" w14:textId="7D318840" w:rsidR="00C607E9" w:rsidRDefault="00000000">
          <w:pPr>
            <w:pStyle w:val="TOC1"/>
            <w:tabs>
              <w:tab w:val="left" w:pos="440"/>
              <w:tab w:val="right" w:leader="dot" w:pos="9628"/>
            </w:tabs>
            <w:rPr>
              <w:rFonts w:asciiTheme="minorHAnsi" w:eastAsiaTheme="minorEastAsia" w:hAnsiTheme="minorHAnsi"/>
              <w:kern w:val="2"/>
              <w:szCs w:val="22"/>
              <w14:ligatures w14:val="standardContextual"/>
            </w:rPr>
          </w:pPr>
          <w:hyperlink w:anchor="_Toc146539490" w:history="1">
            <w:r w:rsidR="00C607E9" w:rsidRPr="00941376">
              <w:rPr>
                <w:rStyle w:val="Hyperlink"/>
              </w:rPr>
              <w:t>4</w:t>
            </w:r>
            <w:r w:rsidR="00C607E9">
              <w:rPr>
                <w:rFonts w:asciiTheme="minorHAnsi" w:eastAsiaTheme="minorEastAsia" w:hAnsiTheme="minorHAnsi"/>
                <w:kern w:val="2"/>
                <w:szCs w:val="22"/>
                <w14:ligatures w14:val="standardContextual"/>
              </w:rPr>
              <w:tab/>
            </w:r>
            <w:r w:rsidR="00C607E9" w:rsidRPr="00941376">
              <w:rPr>
                <w:rStyle w:val="Hyperlink"/>
              </w:rPr>
              <w:t>Results and discussion</w:t>
            </w:r>
            <w:r w:rsidR="00C607E9">
              <w:rPr>
                <w:webHidden/>
              </w:rPr>
              <w:tab/>
            </w:r>
            <w:r w:rsidR="00C607E9">
              <w:rPr>
                <w:webHidden/>
              </w:rPr>
              <w:fldChar w:fldCharType="begin"/>
            </w:r>
            <w:r w:rsidR="00C607E9">
              <w:rPr>
                <w:webHidden/>
              </w:rPr>
              <w:instrText xml:space="preserve"> PAGEREF _Toc146539490 \h </w:instrText>
            </w:r>
            <w:r w:rsidR="00C607E9">
              <w:rPr>
                <w:webHidden/>
              </w:rPr>
            </w:r>
            <w:r w:rsidR="00C607E9">
              <w:rPr>
                <w:webHidden/>
              </w:rPr>
              <w:fldChar w:fldCharType="separate"/>
            </w:r>
            <w:r w:rsidR="0068638E">
              <w:rPr>
                <w:noProof/>
                <w:webHidden/>
              </w:rPr>
              <w:t>40</w:t>
            </w:r>
            <w:r w:rsidR="00C607E9">
              <w:rPr>
                <w:webHidden/>
              </w:rPr>
              <w:fldChar w:fldCharType="end"/>
            </w:r>
          </w:hyperlink>
        </w:p>
        <w:p w14:paraId="1C0A2D73" w14:textId="1F7C542C"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1" w:history="1">
            <w:r w:rsidR="00C607E9" w:rsidRPr="00941376">
              <w:rPr>
                <w:rStyle w:val="Hyperlink"/>
              </w:rPr>
              <w:t>4.1</w:t>
            </w:r>
            <w:r w:rsidR="00C607E9">
              <w:rPr>
                <w:rFonts w:asciiTheme="minorHAnsi" w:eastAsiaTheme="minorEastAsia" w:hAnsiTheme="minorHAnsi"/>
                <w:kern w:val="2"/>
                <w:szCs w:val="22"/>
                <w14:ligatures w14:val="standardContextual"/>
              </w:rPr>
              <w:tab/>
            </w:r>
            <w:r w:rsidR="00C607E9" w:rsidRPr="00941376">
              <w:rPr>
                <w:rStyle w:val="Hyperlink"/>
              </w:rPr>
              <w:t>Introduction</w:t>
            </w:r>
            <w:r w:rsidR="00C607E9">
              <w:rPr>
                <w:webHidden/>
              </w:rPr>
              <w:tab/>
            </w:r>
            <w:r w:rsidR="00C607E9">
              <w:rPr>
                <w:webHidden/>
              </w:rPr>
              <w:fldChar w:fldCharType="begin"/>
            </w:r>
            <w:r w:rsidR="00C607E9">
              <w:rPr>
                <w:webHidden/>
              </w:rPr>
              <w:instrText xml:space="preserve"> PAGEREF _Toc146539491 \h </w:instrText>
            </w:r>
            <w:r w:rsidR="00C607E9">
              <w:rPr>
                <w:webHidden/>
              </w:rPr>
            </w:r>
            <w:r w:rsidR="00C607E9">
              <w:rPr>
                <w:webHidden/>
              </w:rPr>
              <w:fldChar w:fldCharType="separate"/>
            </w:r>
            <w:r w:rsidR="0068638E">
              <w:rPr>
                <w:noProof/>
                <w:webHidden/>
              </w:rPr>
              <w:t>40</w:t>
            </w:r>
            <w:r w:rsidR="00C607E9">
              <w:rPr>
                <w:webHidden/>
              </w:rPr>
              <w:fldChar w:fldCharType="end"/>
            </w:r>
          </w:hyperlink>
        </w:p>
        <w:p w14:paraId="4D7E5BCF" w14:textId="7F0C9AB4"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2" w:history="1">
            <w:r w:rsidR="00C607E9" w:rsidRPr="00941376">
              <w:rPr>
                <w:rStyle w:val="Hyperlink"/>
              </w:rPr>
              <w:t>4.2</w:t>
            </w:r>
            <w:r w:rsidR="00C607E9">
              <w:rPr>
                <w:rFonts w:asciiTheme="minorHAnsi" w:eastAsiaTheme="minorEastAsia" w:hAnsiTheme="minorHAnsi"/>
                <w:kern w:val="2"/>
                <w:szCs w:val="22"/>
                <w14:ligatures w14:val="standardContextual"/>
              </w:rPr>
              <w:tab/>
            </w:r>
            <w:r w:rsidR="00C607E9" w:rsidRPr="00941376">
              <w:rPr>
                <w:rStyle w:val="Hyperlink"/>
              </w:rPr>
              <w:t>Detail</w:t>
            </w:r>
            <w:r w:rsidR="00C607E9">
              <w:rPr>
                <w:webHidden/>
              </w:rPr>
              <w:tab/>
            </w:r>
            <w:r w:rsidR="00C607E9">
              <w:rPr>
                <w:webHidden/>
              </w:rPr>
              <w:fldChar w:fldCharType="begin"/>
            </w:r>
            <w:r w:rsidR="00C607E9">
              <w:rPr>
                <w:webHidden/>
              </w:rPr>
              <w:instrText xml:space="preserve"> PAGEREF _Toc146539492 \h </w:instrText>
            </w:r>
            <w:r w:rsidR="00C607E9">
              <w:rPr>
                <w:webHidden/>
              </w:rPr>
            </w:r>
            <w:r w:rsidR="00C607E9">
              <w:rPr>
                <w:webHidden/>
              </w:rPr>
              <w:fldChar w:fldCharType="separate"/>
            </w:r>
            <w:r w:rsidR="0068638E">
              <w:rPr>
                <w:noProof/>
                <w:webHidden/>
              </w:rPr>
              <w:t>40</w:t>
            </w:r>
            <w:r w:rsidR="00C607E9">
              <w:rPr>
                <w:webHidden/>
              </w:rPr>
              <w:fldChar w:fldCharType="end"/>
            </w:r>
          </w:hyperlink>
        </w:p>
        <w:p w14:paraId="0394F589" w14:textId="5E525FA7"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3" w:history="1">
            <w:r w:rsidR="00C607E9" w:rsidRPr="00941376">
              <w:rPr>
                <w:rStyle w:val="Hyperlink"/>
              </w:rPr>
              <w:t>4.3</w:t>
            </w:r>
            <w:r w:rsidR="00C607E9">
              <w:rPr>
                <w:rFonts w:asciiTheme="minorHAnsi" w:eastAsiaTheme="minorEastAsia" w:hAnsiTheme="minorHAnsi"/>
                <w:kern w:val="2"/>
                <w:szCs w:val="22"/>
                <w14:ligatures w14:val="standardContextual"/>
              </w:rPr>
              <w:tab/>
            </w:r>
            <w:r w:rsidR="00C607E9" w:rsidRPr="00941376">
              <w:rPr>
                <w:rStyle w:val="Hyperlink"/>
              </w:rPr>
              <w:t>More detail</w:t>
            </w:r>
            <w:r w:rsidR="00C607E9">
              <w:rPr>
                <w:webHidden/>
              </w:rPr>
              <w:tab/>
            </w:r>
            <w:r w:rsidR="00C607E9">
              <w:rPr>
                <w:webHidden/>
              </w:rPr>
              <w:fldChar w:fldCharType="begin"/>
            </w:r>
            <w:r w:rsidR="00C607E9">
              <w:rPr>
                <w:webHidden/>
              </w:rPr>
              <w:instrText xml:space="preserve"> PAGEREF _Toc146539493 \h </w:instrText>
            </w:r>
            <w:r w:rsidR="00C607E9">
              <w:rPr>
                <w:webHidden/>
              </w:rPr>
            </w:r>
            <w:r w:rsidR="00C607E9">
              <w:rPr>
                <w:webHidden/>
              </w:rPr>
              <w:fldChar w:fldCharType="separate"/>
            </w:r>
            <w:r w:rsidR="0068638E">
              <w:rPr>
                <w:noProof/>
                <w:webHidden/>
              </w:rPr>
              <w:t>40</w:t>
            </w:r>
            <w:r w:rsidR="00C607E9">
              <w:rPr>
                <w:webHidden/>
              </w:rPr>
              <w:fldChar w:fldCharType="end"/>
            </w:r>
          </w:hyperlink>
        </w:p>
        <w:p w14:paraId="049C3A60" w14:textId="56CCE594"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4" w:history="1">
            <w:r w:rsidR="00C607E9" w:rsidRPr="00941376">
              <w:rPr>
                <w:rStyle w:val="Hyperlink"/>
              </w:rPr>
              <w:t>4.4</w:t>
            </w:r>
            <w:r w:rsidR="00C607E9">
              <w:rPr>
                <w:rFonts w:asciiTheme="minorHAnsi" w:eastAsiaTheme="minorEastAsia" w:hAnsiTheme="minorHAnsi"/>
                <w:kern w:val="2"/>
                <w:szCs w:val="22"/>
                <w14:ligatures w14:val="standardContextual"/>
              </w:rPr>
              <w:tab/>
            </w:r>
            <w:r w:rsidR="00C607E9" w:rsidRPr="00941376">
              <w:rPr>
                <w:rStyle w:val="Hyperlink"/>
              </w:rPr>
              <w:t>Summary</w:t>
            </w:r>
            <w:r w:rsidR="00C607E9">
              <w:rPr>
                <w:webHidden/>
              </w:rPr>
              <w:tab/>
            </w:r>
            <w:r w:rsidR="00C607E9">
              <w:rPr>
                <w:webHidden/>
              </w:rPr>
              <w:fldChar w:fldCharType="begin"/>
            </w:r>
            <w:r w:rsidR="00C607E9">
              <w:rPr>
                <w:webHidden/>
              </w:rPr>
              <w:instrText xml:space="preserve"> PAGEREF _Toc146539494 \h </w:instrText>
            </w:r>
            <w:r w:rsidR="00C607E9">
              <w:rPr>
                <w:webHidden/>
              </w:rPr>
            </w:r>
            <w:r w:rsidR="00C607E9">
              <w:rPr>
                <w:webHidden/>
              </w:rPr>
              <w:fldChar w:fldCharType="separate"/>
            </w:r>
            <w:r w:rsidR="0068638E">
              <w:rPr>
                <w:noProof/>
                <w:webHidden/>
              </w:rPr>
              <w:t>41</w:t>
            </w:r>
            <w:r w:rsidR="00C607E9">
              <w:rPr>
                <w:webHidden/>
              </w:rPr>
              <w:fldChar w:fldCharType="end"/>
            </w:r>
          </w:hyperlink>
        </w:p>
        <w:p w14:paraId="787831CA" w14:textId="730EAA80" w:rsidR="00C607E9" w:rsidRDefault="00000000">
          <w:pPr>
            <w:pStyle w:val="TOC1"/>
            <w:tabs>
              <w:tab w:val="left" w:pos="440"/>
              <w:tab w:val="right" w:leader="dot" w:pos="9628"/>
            </w:tabs>
            <w:rPr>
              <w:rFonts w:asciiTheme="minorHAnsi" w:eastAsiaTheme="minorEastAsia" w:hAnsiTheme="minorHAnsi"/>
              <w:kern w:val="2"/>
              <w:szCs w:val="22"/>
              <w14:ligatures w14:val="standardContextual"/>
            </w:rPr>
          </w:pPr>
          <w:hyperlink w:anchor="_Toc146539495" w:history="1">
            <w:r w:rsidR="00C607E9" w:rsidRPr="00941376">
              <w:rPr>
                <w:rStyle w:val="Hyperlink"/>
              </w:rPr>
              <w:t>5</w:t>
            </w:r>
            <w:r w:rsidR="00C607E9">
              <w:rPr>
                <w:rFonts w:asciiTheme="minorHAnsi" w:eastAsiaTheme="minorEastAsia" w:hAnsiTheme="minorHAnsi"/>
                <w:kern w:val="2"/>
                <w:szCs w:val="22"/>
                <w14:ligatures w14:val="standardContextual"/>
              </w:rPr>
              <w:tab/>
            </w:r>
            <w:r w:rsidR="00C607E9" w:rsidRPr="00941376">
              <w:rPr>
                <w:rStyle w:val="Hyperlink"/>
              </w:rPr>
              <w:t>Conclusions and future work</w:t>
            </w:r>
            <w:r w:rsidR="00C607E9">
              <w:rPr>
                <w:webHidden/>
              </w:rPr>
              <w:tab/>
            </w:r>
            <w:r w:rsidR="00C607E9">
              <w:rPr>
                <w:webHidden/>
              </w:rPr>
              <w:fldChar w:fldCharType="begin"/>
            </w:r>
            <w:r w:rsidR="00C607E9">
              <w:rPr>
                <w:webHidden/>
              </w:rPr>
              <w:instrText xml:space="preserve"> PAGEREF _Toc146539495 \h </w:instrText>
            </w:r>
            <w:r w:rsidR="00C607E9">
              <w:rPr>
                <w:webHidden/>
              </w:rPr>
            </w:r>
            <w:r w:rsidR="00C607E9">
              <w:rPr>
                <w:webHidden/>
              </w:rPr>
              <w:fldChar w:fldCharType="separate"/>
            </w:r>
            <w:r w:rsidR="0068638E">
              <w:rPr>
                <w:noProof/>
                <w:webHidden/>
              </w:rPr>
              <w:t>41</w:t>
            </w:r>
            <w:r w:rsidR="00C607E9">
              <w:rPr>
                <w:webHidden/>
              </w:rPr>
              <w:fldChar w:fldCharType="end"/>
            </w:r>
          </w:hyperlink>
        </w:p>
        <w:p w14:paraId="361B0613" w14:textId="3BB226B9"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6" w:history="1">
            <w:r w:rsidR="00C607E9" w:rsidRPr="00941376">
              <w:rPr>
                <w:rStyle w:val="Hyperlink"/>
              </w:rPr>
              <w:t>5.1</w:t>
            </w:r>
            <w:r w:rsidR="00C607E9">
              <w:rPr>
                <w:rFonts w:asciiTheme="minorHAnsi" w:eastAsiaTheme="minorEastAsia" w:hAnsiTheme="minorHAnsi"/>
                <w:kern w:val="2"/>
                <w:szCs w:val="22"/>
                <w14:ligatures w14:val="standardContextual"/>
              </w:rPr>
              <w:tab/>
            </w:r>
            <w:r w:rsidR="00C607E9" w:rsidRPr="00941376">
              <w:rPr>
                <w:rStyle w:val="Hyperlink"/>
              </w:rPr>
              <w:t>Conclusions</w:t>
            </w:r>
            <w:r w:rsidR="00C607E9">
              <w:rPr>
                <w:webHidden/>
              </w:rPr>
              <w:tab/>
            </w:r>
            <w:r w:rsidR="00C607E9">
              <w:rPr>
                <w:webHidden/>
              </w:rPr>
              <w:fldChar w:fldCharType="begin"/>
            </w:r>
            <w:r w:rsidR="00C607E9">
              <w:rPr>
                <w:webHidden/>
              </w:rPr>
              <w:instrText xml:space="preserve"> PAGEREF _Toc146539496 \h </w:instrText>
            </w:r>
            <w:r w:rsidR="00C607E9">
              <w:rPr>
                <w:webHidden/>
              </w:rPr>
            </w:r>
            <w:r w:rsidR="00C607E9">
              <w:rPr>
                <w:webHidden/>
              </w:rPr>
              <w:fldChar w:fldCharType="separate"/>
            </w:r>
            <w:r w:rsidR="0068638E">
              <w:rPr>
                <w:noProof/>
                <w:webHidden/>
              </w:rPr>
              <w:t>41</w:t>
            </w:r>
            <w:r w:rsidR="00C607E9">
              <w:rPr>
                <w:webHidden/>
              </w:rPr>
              <w:fldChar w:fldCharType="end"/>
            </w:r>
          </w:hyperlink>
        </w:p>
        <w:p w14:paraId="45C4CBC3" w14:textId="3D0A80DA" w:rsidR="00C607E9" w:rsidRDefault="00000000">
          <w:pPr>
            <w:pStyle w:val="TOC2"/>
            <w:tabs>
              <w:tab w:val="left" w:pos="880"/>
              <w:tab w:val="right" w:leader="dot" w:pos="9628"/>
            </w:tabs>
            <w:rPr>
              <w:rFonts w:asciiTheme="minorHAnsi" w:eastAsiaTheme="minorEastAsia" w:hAnsiTheme="minorHAnsi"/>
              <w:kern w:val="2"/>
              <w:szCs w:val="22"/>
              <w14:ligatures w14:val="standardContextual"/>
            </w:rPr>
          </w:pPr>
          <w:hyperlink w:anchor="_Toc146539497" w:history="1">
            <w:r w:rsidR="00C607E9" w:rsidRPr="00941376">
              <w:rPr>
                <w:rStyle w:val="Hyperlink"/>
              </w:rPr>
              <w:t>5.2</w:t>
            </w:r>
            <w:r w:rsidR="00C607E9">
              <w:rPr>
                <w:rFonts w:asciiTheme="minorHAnsi" w:eastAsiaTheme="minorEastAsia" w:hAnsiTheme="minorHAnsi"/>
                <w:kern w:val="2"/>
                <w:szCs w:val="22"/>
                <w14:ligatures w14:val="standardContextual"/>
              </w:rPr>
              <w:tab/>
            </w:r>
            <w:r w:rsidR="00C607E9" w:rsidRPr="00941376">
              <w:rPr>
                <w:rStyle w:val="Hyperlink"/>
              </w:rPr>
              <w:t>Future work</w:t>
            </w:r>
            <w:r w:rsidR="00C607E9">
              <w:rPr>
                <w:webHidden/>
              </w:rPr>
              <w:tab/>
            </w:r>
            <w:r w:rsidR="00C607E9">
              <w:rPr>
                <w:webHidden/>
              </w:rPr>
              <w:fldChar w:fldCharType="begin"/>
            </w:r>
            <w:r w:rsidR="00C607E9">
              <w:rPr>
                <w:webHidden/>
              </w:rPr>
              <w:instrText xml:space="preserve"> PAGEREF _Toc146539497 \h </w:instrText>
            </w:r>
            <w:r w:rsidR="00C607E9">
              <w:rPr>
                <w:webHidden/>
              </w:rPr>
            </w:r>
            <w:r w:rsidR="00C607E9">
              <w:rPr>
                <w:webHidden/>
              </w:rPr>
              <w:fldChar w:fldCharType="separate"/>
            </w:r>
            <w:r w:rsidR="0068638E">
              <w:rPr>
                <w:noProof/>
                <w:webHidden/>
              </w:rPr>
              <w:t>42</w:t>
            </w:r>
            <w:r w:rsidR="00C607E9">
              <w:rPr>
                <w:webHidden/>
              </w:rPr>
              <w:fldChar w:fldCharType="end"/>
            </w:r>
          </w:hyperlink>
        </w:p>
        <w:p w14:paraId="29C9CEE8" w14:textId="690E67B5" w:rsidR="00C607E9" w:rsidRDefault="00000000">
          <w:pPr>
            <w:pStyle w:val="TOC2"/>
            <w:tabs>
              <w:tab w:val="right" w:leader="dot" w:pos="9628"/>
            </w:tabs>
            <w:rPr>
              <w:rFonts w:asciiTheme="minorHAnsi" w:eastAsiaTheme="minorEastAsia" w:hAnsiTheme="minorHAnsi"/>
              <w:kern w:val="2"/>
              <w:szCs w:val="22"/>
              <w14:ligatures w14:val="standardContextual"/>
            </w:rPr>
          </w:pPr>
          <w:hyperlink w:anchor="_Toc146539498" w:history="1">
            <w:r w:rsidR="00C607E9" w:rsidRPr="00941376">
              <w:rPr>
                <w:rStyle w:val="Hyperlink"/>
              </w:rPr>
              <w:t>References</w:t>
            </w:r>
            <w:r w:rsidR="00C607E9">
              <w:rPr>
                <w:webHidden/>
              </w:rPr>
              <w:tab/>
            </w:r>
            <w:r w:rsidR="00C607E9">
              <w:rPr>
                <w:webHidden/>
              </w:rPr>
              <w:fldChar w:fldCharType="begin"/>
            </w:r>
            <w:r w:rsidR="00C607E9">
              <w:rPr>
                <w:webHidden/>
              </w:rPr>
              <w:instrText xml:space="preserve"> PAGEREF _Toc146539498 \h </w:instrText>
            </w:r>
            <w:r w:rsidR="00C607E9">
              <w:rPr>
                <w:webHidden/>
              </w:rPr>
            </w:r>
            <w:r w:rsidR="00C607E9">
              <w:rPr>
                <w:webHidden/>
              </w:rPr>
              <w:fldChar w:fldCharType="separate"/>
            </w:r>
            <w:r w:rsidR="0068638E">
              <w:rPr>
                <w:noProof/>
                <w:webHidden/>
              </w:rPr>
              <w:t>42</w:t>
            </w:r>
            <w:r w:rsidR="00C607E9">
              <w:rPr>
                <w:webHidden/>
              </w:rPr>
              <w:fldChar w:fldCharType="end"/>
            </w:r>
          </w:hyperlink>
        </w:p>
        <w:p w14:paraId="3E1376AB" w14:textId="635CDA53" w:rsidR="00C607E9" w:rsidRDefault="00000000">
          <w:pPr>
            <w:pStyle w:val="TOC2"/>
            <w:tabs>
              <w:tab w:val="right" w:leader="dot" w:pos="9628"/>
            </w:tabs>
            <w:rPr>
              <w:rFonts w:asciiTheme="minorHAnsi" w:eastAsiaTheme="minorEastAsia" w:hAnsiTheme="minorHAnsi"/>
              <w:kern w:val="2"/>
              <w:szCs w:val="22"/>
              <w14:ligatures w14:val="standardContextual"/>
            </w:rPr>
          </w:pPr>
          <w:hyperlink w:anchor="_Toc146539499" w:history="1">
            <w:r w:rsidR="00C607E9" w:rsidRPr="00941376">
              <w:rPr>
                <w:rStyle w:val="Hyperlink"/>
              </w:rPr>
              <w:t>Appendicies</w:t>
            </w:r>
            <w:r w:rsidR="00C607E9">
              <w:rPr>
                <w:webHidden/>
              </w:rPr>
              <w:tab/>
            </w:r>
            <w:r w:rsidR="00C607E9">
              <w:rPr>
                <w:webHidden/>
              </w:rPr>
              <w:fldChar w:fldCharType="begin"/>
            </w:r>
            <w:r w:rsidR="00C607E9">
              <w:rPr>
                <w:webHidden/>
              </w:rPr>
              <w:instrText xml:space="preserve"> PAGEREF _Toc146539499 \h </w:instrText>
            </w:r>
            <w:r w:rsidR="00C607E9">
              <w:rPr>
                <w:webHidden/>
              </w:rPr>
            </w:r>
            <w:r w:rsidR="00C607E9">
              <w:rPr>
                <w:webHidden/>
              </w:rPr>
              <w:fldChar w:fldCharType="separate"/>
            </w:r>
            <w:r w:rsidR="0068638E">
              <w:rPr>
                <w:noProof/>
                <w:webHidden/>
              </w:rPr>
              <w:t>42</w:t>
            </w:r>
            <w:r w:rsidR="00C607E9">
              <w:rPr>
                <w:webHidden/>
              </w:rPr>
              <w:fldChar w:fldCharType="end"/>
            </w:r>
          </w:hyperlink>
        </w:p>
        <w:p w14:paraId="54576F83" w14:textId="0BBC568A" w:rsidR="00225949" w:rsidRDefault="00225949">
          <w:r>
            <w:rPr>
              <w:b/>
              <w:bCs/>
            </w:rPr>
            <w:fldChar w:fldCharType="end"/>
          </w:r>
        </w:p>
      </w:sdtContent>
    </w:sdt>
    <w:p w14:paraId="395DDFF6" w14:textId="77777777" w:rsidR="008A5291" w:rsidRDefault="008A5291" w:rsidP="008A5291">
      <w:pPr>
        <w:jc w:val="right"/>
      </w:pPr>
      <w:r w:rsidRPr="008A5291">
        <w:rPr>
          <w:rStyle w:val="Emphasis"/>
        </w:rPr>
        <w:t>Word count:</w:t>
      </w:r>
      <w:r>
        <w:t xml:space="preserve"> X</w:t>
      </w:r>
    </w:p>
    <w:p w14:paraId="6165C55E" w14:textId="77777777" w:rsidR="00487F11" w:rsidRPr="0000103B" w:rsidRDefault="009530A7" w:rsidP="00E46BFE">
      <w:pPr>
        <w:pStyle w:val="Non-numberedsection"/>
        <w:outlineLvl w:val="0"/>
      </w:pPr>
      <w:r>
        <w:br w:type="page"/>
      </w:r>
      <w:bookmarkStart w:id="1" w:name="_Toc146539472"/>
      <w:r w:rsidR="0000103B" w:rsidRPr="0000103B">
        <w:lastRenderedPageBreak/>
        <w:t>Abstract</w:t>
      </w:r>
      <w:bookmarkEnd w:id="1"/>
    </w:p>
    <w:p w14:paraId="1851A1A9" w14:textId="77777777" w:rsidR="0000103B" w:rsidRDefault="0000103B" w:rsidP="0000103B">
      <w:r>
        <w:t>This is abstract text.</w:t>
      </w:r>
    </w:p>
    <w:p w14:paraId="0EB38333"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17BCF4DA" w14:textId="77777777" w:rsidR="0000103B" w:rsidRPr="00AF7B41" w:rsidRDefault="0000103B" w:rsidP="0000103B">
      <w:pPr>
        <w:rPr>
          <w:lang w:val="fr-FR"/>
        </w:rPr>
      </w:pPr>
      <w:r>
        <w:t xml:space="preserve">Nunc viverra imperdiet enim. </w:t>
      </w:r>
      <w:proofErr w:type="spellStart"/>
      <w:r w:rsidRPr="00AF7B41">
        <w:rPr>
          <w:lang w:val="fr-FR"/>
        </w:rPr>
        <w:t>Fusce</w:t>
      </w:r>
      <w:proofErr w:type="spellEnd"/>
      <w:r w:rsidRPr="00AF7B41">
        <w:rPr>
          <w:lang w:val="fr-FR"/>
        </w:rPr>
        <w:t xml:space="preserve"> est. </w:t>
      </w:r>
      <w:proofErr w:type="spellStart"/>
      <w:r w:rsidRPr="00AF7B41">
        <w:rPr>
          <w:lang w:val="fr-FR"/>
        </w:rPr>
        <w:t>Vivamus</w:t>
      </w:r>
      <w:proofErr w:type="spellEnd"/>
      <w:r w:rsidRPr="00AF7B41">
        <w:rPr>
          <w:lang w:val="fr-FR"/>
        </w:rPr>
        <w:t xml:space="preserve"> a </w:t>
      </w:r>
      <w:proofErr w:type="spellStart"/>
      <w:r w:rsidRPr="00AF7B41">
        <w:rPr>
          <w:lang w:val="fr-FR"/>
        </w:rPr>
        <w:t>tellus</w:t>
      </w:r>
      <w:proofErr w:type="spellEnd"/>
      <w:r w:rsidRPr="00AF7B41">
        <w:rPr>
          <w:lang w:val="fr-FR"/>
        </w:rPr>
        <w:t xml:space="preserve">. </w:t>
      </w:r>
      <w:proofErr w:type="spellStart"/>
      <w:r w:rsidRPr="00AF7B41">
        <w:rPr>
          <w:lang w:val="fr-FR"/>
        </w:rPr>
        <w:t>Pellentesque</w:t>
      </w:r>
      <w:proofErr w:type="spellEnd"/>
      <w:r w:rsidRPr="00AF7B41">
        <w:rPr>
          <w:lang w:val="fr-FR"/>
        </w:rPr>
        <w:t xml:space="preserve"> habitant morbi tristique </w:t>
      </w:r>
      <w:proofErr w:type="spellStart"/>
      <w:r w:rsidRPr="00AF7B41">
        <w:rPr>
          <w:lang w:val="fr-FR"/>
        </w:rPr>
        <w:t>senectus</w:t>
      </w:r>
      <w:proofErr w:type="spellEnd"/>
      <w:r w:rsidRPr="00AF7B41">
        <w:rPr>
          <w:lang w:val="fr-FR"/>
        </w:rPr>
        <w:t xml:space="preserve"> et </w:t>
      </w:r>
      <w:proofErr w:type="spellStart"/>
      <w:r w:rsidRPr="00AF7B41">
        <w:rPr>
          <w:lang w:val="fr-FR"/>
        </w:rPr>
        <w:t>netus</w:t>
      </w:r>
      <w:proofErr w:type="spellEnd"/>
      <w:r w:rsidRPr="00AF7B41">
        <w:rPr>
          <w:lang w:val="fr-FR"/>
        </w:rPr>
        <w:t xml:space="preserve"> et </w:t>
      </w:r>
      <w:proofErr w:type="spellStart"/>
      <w:r w:rsidRPr="00AF7B41">
        <w:rPr>
          <w:lang w:val="fr-FR"/>
        </w:rPr>
        <w:t>malesuada</w:t>
      </w:r>
      <w:proofErr w:type="spellEnd"/>
      <w:r w:rsidRPr="00AF7B41">
        <w:rPr>
          <w:lang w:val="fr-FR"/>
        </w:rPr>
        <w:t xml:space="preserve"> </w:t>
      </w:r>
      <w:proofErr w:type="spellStart"/>
      <w:r w:rsidRPr="00AF7B41">
        <w:rPr>
          <w:lang w:val="fr-FR"/>
        </w:rPr>
        <w:t>fames</w:t>
      </w:r>
      <w:proofErr w:type="spellEnd"/>
      <w:r w:rsidRPr="00AF7B41">
        <w:rPr>
          <w:lang w:val="fr-FR"/>
        </w:rPr>
        <w:t xml:space="preserve"> </w:t>
      </w:r>
      <w:proofErr w:type="spellStart"/>
      <w:r w:rsidRPr="00AF7B41">
        <w:rPr>
          <w:lang w:val="fr-FR"/>
        </w:rPr>
        <w:t>ac</w:t>
      </w:r>
      <w:proofErr w:type="spellEnd"/>
      <w:r w:rsidRPr="00AF7B41">
        <w:rPr>
          <w:lang w:val="fr-FR"/>
        </w:rPr>
        <w:t xml:space="preserve"> </w:t>
      </w:r>
      <w:proofErr w:type="spellStart"/>
      <w:r w:rsidRPr="00AF7B41">
        <w:rPr>
          <w:lang w:val="fr-FR"/>
        </w:rPr>
        <w:t>turpis</w:t>
      </w:r>
      <w:proofErr w:type="spellEnd"/>
      <w:r w:rsidRPr="00AF7B41">
        <w:rPr>
          <w:lang w:val="fr-FR"/>
        </w:rPr>
        <w:t xml:space="preserve"> </w:t>
      </w:r>
      <w:proofErr w:type="spellStart"/>
      <w:r w:rsidRPr="00AF7B41">
        <w:rPr>
          <w:lang w:val="fr-FR"/>
        </w:rPr>
        <w:t>egestas</w:t>
      </w:r>
      <w:proofErr w:type="spellEnd"/>
      <w:r w:rsidRPr="00AF7B41">
        <w:rPr>
          <w:lang w:val="fr-FR"/>
        </w:rPr>
        <w:t xml:space="preserve">. </w:t>
      </w:r>
      <w:proofErr w:type="spellStart"/>
      <w:r w:rsidRPr="00AF7B41">
        <w:rPr>
          <w:lang w:val="fr-FR"/>
        </w:rPr>
        <w:t>Proin</w:t>
      </w:r>
      <w:proofErr w:type="spellEnd"/>
      <w:r w:rsidRPr="00AF7B41">
        <w:rPr>
          <w:lang w:val="fr-FR"/>
        </w:rPr>
        <w:t xml:space="preserve"> </w:t>
      </w:r>
      <w:proofErr w:type="spellStart"/>
      <w:r w:rsidRPr="00AF7B41">
        <w:rPr>
          <w:lang w:val="fr-FR"/>
        </w:rPr>
        <w:t>pharetra</w:t>
      </w:r>
      <w:proofErr w:type="spellEnd"/>
      <w:r w:rsidRPr="00AF7B41">
        <w:rPr>
          <w:lang w:val="fr-FR"/>
        </w:rPr>
        <w:t xml:space="preserve"> </w:t>
      </w:r>
      <w:proofErr w:type="spellStart"/>
      <w:r w:rsidRPr="00AF7B41">
        <w:rPr>
          <w:lang w:val="fr-FR"/>
        </w:rPr>
        <w:t>nonummy</w:t>
      </w:r>
      <w:proofErr w:type="spellEnd"/>
      <w:r w:rsidRPr="00AF7B41">
        <w:rPr>
          <w:lang w:val="fr-FR"/>
        </w:rPr>
        <w:t xml:space="preserve"> </w:t>
      </w:r>
      <w:proofErr w:type="spellStart"/>
      <w:r w:rsidRPr="00AF7B41">
        <w:rPr>
          <w:lang w:val="fr-FR"/>
        </w:rPr>
        <w:t>pede</w:t>
      </w:r>
      <w:proofErr w:type="spellEnd"/>
      <w:r w:rsidRPr="00AF7B41">
        <w:rPr>
          <w:lang w:val="fr-FR"/>
        </w:rPr>
        <w:t xml:space="preserve">. </w:t>
      </w:r>
      <w:proofErr w:type="spellStart"/>
      <w:r w:rsidRPr="00AF7B41">
        <w:rPr>
          <w:lang w:val="fr-FR"/>
        </w:rPr>
        <w:t>Mauris</w:t>
      </w:r>
      <w:proofErr w:type="spellEnd"/>
      <w:r w:rsidRPr="00AF7B41">
        <w:rPr>
          <w:lang w:val="fr-FR"/>
        </w:rPr>
        <w:t xml:space="preserve"> et </w:t>
      </w:r>
      <w:proofErr w:type="spellStart"/>
      <w:r w:rsidRPr="00AF7B41">
        <w:rPr>
          <w:lang w:val="fr-FR"/>
        </w:rPr>
        <w:t>orci</w:t>
      </w:r>
      <w:proofErr w:type="spellEnd"/>
      <w:r w:rsidRPr="00AF7B41">
        <w:rPr>
          <w:lang w:val="fr-FR"/>
        </w:rPr>
        <w:t xml:space="preserve">. </w:t>
      </w:r>
      <w:proofErr w:type="spellStart"/>
      <w:r w:rsidRPr="00AF7B41">
        <w:rPr>
          <w:lang w:val="fr-FR"/>
        </w:rPr>
        <w:t>Aenean</w:t>
      </w:r>
      <w:proofErr w:type="spellEnd"/>
      <w:r w:rsidRPr="00AF7B41">
        <w:rPr>
          <w:lang w:val="fr-FR"/>
        </w:rPr>
        <w:t xml:space="preserve"> nec </w:t>
      </w:r>
      <w:proofErr w:type="spellStart"/>
      <w:r w:rsidRPr="00AF7B41">
        <w:rPr>
          <w:lang w:val="fr-FR"/>
        </w:rPr>
        <w:t>lorem</w:t>
      </w:r>
      <w:proofErr w:type="spellEnd"/>
      <w:r w:rsidRPr="00AF7B41">
        <w:rPr>
          <w:lang w:val="fr-FR"/>
        </w:rPr>
        <w:t xml:space="preserve">. In </w:t>
      </w:r>
      <w:proofErr w:type="spellStart"/>
      <w:r w:rsidRPr="00AF7B41">
        <w:rPr>
          <w:lang w:val="fr-FR"/>
        </w:rPr>
        <w:t>porttitor</w:t>
      </w:r>
      <w:proofErr w:type="spellEnd"/>
      <w:r w:rsidRPr="00AF7B41">
        <w:rPr>
          <w:lang w:val="fr-FR"/>
        </w:rPr>
        <w:t xml:space="preserve">. </w:t>
      </w:r>
      <w:proofErr w:type="spellStart"/>
      <w:r w:rsidRPr="00AF7B41">
        <w:rPr>
          <w:lang w:val="fr-FR"/>
        </w:rPr>
        <w:t>Donec</w:t>
      </w:r>
      <w:proofErr w:type="spellEnd"/>
      <w:r w:rsidRPr="00AF7B41">
        <w:rPr>
          <w:lang w:val="fr-FR"/>
        </w:rPr>
        <w:t xml:space="preserve"> </w:t>
      </w:r>
      <w:proofErr w:type="spellStart"/>
      <w:r w:rsidRPr="00AF7B41">
        <w:rPr>
          <w:lang w:val="fr-FR"/>
        </w:rPr>
        <w:t>laoreet</w:t>
      </w:r>
      <w:proofErr w:type="spellEnd"/>
      <w:r w:rsidRPr="00AF7B41">
        <w:rPr>
          <w:lang w:val="fr-FR"/>
        </w:rPr>
        <w:t xml:space="preserve"> </w:t>
      </w:r>
      <w:proofErr w:type="spellStart"/>
      <w:r w:rsidRPr="00AF7B41">
        <w:rPr>
          <w:lang w:val="fr-FR"/>
        </w:rPr>
        <w:t>nonummy</w:t>
      </w:r>
      <w:proofErr w:type="spellEnd"/>
      <w:r w:rsidRPr="00AF7B41">
        <w:rPr>
          <w:lang w:val="fr-FR"/>
        </w:rPr>
        <w:t xml:space="preserve"> </w:t>
      </w:r>
      <w:proofErr w:type="spellStart"/>
      <w:r w:rsidRPr="00AF7B41">
        <w:rPr>
          <w:lang w:val="fr-FR"/>
        </w:rPr>
        <w:t>augue</w:t>
      </w:r>
      <w:proofErr w:type="spellEnd"/>
      <w:r w:rsidRPr="00AF7B41">
        <w:rPr>
          <w:lang w:val="fr-FR"/>
        </w:rPr>
        <w:t>.</w:t>
      </w:r>
    </w:p>
    <w:p w14:paraId="470A00F3" w14:textId="77777777" w:rsidR="0000103B" w:rsidRPr="00AF7B41" w:rsidRDefault="0000103B" w:rsidP="0000103B">
      <w:pPr>
        <w:rPr>
          <w:lang w:val="fr-FR"/>
        </w:rPr>
      </w:pPr>
      <w:r w:rsidRPr="00AF7B41">
        <w:rPr>
          <w:lang w:val="fr-FR"/>
        </w:rPr>
        <w:t xml:space="preserve">Suspendisse </w:t>
      </w:r>
      <w:proofErr w:type="spellStart"/>
      <w:r w:rsidRPr="00AF7B41">
        <w:rPr>
          <w:lang w:val="fr-FR"/>
        </w:rPr>
        <w:t>dui</w:t>
      </w:r>
      <w:proofErr w:type="spellEnd"/>
      <w:r w:rsidRPr="00AF7B41">
        <w:rPr>
          <w:lang w:val="fr-FR"/>
        </w:rPr>
        <w:t xml:space="preserve"> </w:t>
      </w:r>
      <w:proofErr w:type="spellStart"/>
      <w:r w:rsidRPr="00AF7B41">
        <w:rPr>
          <w:lang w:val="fr-FR"/>
        </w:rPr>
        <w:t>purus</w:t>
      </w:r>
      <w:proofErr w:type="spellEnd"/>
      <w:r w:rsidRPr="00AF7B41">
        <w:rPr>
          <w:lang w:val="fr-FR"/>
        </w:rPr>
        <w:t xml:space="preserve">, </w:t>
      </w:r>
      <w:proofErr w:type="spellStart"/>
      <w:r w:rsidRPr="00AF7B41">
        <w:rPr>
          <w:lang w:val="fr-FR"/>
        </w:rPr>
        <w:t>scelerisque</w:t>
      </w:r>
      <w:proofErr w:type="spellEnd"/>
      <w:r w:rsidRPr="00AF7B41">
        <w:rPr>
          <w:lang w:val="fr-FR"/>
        </w:rPr>
        <w:t xml:space="preserve"> at, </w:t>
      </w:r>
      <w:proofErr w:type="spellStart"/>
      <w:r w:rsidRPr="00AF7B41">
        <w:rPr>
          <w:lang w:val="fr-FR"/>
        </w:rPr>
        <w:t>vulputate</w:t>
      </w:r>
      <w:proofErr w:type="spellEnd"/>
      <w:r w:rsidRPr="00AF7B41">
        <w:rPr>
          <w:lang w:val="fr-FR"/>
        </w:rPr>
        <w:t xml:space="preserve"> vitae, pretium </w:t>
      </w:r>
      <w:proofErr w:type="spellStart"/>
      <w:r w:rsidRPr="00AF7B41">
        <w:rPr>
          <w:lang w:val="fr-FR"/>
        </w:rPr>
        <w:t>mattis</w:t>
      </w:r>
      <w:proofErr w:type="spellEnd"/>
      <w:r w:rsidRPr="00AF7B41">
        <w:rPr>
          <w:lang w:val="fr-FR"/>
        </w:rPr>
        <w:t xml:space="preserve">, nunc. </w:t>
      </w:r>
      <w:proofErr w:type="spellStart"/>
      <w:r w:rsidRPr="00AF7B41">
        <w:rPr>
          <w:lang w:val="fr-FR"/>
        </w:rPr>
        <w:t>Mauris</w:t>
      </w:r>
      <w:proofErr w:type="spellEnd"/>
      <w:r w:rsidRPr="00AF7B41">
        <w:rPr>
          <w:lang w:val="fr-FR"/>
        </w:rPr>
        <w:t xml:space="preserve"> </w:t>
      </w:r>
      <w:proofErr w:type="spellStart"/>
      <w:r w:rsidRPr="00AF7B41">
        <w:rPr>
          <w:lang w:val="fr-FR"/>
        </w:rPr>
        <w:t>eget</w:t>
      </w:r>
      <w:proofErr w:type="spellEnd"/>
      <w:r w:rsidRPr="00AF7B41">
        <w:rPr>
          <w:lang w:val="fr-FR"/>
        </w:rPr>
        <w:t xml:space="preserve"> </w:t>
      </w:r>
      <w:proofErr w:type="spellStart"/>
      <w:r w:rsidRPr="00AF7B41">
        <w:rPr>
          <w:lang w:val="fr-FR"/>
        </w:rPr>
        <w:t>neque</w:t>
      </w:r>
      <w:proofErr w:type="spellEnd"/>
      <w:r w:rsidRPr="00AF7B41">
        <w:rPr>
          <w:lang w:val="fr-FR"/>
        </w:rPr>
        <w:t xml:space="preserve"> at </w:t>
      </w:r>
      <w:proofErr w:type="spellStart"/>
      <w:r w:rsidRPr="00AF7B41">
        <w:rPr>
          <w:lang w:val="fr-FR"/>
        </w:rPr>
        <w:t>sem</w:t>
      </w:r>
      <w:proofErr w:type="spellEnd"/>
      <w:r w:rsidRPr="00AF7B41">
        <w:rPr>
          <w:lang w:val="fr-FR"/>
        </w:rPr>
        <w:t xml:space="preserve"> </w:t>
      </w:r>
      <w:proofErr w:type="spellStart"/>
      <w:r w:rsidRPr="00AF7B41">
        <w:rPr>
          <w:lang w:val="fr-FR"/>
        </w:rPr>
        <w:t>venenatis</w:t>
      </w:r>
      <w:proofErr w:type="spellEnd"/>
      <w:r w:rsidRPr="00AF7B41">
        <w:rPr>
          <w:lang w:val="fr-FR"/>
        </w:rPr>
        <w:t xml:space="preserve"> </w:t>
      </w:r>
      <w:proofErr w:type="spellStart"/>
      <w:r w:rsidRPr="00AF7B41">
        <w:rPr>
          <w:lang w:val="fr-FR"/>
        </w:rPr>
        <w:t>eleifend</w:t>
      </w:r>
      <w:proofErr w:type="spellEnd"/>
      <w:r w:rsidRPr="00AF7B41">
        <w:rPr>
          <w:lang w:val="fr-FR"/>
        </w:rPr>
        <w:t xml:space="preserve">. Ut </w:t>
      </w:r>
      <w:proofErr w:type="spellStart"/>
      <w:r w:rsidRPr="00AF7B41">
        <w:rPr>
          <w:lang w:val="fr-FR"/>
        </w:rPr>
        <w:t>nonummy</w:t>
      </w:r>
      <w:proofErr w:type="spellEnd"/>
      <w:r w:rsidRPr="00AF7B41">
        <w:rPr>
          <w:lang w:val="fr-FR"/>
        </w:rPr>
        <w:t>.</w:t>
      </w:r>
    </w:p>
    <w:p w14:paraId="65D33521" w14:textId="77777777" w:rsidR="0000103B" w:rsidRPr="00AF7B41" w:rsidRDefault="0000103B">
      <w:pPr>
        <w:spacing w:line="259" w:lineRule="auto"/>
        <w:rPr>
          <w:lang w:val="fr-FR"/>
        </w:rPr>
      </w:pPr>
      <w:r w:rsidRPr="00AF7B41">
        <w:rPr>
          <w:lang w:val="fr-FR"/>
        </w:rPr>
        <w:br w:type="page"/>
      </w:r>
    </w:p>
    <w:p w14:paraId="03317858" w14:textId="77777777" w:rsidR="0039652C" w:rsidRPr="001A590F" w:rsidRDefault="0039652C" w:rsidP="00E46BFE">
      <w:pPr>
        <w:pStyle w:val="Non-numberedsection"/>
        <w:outlineLvl w:val="0"/>
        <w:rPr>
          <w:lang w:val="fr-FR"/>
        </w:rPr>
      </w:pPr>
      <w:bookmarkStart w:id="2" w:name="_Toc146539473"/>
      <w:r w:rsidRPr="00FB1F95">
        <w:rPr>
          <w:lang w:val="en-GB"/>
        </w:rPr>
        <w:lastRenderedPageBreak/>
        <w:t>Declaration</w:t>
      </w:r>
      <w:r w:rsidRPr="001A590F">
        <w:rPr>
          <w:lang w:val="fr-FR"/>
        </w:rPr>
        <w:t xml:space="preserve"> of </w:t>
      </w:r>
      <w:proofErr w:type="spellStart"/>
      <w:r w:rsidRPr="001A590F">
        <w:rPr>
          <w:lang w:val="fr-FR"/>
        </w:rPr>
        <w:t>originality</w:t>
      </w:r>
      <w:bookmarkEnd w:id="2"/>
      <w:proofErr w:type="spellEnd"/>
    </w:p>
    <w:p w14:paraId="1BE283FD" w14:textId="77777777"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5BEE4758" w14:textId="77777777" w:rsidR="0039652C" w:rsidRPr="00FB1F95" w:rsidRDefault="0039652C">
      <w:pPr>
        <w:spacing w:line="259" w:lineRule="auto"/>
        <w:rPr>
          <w:lang w:val="en-GB"/>
        </w:rPr>
      </w:pPr>
      <w:r>
        <w:br w:type="page"/>
      </w:r>
    </w:p>
    <w:p w14:paraId="5F33E1EB" w14:textId="77777777" w:rsidR="0039652C" w:rsidRDefault="0039652C" w:rsidP="00E46BFE">
      <w:pPr>
        <w:pStyle w:val="Non-numberedsection"/>
        <w:outlineLvl w:val="0"/>
      </w:pPr>
      <w:bookmarkStart w:id="3" w:name="_Toc146539474"/>
      <w:r>
        <w:lastRenderedPageBreak/>
        <w:t>Intellectual property statement</w:t>
      </w:r>
      <w:bookmarkEnd w:id="3"/>
    </w:p>
    <w:p w14:paraId="646EE43D" w14:textId="77777777"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0D36D945" w14:textId="77777777" w:rsidR="0039652C" w:rsidRDefault="0039652C" w:rsidP="0039652C">
      <w:pPr>
        <w:pStyle w:val="ListParagraph"/>
      </w:pPr>
    </w:p>
    <w:p w14:paraId="0C39EF21"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25978E45" w14:textId="77777777" w:rsidR="0039652C" w:rsidRDefault="0039652C" w:rsidP="0039652C">
      <w:pPr>
        <w:pStyle w:val="ListParagraph"/>
      </w:pPr>
    </w:p>
    <w:p w14:paraId="4239B945"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3B855B7E" w14:textId="77777777" w:rsidR="0039652C" w:rsidRDefault="0039652C" w:rsidP="0039652C">
      <w:pPr>
        <w:pStyle w:val="ListParagraph"/>
      </w:pPr>
    </w:p>
    <w:p w14:paraId="0613B8EF" w14:textId="77777777"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8"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9" w:history="1">
        <w:r w:rsidRPr="0012364F">
          <w:rPr>
            <w:rStyle w:val="Hyperlink"/>
          </w:rPr>
          <w:t>http://www.library.manchester.ac.uk/about/regulations/_files/Library-regulations.pdf</w:t>
        </w:r>
      </w:hyperlink>
      <w:r>
        <w:t xml:space="preserve">). </w:t>
      </w:r>
    </w:p>
    <w:p w14:paraId="3DAA593A" w14:textId="77777777" w:rsidR="0039652C" w:rsidRDefault="0039652C">
      <w:pPr>
        <w:spacing w:line="259" w:lineRule="auto"/>
      </w:pPr>
      <w:r>
        <w:br w:type="page"/>
      </w:r>
    </w:p>
    <w:p w14:paraId="4B2DECF2" w14:textId="77777777" w:rsidR="0039652C" w:rsidRDefault="0039652C" w:rsidP="00E46BFE">
      <w:pPr>
        <w:pStyle w:val="Non-numberedsection"/>
        <w:outlineLvl w:val="0"/>
      </w:pPr>
      <w:bookmarkStart w:id="4" w:name="_Toc146539475"/>
      <w:r>
        <w:lastRenderedPageBreak/>
        <w:t>Acknowledgement</w:t>
      </w:r>
      <w:r w:rsidR="002B671E">
        <w:t>s</w:t>
      </w:r>
      <w:bookmarkEnd w:id="4"/>
    </w:p>
    <w:p w14:paraId="3BE7E8D0" w14:textId="77777777" w:rsidR="0039652C" w:rsidRDefault="0039652C" w:rsidP="0039652C">
      <w:r>
        <w:t>No need to include, but can if want to.</w:t>
      </w:r>
    </w:p>
    <w:p w14:paraId="4ADB58CA" w14:textId="77777777" w:rsidR="0039652C" w:rsidRDefault="0039652C">
      <w:pPr>
        <w:spacing w:line="259" w:lineRule="auto"/>
      </w:pPr>
      <w:r>
        <w:br w:type="page"/>
      </w:r>
    </w:p>
    <w:p w14:paraId="5BEA266E" w14:textId="77777777" w:rsidR="00E02C60" w:rsidRDefault="009C55D6" w:rsidP="007B197F">
      <w:pPr>
        <w:pStyle w:val="Heading1"/>
      </w:pPr>
      <w:bookmarkStart w:id="5" w:name="_Toc146539476"/>
      <w:r w:rsidRPr="007B197F">
        <w:lastRenderedPageBreak/>
        <w:t>Introduction</w:t>
      </w:r>
      <w:bookmarkEnd w:id="5"/>
    </w:p>
    <w:p w14:paraId="69FC039A" w14:textId="2E428C99" w:rsidR="003C5249" w:rsidRDefault="00A111E2" w:rsidP="003C5249">
      <w:bookmarkStart w:id="6" w:name="_Toc146539477"/>
      <w:r>
        <w:t>This chapter introduces the background, context, and purpose of the project, highlighting the challenges facing the Great Britain (GB) power system during the energy transition. Rapid changes in generation and demand, alongside continuous investment in transmission and distribution, mean the system is constantly evolving. Against this backdrop, the chapter outlines the motivation for an automated, adaptable modelling approach, presents the project’s aim and objectives, and defines its scope and intended outcomes, providing the foundation for the methodology and analysis in later chapters</w:t>
      </w:r>
      <w:r w:rsidR="003C5249">
        <w:t>.</w:t>
      </w:r>
    </w:p>
    <w:p w14:paraId="40D13D20" w14:textId="2E7A24FE" w:rsidR="00E02C60" w:rsidRDefault="009C55D6" w:rsidP="00657983">
      <w:pPr>
        <w:pStyle w:val="Heading2"/>
      </w:pPr>
      <w:r>
        <w:t xml:space="preserve">Background </w:t>
      </w:r>
      <w:bookmarkEnd w:id="6"/>
    </w:p>
    <w:p w14:paraId="027B4E5F" w14:textId="26522045" w:rsidR="00CA6723" w:rsidRDefault="00CA6723" w:rsidP="00CA6723">
      <w:pPr>
        <w:rPr>
          <w:rFonts w:ascii="Times New Roman" w:hAnsi="Times New Roman"/>
        </w:rPr>
      </w:pPr>
      <w:r>
        <w:t>The Great Britain (GB) electricity transmission network is the backbone of the national power system. It carries electricity from large power stations and renewable generation sites to the regional distribution networks that supply homes and businesses. The onshore network is managed by three Transmission Owners (TOs): National Grid Electricity Transmission (NGET) in England and Wales, SP Transmission (SPT) in southern Scotland, and Scottish Hydro Electric Transmission (SHE Transmission) in northern Scotland. Since 2019, overall coordination has been carried out by the National Energy System Operator (NESO), which is responsible for balancing supply and demand and keeping the system secure</w:t>
      </w:r>
      <w:r w:rsidR="00B61210">
        <w:t xml:space="preserve"> </w:t>
      </w:r>
      <w:sdt>
        <w:sdtPr>
          <w:rPr>
            <w:color w:val="000000"/>
          </w:rPr>
          <w:tag w:val="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
          <w:id w:val="2124263169"/>
          <w:placeholder>
            <w:docPart w:val="DefaultPlaceholder_-1854013440"/>
          </w:placeholder>
        </w:sdtPr>
        <w:sdtContent>
          <w:r w:rsidR="00156466" w:rsidRPr="00156466">
            <w:rPr>
              <w:color w:val="000000"/>
            </w:rPr>
            <w:t>[1]</w:t>
          </w:r>
        </w:sdtContent>
      </w:sdt>
      <w:r>
        <w:t>. Offshore Transmission Owners (OFTOs) also play an important role by connecting offshore renewable generation, especially wind farms, to the onshore grid.</w:t>
      </w:r>
    </w:p>
    <w:p w14:paraId="4F7A32BB" w14:textId="374AD94E" w:rsidR="00CA6723" w:rsidRDefault="00CA6723" w:rsidP="00CA6723">
      <w:r>
        <w:t>In recent years, the GB power system has been changing quickly. The retirement of coal plants has almost completely removed coal from electricity generation</w:t>
      </w:r>
      <w:r w:rsidR="00B61210">
        <w:t xml:space="preserve"> </w:t>
      </w:r>
      <w:sdt>
        <w:sdtPr>
          <w:rPr>
            <w:color w:val="000000"/>
          </w:rPr>
          <w:tag w:val="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
          <w:id w:val="-118383205"/>
          <w:placeholder>
            <w:docPart w:val="DefaultPlaceholder_-1854013440"/>
          </w:placeholder>
        </w:sdtPr>
        <w:sdtContent>
          <w:r w:rsidR="00156466" w:rsidRPr="00156466">
            <w:rPr>
              <w:color w:val="000000"/>
            </w:rPr>
            <w:t>[2]</w:t>
          </w:r>
        </w:sdtContent>
      </w:sdt>
      <w:r>
        <w:t>. At the same time, renewable energy sources such as offshore wind and solar power have grown strongly. For example, renewables supplied around 44% of the UK’s electricity in 2023 compared with only 7% in 2010</w:t>
      </w:r>
      <w:r w:rsidR="00A845EB">
        <w:t xml:space="preserve"> </w:t>
      </w:r>
      <w:sdt>
        <w:sdtPr>
          <w:rPr>
            <w:color w:val="000000"/>
          </w:rPr>
          <w:tag w:val="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
          <w:id w:val="1982344362"/>
          <w:placeholder>
            <w:docPart w:val="DefaultPlaceholder_-1854013440"/>
          </w:placeholder>
        </w:sdtPr>
        <w:sdtContent>
          <w:r w:rsidR="00156466" w:rsidRPr="00156466">
            <w:rPr>
              <w:color w:val="000000"/>
            </w:rPr>
            <w:t>[3]</w:t>
          </w:r>
        </w:sdtContent>
      </w:sdt>
      <w:r>
        <w:t>. These changes have created new challenges, including more variable generation, new patterns of power flows, and the need for greater flexibility in the system</w:t>
      </w:r>
      <w:r w:rsidR="00A845EB">
        <w:t xml:space="preserve"> </w:t>
      </w:r>
      <w:sdt>
        <w:sdtPr>
          <w:rPr>
            <w:color w:val="000000"/>
          </w:rPr>
          <w:tag w:val="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
          <w:id w:val="-1202091954"/>
          <w:placeholder>
            <w:docPart w:val="DefaultPlaceholder_-1854013440"/>
          </w:placeholder>
        </w:sdtPr>
        <w:sdtContent>
          <w:r w:rsidR="00156466" w:rsidRPr="00156466">
            <w:rPr>
              <w:color w:val="000000"/>
            </w:rPr>
            <w:t>[4]</w:t>
          </w:r>
        </w:sdtContent>
      </w:sdt>
      <w:r>
        <w:t>.</w:t>
      </w:r>
    </w:p>
    <w:p w14:paraId="1DF90DD3" w14:textId="5C4C1601" w:rsidR="00CA6723" w:rsidRDefault="00CA6723" w:rsidP="00CA6723">
      <w:r>
        <w:t>To support this transition, there has been very high investment in the transmission network. One example is a £58 billion programme to expand capacity and build new high-voltage routes that will carry electricity from areas of high renewable generation in Scotland to centres of demand in England</w:t>
      </w:r>
      <w:r w:rsidR="000303B9">
        <w:t xml:space="preserve"> </w:t>
      </w:r>
      <w:sdt>
        <w:sdtPr>
          <w:rPr>
            <w:color w:val="000000"/>
          </w:rPr>
          <w:tag w:val="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
          <w:id w:val="524522708"/>
          <w:placeholder>
            <w:docPart w:val="DefaultPlaceholder_-1854013440"/>
          </w:placeholder>
        </w:sdtPr>
        <w:sdtContent>
          <w:r w:rsidR="00156466" w:rsidRPr="00156466">
            <w:rPr>
              <w:color w:val="000000"/>
            </w:rPr>
            <w:t>[5]</w:t>
          </w:r>
        </w:sdtContent>
      </w:sdt>
      <w:r w:rsidR="000303B9">
        <w:t xml:space="preserve">. </w:t>
      </w:r>
      <w:r>
        <w:t xml:space="preserve">The energy regulator, Ofgem, has also approved £4 billion of investment to speed up grid upgrades and help meet the </w:t>
      </w:r>
      <w:r>
        <w:lastRenderedPageBreak/>
        <w:t>government’s clean energy targets for 2030</w:t>
      </w:r>
      <w:r w:rsidR="000303B9">
        <w:t xml:space="preserve"> </w:t>
      </w:r>
      <w:sdt>
        <w:sdtPr>
          <w:rPr>
            <w:color w:val="000000"/>
          </w:rPr>
          <w:tag w:val="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
          <w:id w:val="-1051917563"/>
          <w:placeholder>
            <w:docPart w:val="DefaultPlaceholder_-1854013440"/>
          </w:placeholder>
        </w:sdtPr>
        <w:sdtContent>
          <w:r w:rsidR="00156466" w:rsidRPr="00156466">
            <w:rPr>
              <w:color w:val="000000"/>
            </w:rPr>
            <w:t>[6]</w:t>
          </w:r>
        </w:sdtContent>
      </w:sdt>
      <w:r>
        <w:t xml:space="preserve">. These investments show that the </w:t>
      </w:r>
      <w:r w:rsidR="00A215C3">
        <w:rPr>
          <w:lang w:val="en-US"/>
        </w:rPr>
        <w:t>GB</w:t>
      </w:r>
      <w:r>
        <w:t xml:space="preserve"> network is not static but is constantly developing in response to new requirements.</w:t>
      </w:r>
    </w:p>
    <w:p w14:paraId="7694129E" w14:textId="29F7164B" w:rsidR="00CA6723" w:rsidRDefault="00CA6723" w:rsidP="00CA6723">
      <w:r>
        <w:t>This shows that the GB power system is undergoing continuous change, shaped by decarbonisation, decentralised generation, and large levels of network investment. Because of this, there is a clear need for approaches that can represent the system in a way that captures both its current state and how it is evolving. Such approaches provide the basis for future energy scenario analysis and long-term planning.</w:t>
      </w:r>
    </w:p>
    <w:p w14:paraId="5E37A8DE" w14:textId="31683DCF" w:rsidR="00B506C7" w:rsidRDefault="00B506C7" w:rsidP="00B506C7">
      <w:pPr>
        <w:pStyle w:val="Heading2"/>
      </w:pPr>
      <w:r>
        <w:t>Motivation</w:t>
      </w:r>
    </w:p>
    <w:p w14:paraId="45F23300" w14:textId="2EFD0305" w:rsidR="00747431" w:rsidRPr="00747431" w:rsidRDefault="00747431" w:rsidP="00747431">
      <w:r>
        <w:t xml:space="preserve">The Future Energy Scenarios (FES), published annually by NESO, outline possible pathways for how the GB power system may evolve under different policies, technologies, and consumer behaviours </w:t>
      </w:r>
      <w:r>
        <w:rPr>
          <w:lang w:val="en-US"/>
        </w:rPr>
        <w:t xml:space="preserve"> </w:t>
      </w:r>
      <w:sdt>
        <w:sdtPr>
          <w:rPr>
            <w:color w:val="000000"/>
            <w:lang w:val="en-US"/>
          </w:rPr>
          <w:tag w:val="MENDELEY_CITATION_v3_eyJjaXRhdGlvbklEIjoiTUVOREVMRVlfQ0lUQVRJT05fMTQ0ZDVlODAtMzdmMS00Y2U3LTg4YTctZDIyZTE5NWNjMDZ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
          <w:id w:val="-546606960"/>
          <w:placeholder>
            <w:docPart w:val="DefaultPlaceholder_-1854013440"/>
          </w:placeholder>
        </w:sdtPr>
        <w:sdtContent>
          <w:r w:rsidR="00156466" w:rsidRPr="00156466">
            <w:rPr>
              <w:color w:val="000000"/>
              <w:lang w:val="en-US"/>
            </w:rPr>
            <w:t>[7]</w:t>
          </w:r>
        </w:sdtContent>
      </w:sdt>
      <w:r>
        <w:rPr>
          <w:lang w:val="en-US"/>
        </w:rPr>
        <w:t>.</w:t>
      </w:r>
      <w:r>
        <w:t xml:space="preserve">They are not forecasts but structured scenarios that are widely used in policy, planning, and academic work to explore long-term challenges </w:t>
      </w:r>
      <w:r>
        <w:rPr>
          <w:lang w:val="en-US"/>
        </w:rPr>
        <w:t xml:space="preserve"> </w:t>
      </w:r>
      <w:sdt>
        <w:sdtPr>
          <w:rPr>
            <w:color w:val="000000"/>
            <w:lang w:val="en-US"/>
          </w:rPr>
          <w:tag w:val="MENDELEY_CITATION_v3_eyJjaXRhdGlvbklEIjoiTUVOREVMRVlfQ0lUQVRJT05fYmIzMjBmNzgtZjhhZS00YTIzLWFmN2EtNzYyMmRhMjNjYzU3IiwicHJvcGVydGllcyI6eyJub3RlSW5kZXgiOjB9LCJpc0VkaXRlZCI6ZmFsc2UsIm1hbnVhbE92ZXJyaWRlIjp7ImlzTWFudWFsbHlPdmVycmlkZGVuIjpmYWxzZSwiY2l0ZXByb2NUZXh0IjoiWzhdLCBbOV0iLCJtYW51YWxPdmVycmlkZVRleHQiOiIifSwiY2l0YXRpb25JdGVtcyI6W3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iwiY29udGFpbmVyLXRpdGxlLXNob3J0IjoiIn0sImlzVGVtcG9yYXJ5IjpmYWxzZX0s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
          <w:id w:val="-1581137070"/>
          <w:placeholder>
            <w:docPart w:val="DefaultPlaceholder_-1854013440"/>
          </w:placeholder>
        </w:sdtPr>
        <w:sdtContent>
          <w:r w:rsidR="00156466" w:rsidRPr="00156466">
            <w:rPr>
              <w:color w:val="000000"/>
              <w:lang w:val="en-US"/>
            </w:rPr>
            <w:t>[8], [9]</w:t>
          </w:r>
        </w:sdtContent>
      </w:sdt>
      <w:r>
        <w:rPr>
          <w:lang w:val="en-US"/>
        </w:rPr>
        <w:t xml:space="preserve">. </w:t>
      </w:r>
      <w:r>
        <w:t>The datasets include projections of generation capacity, regional demand, and electrification, making them a valuable foundation for testing future system conditions. To make effective use of these scenarios, detailed and adaptable models are needed that can capture power flows, identify bottlenecks, and evaluate system behaviour under varying assumptions. As highlighted in the FES reports</w:t>
      </w:r>
      <w:r>
        <w:rPr>
          <w:lang w:val="en-US"/>
        </w:rPr>
        <w:t xml:space="preserve"> </w:t>
      </w:r>
      <w:sdt>
        <w:sdtPr>
          <w:rPr>
            <w:color w:val="000000"/>
            <w:lang w:val="en-US"/>
          </w:rPr>
          <w:tag w:val="MENDELEY_CITATION_v3_eyJjaXRhdGlvbklEIjoiTUVOREVMRVlfQ0lUQVRJT05fNzRiNzU4NTItM2FmYi00OWM2LTlhZmYtNjRkNTA0MzRmNzN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
          <w:id w:val="743686427"/>
          <w:placeholder>
            <w:docPart w:val="DefaultPlaceholder_-1854013440"/>
          </w:placeholder>
        </w:sdtPr>
        <w:sdtContent>
          <w:r w:rsidR="00156466" w:rsidRPr="00156466">
            <w:rPr>
              <w:color w:val="000000"/>
              <w:lang w:val="en-US"/>
            </w:rPr>
            <w:t>[7]</w:t>
          </w:r>
        </w:sdtContent>
      </w:sdt>
      <w:r>
        <w:t>, the increasing complexity of the GB system means modelling approaches must be capable of testing multiple scenarios efficiently. This study is motivated by that need and aims to develop an automated and reproducible transmission model that links directly to public datasets and provides a framework for scenario analysis and security assessment.</w:t>
      </w:r>
    </w:p>
    <w:p w14:paraId="67538CC9" w14:textId="77777777" w:rsidR="00D70CFB" w:rsidRDefault="00D70CFB" w:rsidP="00D70CFB">
      <w:pPr>
        <w:pStyle w:val="Heading2"/>
      </w:pPr>
      <w:bookmarkStart w:id="7" w:name="_Toc146539478"/>
      <w:r>
        <w:t xml:space="preserve">Need for Automated GB Transmission Modelling </w:t>
      </w:r>
    </w:p>
    <w:p w14:paraId="209B3A85" w14:textId="1E869F01" w:rsidR="00D70CFB" w:rsidRPr="00A215C3" w:rsidRDefault="00D70CFB" w:rsidP="00D70CFB">
      <w:pPr>
        <w:rPr>
          <w:lang w:val="en-US"/>
        </w:rPr>
      </w:pPr>
      <w:r w:rsidRPr="004340E1">
        <w:t xml:space="preserve">While there is extensive literature on power system modelling, very few studies focus on the automation of model creation for the Great Britain (GB) transmission network. Existing research on GB often relies on proprietary models or reduced-order representations. For example, Lyden </w:t>
      </w:r>
      <w:r w:rsidRPr="004340E1">
        <w:rPr>
          <w:i/>
          <w:iCs/>
        </w:rPr>
        <w:t>et al.</w:t>
      </w:r>
      <w:r w:rsidRPr="004340E1">
        <w:t xml:space="preserve"> </w:t>
      </w:r>
      <w:r>
        <w:t xml:space="preserve"> </w:t>
      </w:r>
      <w:sdt>
        <w:sdtPr>
          <w:rPr>
            <w:color w:val="000000"/>
          </w:rPr>
          <w:tag w:val="MENDELEY_CITATION_v3_eyJjaXRhdGlvbklEIjoiTUVOREVMRVlfQ0lUQVRJT05fOGZmZDEzYTctMDY1Yi00YWIzLTliY2EtYjgwNTJkMTFlYjk2IiwicHJvcGVydGllcyI6eyJub3RlSW5kZXgiOjB9LCJpc0VkaXRlZCI6ZmFsc2UsIm1hbnVhbE92ZXJyaWRlIjp7ImlzTWFudWFsbHlPdmVycmlkZGVuIjpmYWxzZSwiY2l0ZXByb2NUZXh0IjoiWzhdLCBbMTBdIiwibWFudWFsT3ZlcnJpZGVUZXh0IjoiIn0sImNpdGF0aW9uSXRlbXMiOlt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LH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n0sImlzVGVtcG9yYXJ5IjpmYWxzZX1dfQ=="/>
          <w:id w:val="-216510269"/>
          <w:placeholder>
            <w:docPart w:val="48B50D219B6F64469682297BBC4D51F1"/>
          </w:placeholder>
        </w:sdtPr>
        <w:sdtContent>
          <w:r w:rsidR="00156466" w:rsidRPr="00156466">
            <w:rPr>
              <w:color w:val="000000"/>
            </w:rPr>
            <w:t>[8], [10]</w:t>
          </w:r>
        </w:sdtContent>
      </w:sdt>
      <w:r w:rsidRPr="004340E1">
        <w:t xml:space="preserve"> introduced PyPSA-GB, which provides a 29-bus and zonal representation for scenario studies. Such models are valuable for high-level planning and policy analysis but do not capture the full </w:t>
      </w:r>
      <w:r>
        <w:t>network</w:t>
      </w:r>
      <w:r w:rsidRPr="004340E1">
        <w:t xml:space="preserve"> detail of the GB transmission system. This leaves a gap for automated, high-resolution modelling that can link directly to large datasets</w:t>
      </w:r>
      <w:r w:rsidR="00A215C3">
        <w:rPr>
          <w:lang w:val="en-US"/>
        </w:rPr>
        <w:t xml:space="preserve">. </w:t>
      </w:r>
      <w:r>
        <w:t xml:space="preserve">Synthetic test systems such as those developed by Birchfield et al. </w:t>
      </w:r>
      <w:sdt>
        <w:sdtPr>
          <w:rPr>
            <w:color w:val="000000"/>
          </w:rPr>
          <w:tag w:val="MENDELEY_CITATION_v3_eyJjaXRhdGlvbklEIjoiTUVOREVMRVlfQ0lUQVRJT05fZjY0NmNlZmEtNjVkZS00ZjEyLTgyODAtMzlkNTQyNjA0MjJjIiwicHJvcGVydGllcyI6eyJub3RlSW5kZXgiOjB9LCJpc0VkaXRlZCI6ZmFsc2UsIm1hbnVhbE92ZXJyaWRlIjp7ImlzTWFudWFsbHlPdmVycmlkZGVuIjpmYWxzZSwiY2l0ZXByb2NUZXh0IjoiWzEx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
          <w:id w:val="921069537"/>
          <w:placeholder>
            <w:docPart w:val="48B50D219B6F64469682297BBC4D51F1"/>
          </w:placeholder>
        </w:sdtPr>
        <w:sdtContent>
          <w:r w:rsidR="00156466" w:rsidRPr="00156466">
            <w:rPr>
              <w:color w:val="000000"/>
            </w:rPr>
            <w:t>[11]</w:t>
          </w:r>
        </w:sdtContent>
      </w:sdt>
      <w:r>
        <w:t xml:space="preserve"> demonstrate how large, openly available transmission models can be constructed for research and </w:t>
      </w:r>
      <w:r>
        <w:lastRenderedPageBreak/>
        <w:t xml:space="preserve">benchmarking purposes. However, these are generic in design and do not reflect the specific characteristics of the GB system. Other studies use Future Energy Scenarios (FES) data to explore flexibility or renewable integration </w:t>
      </w:r>
      <w:sdt>
        <w:sdtPr>
          <w:rPr>
            <w:color w:val="000000"/>
          </w:rPr>
          <w:tag w:val="MENDELEY_CITATION_v3_eyJjaXRhdGlvbklEIjoiTUVOREVMRVlfQ0lUQVRJT05fMzdlZWU0MTktYTdhZi00YmNlLWI0ZWUtYzgyYzNkZDJlYWIwIiwicHJvcGVydGllcyI6eyJub3RlSW5kZXgiOjB9LCJpc0VkaXRlZCI6ZmFsc2UsIm1hbnVhbE92ZXJyaWRlIjp7ImlzTWFudWFsbHlPdmVycmlkZGVuIjpmYWxzZSwiY2l0ZXByb2NUZXh0IjoiWzEy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
          <w:id w:val="82342670"/>
          <w:placeholder>
            <w:docPart w:val="48B50D219B6F64469682297BBC4D51F1"/>
          </w:placeholder>
        </w:sdtPr>
        <w:sdtContent>
          <w:r w:rsidR="00156466" w:rsidRPr="00156466">
            <w:rPr>
              <w:color w:val="000000"/>
            </w:rPr>
            <w:t>[12]</w:t>
          </w:r>
        </w:sdtContent>
      </w:sdt>
      <w:r>
        <w:t xml:space="preserve">, </w:t>
      </w:r>
      <w:r w:rsidR="002105EB">
        <w:t>but these rely on energy flow models that assume the network can always deliver power, representing only boundary constraints</w:t>
      </w:r>
      <w:r w:rsidR="009E4BB4">
        <w:rPr>
          <w:lang w:val="en-US"/>
        </w:rPr>
        <w:t>,</w:t>
      </w:r>
      <w:r>
        <w:t xml:space="preserve"> rather than automating public datasets into detailed transmission models.</w:t>
      </w:r>
    </w:p>
    <w:p w14:paraId="52527769" w14:textId="0178B16C" w:rsidR="00D70CFB" w:rsidRPr="00A111E2" w:rsidRDefault="00A215C3" w:rsidP="00B61210">
      <w:pPr>
        <w:rPr>
          <w:lang w:val="en-US"/>
        </w:rPr>
      </w:pPr>
      <w:r>
        <w:t>Although data and modelling tools for the GB transmission system exist, building a detailed and reproducible model remains challenging. Most available approaches are either proprietary, manually constructed, or simplified, which limits their adaptability and scalability. What is missing is a framework that can automatically translate large public datasets into a consistent, detailed model suitable for scenario analysis</w:t>
      </w:r>
      <w:r w:rsidR="00A111E2">
        <w:t>.</w:t>
      </w:r>
    </w:p>
    <w:p w14:paraId="6EA4BBFB" w14:textId="51BF675A" w:rsidR="00E02C60" w:rsidRDefault="009C55D6" w:rsidP="008948CC">
      <w:pPr>
        <w:pStyle w:val="Heading2"/>
      </w:pPr>
      <w:r>
        <w:t xml:space="preserve">Aims and </w:t>
      </w:r>
      <w:r w:rsidR="00AB6B1A">
        <w:t>O</w:t>
      </w:r>
      <w:r>
        <w:t>bjectives</w:t>
      </w:r>
      <w:bookmarkEnd w:id="7"/>
    </w:p>
    <w:p w14:paraId="15BB13F0" w14:textId="74C4322F" w:rsidR="00A4012E" w:rsidRDefault="00A4012E" w:rsidP="00A4012E">
      <w:pPr>
        <w:rPr>
          <w:rFonts w:ascii="Times New Roman" w:hAnsi="Times New Roman"/>
        </w:rPr>
      </w:pPr>
      <w:r>
        <w:t>The aim of this study was to develop</w:t>
      </w:r>
      <w:r w:rsidR="004340E1">
        <w:t xml:space="preserve"> and validate</w:t>
      </w:r>
      <w:r>
        <w:t xml:space="preserve"> </w:t>
      </w:r>
      <w:r w:rsidR="004340E1">
        <w:t>an automated</w:t>
      </w:r>
      <w:r>
        <w:t xml:space="preserve"> model of the Great Britain transmission network using an open-source </w:t>
      </w:r>
      <w:r w:rsidR="004340E1">
        <w:t>tools and public data</w:t>
      </w:r>
      <w:r>
        <w:t xml:space="preserve">, to enable scenario </w:t>
      </w:r>
      <w:r w:rsidR="004340E1">
        <w:t>analysis</w:t>
      </w:r>
      <w:r>
        <w:t xml:space="preserve"> and network security</w:t>
      </w:r>
      <w:r w:rsidR="004340E1">
        <w:t xml:space="preserve"> assessment</w:t>
      </w:r>
      <w:r>
        <w:t>.</w:t>
      </w:r>
    </w:p>
    <w:p w14:paraId="44F89363" w14:textId="77777777" w:rsidR="00A4012E" w:rsidRDefault="00A4012E" w:rsidP="00A4012E">
      <w:r>
        <w:t>The main objectives of this study were:</w:t>
      </w:r>
    </w:p>
    <w:p w14:paraId="0F3B1575" w14:textId="4654BEE5" w:rsidR="00A4012E" w:rsidRDefault="00A4012E" w:rsidP="00D70CFB">
      <w:pPr>
        <w:pStyle w:val="ListParagraph"/>
        <w:numPr>
          <w:ilvl w:val="0"/>
          <w:numId w:val="107"/>
        </w:numPr>
      </w:pPr>
      <w:r>
        <w:t xml:space="preserve">To review and select a suitable modelling approach and tool for power flow and </w:t>
      </w:r>
      <w:r w:rsidR="004340E1">
        <w:t>transmission network</w:t>
      </w:r>
      <w:r>
        <w:t xml:space="preserve"> studies.</w:t>
      </w:r>
    </w:p>
    <w:p w14:paraId="68B2F0D5" w14:textId="77777777" w:rsidR="00A4012E" w:rsidRDefault="00A4012E" w:rsidP="00D70CFB">
      <w:pPr>
        <w:pStyle w:val="ListParagraph"/>
        <w:numPr>
          <w:ilvl w:val="0"/>
          <w:numId w:val="107"/>
        </w:numPr>
      </w:pPr>
      <w:r>
        <w:t>To collect, extract, and process transmission network data, including lines, transformers, generation, and demand.</w:t>
      </w:r>
    </w:p>
    <w:p w14:paraId="00816B5D" w14:textId="77777777" w:rsidR="004340E1" w:rsidRDefault="004340E1" w:rsidP="00D70CFB">
      <w:pPr>
        <w:pStyle w:val="ListParagraph"/>
        <w:numPr>
          <w:ilvl w:val="0"/>
          <w:numId w:val="107"/>
        </w:numPr>
      </w:pPr>
      <w:r>
        <w:t>To construct and automate the creation of a GB transmission system model using the selected tool.</w:t>
      </w:r>
    </w:p>
    <w:p w14:paraId="0491F9FA" w14:textId="257E7CAB" w:rsidR="00A4012E" w:rsidRDefault="00A4012E" w:rsidP="00D70CFB">
      <w:pPr>
        <w:pStyle w:val="ListParagraph"/>
        <w:numPr>
          <w:ilvl w:val="0"/>
          <w:numId w:val="107"/>
        </w:numPr>
      </w:pPr>
      <w:r>
        <w:t>To validate the model against published system characteristics or reference data.</w:t>
      </w:r>
    </w:p>
    <w:p w14:paraId="6F2FAA3C" w14:textId="65158255" w:rsidR="00A4012E" w:rsidRPr="00EF0D9B" w:rsidRDefault="002105EB" w:rsidP="00D70CFB">
      <w:pPr>
        <w:pStyle w:val="ListParagraph"/>
        <w:numPr>
          <w:ilvl w:val="0"/>
          <w:numId w:val="107"/>
        </w:numPr>
      </w:pPr>
      <w:r>
        <w:t>To use the model to identify transmission line constraints</w:t>
      </w:r>
      <w:r>
        <w:rPr>
          <w:lang w:val="en-US"/>
        </w:rPr>
        <w:t>,</w:t>
      </w:r>
      <w:r>
        <w:t xml:space="preserve"> assess Future Energy Scenario (FES)</w:t>
      </w:r>
      <w:r>
        <w:rPr>
          <w:lang w:val="en-US"/>
        </w:rPr>
        <w:t xml:space="preserve"> and</w:t>
      </w:r>
      <w:r>
        <w:t xml:space="preserve"> conditions where N-1 security is not maintained</w:t>
      </w:r>
      <w:r w:rsidR="009E4BB4">
        <w:rPr>
          <w:lang w:val="en-US"/>
        </w:rPr>
        <w:t>.</w:t>
      </w:r>
    </w:p>
    <w:p w14:paraId="2AFB1B29" w14:textId="4EF3BD05" w:rsidR="00CC1D3A" w:rsidRDefault="00A4012E" w:rsidP="00D70CFB">
      <w:pPr>
        <w:pStyle w:val="ListParagraph"/>
        <w:numPr>
          <w:ilvl w:val="0"/>
          <w:numId w:val="107"/>
        </w:numPr>
      </w:pPr>
      <w:r>
        <w:t>To produce documentation that ensures the model can be reused, reproduced, and extended in future work</w:t>
      </w:r>
      <w:r w:rsidR="0014502A">
        <w:t>.</w:t>
      </w:r>
    </w:p>
    <w:p w14:paraId="283D91C2" w14:textId="53756B9A" w:rsidR="00A111E2" w:rsidRDefault="00A111E2" w:rsidP="00A111E2">
      <w:pPr>
        <w:pStyle w:val="Heading2"/>
        <w:rPr>
          <w:lang w:val="en-US"/>
        </w:rPr>
      </w:pPr>
      <w:r>
        <w:rPr>
          <w:lang w:val="en-US"/>
        </w:rPr>
        <w:t>Contributions</w:t>
      </w:r>
    </w:p>
    <w:p w14:paraId="11A4F88A" w14:textId="4D750CE2" w:rsidR="00A111E2" w:rsidRDefault="00A111E2" w:rsidP="00A111E2">
      <w:pPr>
        <w:rPr>
          <w:rFonts w:ascii="Times New Roman" w:hAnsi="Times New Roman"/>
        </w:rPr>
      </w:pPr>
      <w:r>
        <w:t xml:space="preserve">All core objectives were achieved: a suitable modelling approach was selected, NESO datasets were processed into consistent network elements, and an automated workflow was developed to construct the NGET model. The model was </w:t>
      </w:r>
      <w:r>
        <w:lastRenderedPageBreak/>
        <w:t>validated against reference data, showing accurate replication of dispatch patterns and boundary constraints, and was applied to scenario analysis and an N-1 study.</w:t>
      </w:r>
    </w:p>
    <w:p w14:paraId="0C6F26D6" w14:textId="3D036FF7" w:rsidR="00A111E2" w:rsidRPr="00A111E2" w:rsidRDefault="00A111E2" w:rsidP="00A111E2">
      <w:r>
        <w:t>The only partial objective was the application to Future Energy Scenarios: while a simplified scenario was considered to demonstrate applicability, a full, extensive FES study was beyond the scope of this work.</w:t>
      </w:r>
    </w:p>
    <w:p w14:paraId="01C571E4" w14:textId="2387C772" w:rsidR="00AB6B1A" w:rsidRDefault="00AB6B1A" w:rsidP="00AB6B1A">
      <w:pPr>
        <w:pStyle w:val="Heading2"/>
        <w:rPr>
          <w:rFonts w:ascii="Times New Roman" w:hAnsi="Times New Roman"/>
          <w:sz w:val="36"/>
          <w:szCs w:val="36"/>
        </w:rPr>
      </w:pPr>
      <w:r>
        <w:t>Scope and Limitations</w:t>
      </w:r>
    </w:p>
    <w:p w14:paraId="29E744F1" w14:textId="16901FE0" w:rsidR="008779C7" w:rsidRDefault="008779C7" w:rsidP="008779C7">
      <w:bookmarkStart w:id="8" w:name="_Toc146539479"/>
      <w:r>
        <w:t xml:space="preserve">This study focuses </w:t>
      </w:r>
      <w:r w:rsidR="004340E1">
        <w:t xml:space="preserve">developing an automated model of </w:t>
      </w:r>
      <w:r>
        <w:t>the Great Britain transmission network using a</w:t>
      </w:r>
      <w:r w:rsidR="00AE3154">
        <w:t>n</w:t>
      </w:r>
      <w:r>
        <w:t xml:space="preserve"> </w:t>
      </w:r>
      <w:r w:rsidR="00AE3154">
        <w:t>appropriate</w:t>
      </w:r>
      <w:r>
        <w:t xml:space="preserve"> power flow approach. The work is limited to steady-state analysis and does not include detailed voltage behaviour, dynamic system responses, or integration with real-time control systems. </w:t>
      </w:r>
    </w:p>
    <w:p w14:paraId="5AD55ECC" w14:textId="41A31EF4" w:rsidR="00AB6B1A" w:rsidRPr="00AB6B1A" w:rsidRDefault="007B197F" w:rsidP="008779C7">
      <w:pPr>
        <w:pStyle w:val="Heading2"/>
      </w:pPr>
      <w:r>
        <w:t>Thesis</w:t>
      </w:r>
      <w:r w:rsidR="009C55D6">
        <w:t xml:space="preserve"> structure</w:t>
      </w:r>
      <w:bookmarkEnd w:id="8"/>
    </w:p>
    <w:p w14:paraId="748A98BA" w14:textId="77777777" w:rsidR="00AE3154" w:rsidRDefault="007748B7" w:rsidP="00AE3154">
      <w:r>
        <w:t xml:space="preserve">This thesis is comprised of five main body chapters. </w:t>
      </w:r>
    </w:p>
    <w:p w14:paraId="0BD2651A" w14:textId="1E0658D5" w:rsidR="00AE3154" w:rsidRPr="00D24DED" w:rsidRDefault="00AE3154" w:rsidP="00AE3154">
      <w:r w:rsidRPr="00D24DED">
        <w:t>Chapter 1 introduces the study. It explains why modelling the GB transmission network is important, outlines the aim and objectives, and defines the scope and limitations. The structure of the thesis is also presented.</w:t>
      </w:r>
    </w:p>
    <w:p w14:paraId="217D5743" w14:textId="0106BAFD" w:rsidR="00AE3154" w:rsidRPr="00D24DED" w:rsidRDefault="00AE3154" w:rsidP="00AE3154">
      <w:r w:rsidRPr="00D24DED">
        <w:t xml:space="preserve">Chapter 2 reviews and evaluates different modelling approaches and tools for </w:t>
      </w:r>
      <w:r w:rsidR="00D24DED">
        <w:rPr>
          <w:lang w:val="en-US"/>
        </w:rPr>
        <w:t>automating</w:t>
      </w:r>
      <w:r w:rsidRPr="00D24DED">
        <w:t xml:space="preserve"> the GB transmission network. It considers their strengths and limitations, before identifying the most suitable option. The chapter also discusses existing studies that have applied transmission system models and scenario-based analysis to the GB network.</w:t>
      </w:r>
    </w:p>
    <w:p w14:paraId="68F2D9F6" w14:textId="77777777" w:rsidR="00D24DED" w:rsidRDefault="00D24DED" w:rsidP="00D24DED">
      <w:pPr>
        <w:rPr>
          <w:rFonts w:ascii="Times New Roman" w:hAnsi="Times New Roman"/>
        </w:rPr>
      </w:pPr>
      <w:r w:rsidRPr="00D24DED">
        <w:rPr>
          <w:rStyle w:val="Strong"/>
          <w:b w:val="0"/>
          <w:bCs w:val="0"/>
        </w:rPr>
        <w:t>Chapter 3</w:t>
      </w:r>
      <w:r>
        <w:t xml:space="preserve"> sets out the methodology. It explains how the modelling framework was developed, including the use of public datasets, the automated creation of the network, and the steps taken to reproduce and validate the model. The procedures for scenario exploration and basic security studies are also outlined.</w:t>
      </w:r>
    </w:p>
    <w:p w14:paraId="47A0AC6D" w14:textId="77777777" w:rsidR="00D24DED" w:rsidRDefault="00D24DED" w:rsidP="00D24DED">
      <w:r w:rsidRPr="00D24DED">
        <w:rPr>
          <w:rStyle w:val="Strong"/>
          <w:b w:val="0"/>
          <w:bCs w:val="0"/>
        </w:rPr>
        <w:t>Chapter 4</w:t>
      </w:r>
      <w:r>
        <w:t xml:space="preserve"> presents the results. The emphasis is on validation, showing that the model accurately reproduces network behaviour, with selected analyses included to demonstrate its capability for scenario-based studies when required.</w:t>
      </w:r>
    </w:p>
    <w:p w14:paraId="108ABCFD" w14:textId="39844185" w:rsidR="00D70CFB" w:rsidRPr="00AB6B1A" w:rsidRDefault="00D24DED" w:rsidP="00AB6B1A">
      <w:r w:rsidRPr="00D24DED">
        <w:rPr>
          <w:rStyle w:val="Strong"/>
          <w:b w:val="0"/>
          <w:bCs w:val="0"/>
        </w:rPr>
        <w:t>Chapter 5</w:t>
      </w:r>
      <w:r>
        <w:t xml:space="preserve"> concludes the thesis. It summarises the key findings, reflects on the effectiveness and limitations of the modelling framework, and places the work in the wider context of energy system research. The chapter also outlines directions for future extensions and opportunities for collaboration with industry and academia.</w:t>
      </w:r>
    </w:p>
    <w:p w14:paraId="094F633E" w14:textId="2DC09D31" w:rsidR="00E02C60" w:rsidRDefault="007748B7" w:rsidP="00E02C60">
      <w:pPr>
        <w:pStyle w:val="Heading1"/>
      </w:pPr>
      <w:bookmarkStart w:id="9" w:name="_Toc146539480"/>
      <w:r>
        <w:lastRenderedPageBreak/>
        <w:t>Background</w:t>
      </w:r>
      <w:r w:rsidR="009C55D6">
        <w:t xml:space="preserve"> </w:t>
      </w:r>
      <w:bookmarkEnd w:id="9"/>
      <w:r>
        <w:t>Research</w:t>
      </w:r>
    </w:p>
    <w:p w14:paraId="18E3E405" w14:textId="2BFBA3F4" w:rsidR="00B02D83" w:rsidRDefault="00D0323B" w:rsidP="00B02D83">
      <w:r>
        <w:t xml:space="preserve">This </w:t>
      </w:r>
      <w:r w:rsidRPr="00D0323B">
        <w:t xml:space="preserve">chapter reviews the </w:t>
      </w:r>
      <w:r>
        <w:t>literature</w:t>
      </w:r>
      <w:r w:rsidRPr="00D0323B">
        <w:t xml:space="preserve"> relevant to </w:t>
      </w:r>
      <w:r w:rsidR="004340E1">
        <w:t>automating the creation of a model of</w:t>
      </w:r>
      <w:r w:rsidRPr="00D0323B">
        <w:t xml:space="preserve"> the GB transmission network. It introduces key concepts in power system modelling, compares different approaches and tools, and considers their strengths and limitations. The chapter also discusses previous studies on transmission system modelling and scenario analysis, highlighting how they inform the approach taken in this study.</w:t>
      </w:r>
    </w:p>
    <w:p w14:paraId="6190202D" w14:textId="09BCE8E6" w:rsidR="000A2433" w:rsidRDefault="004340E1" w:rsidP="000A2433">
      <w:pPr>
        <w:pStyle w:val="Heading2"/>
        <w:rPr>
          <w:rFonts w:ascii="Times New Roman" w:hAnsi="Times New Roman"/>
          <w:sz w:val="27"/>
          <w:szCs w:val="27"/>
        </w:rPr>
      </w:pPr>
      <w:r>
        <w:t>The</w:t>
      </w:r>
      <w:r w:rsidR="000A2433">
        <w:t xml:space="preserve"> </w:t>
      </w:r>
      <w:r>
        <w:t xml:space="preserve">Great Britain </w:t>
      </w:r>
      <w:r w:rsidR="000A2433">
        <w:t>Transmission System</w:t>
      </w:r>
    </w:p>
    <w:p w14:paraId="712F552E" w14:textId="5BCB800E" w:rsidR="000A2433" w:rsidRDefault="000A2433" w:rsidP="000A2433">
      <w:r>
        <w:t xml:space="preserve">The Great Britain (GB) transmission network is among the most extensive and technically demanding in Europe. It spans long geographical distances, interconnecting diverse regional demand centres with major generation hubs. Much of the system is characterised by strong regional imbalances: renewable generation, particularly offshore wind, is concentrated in Scotland and along the east coast, while the highest demand is centred in the Midlands and South of England. This creates substantial north–south power transfers across the </w:t>
      </w:r>
      <w:r w:rsidRPr="000A2433">
        <w:t>system</w:t>
      </w:r>
      <w:r>
        <w:t xml:space="preserve"> </w:t>
      </w:r>
      <w:sdt>
        <w:sdtPr>
          <w:rPr>
            <w:color w:val="000000"/>
          </w:rPr>
          <w:tag w:val="MENDELEY_CITATION_v3_eyJjaXRhdGlvbklEIjoiTUVOREVMRVlfQ0lUQVRJT05fYWUyODkyMzktY2JiNS00OGRmLWIwZWMtZTBiN2IxMGI5M2E5IiwicHJvcGVydGllcyI6eyJub3RlSW5kZXgiOjB9LCJpc0VkaXRlZCI6ZmFsc2UsIm1hbnVhbE92ZXJyaWRlIjp7ImlzTWFudWFsbHlPdmVycmlkZGVuIjpmYWxzZSwiY2l0ZXByb2NUZXh0IjoiWzEz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
          <w:id w:val="-589468448"/>
          <w:placeholder>
            <w:docPart w:val="DefaultPlaceholder_-1854013440"/>
          </w:placeholder>
        </w:sdtPr>
        <w:sdtContent>
          <w:r w:rsidR="00156466" w:rsidRPr="00156466">
            <w:rPr>
              <w:color w:val="000000"/>
            </w:rPr>
            <w:t>[13]</w:t>
          </w:r>
        </w:sdtContent>
      </w:sdt>
      <w:r>
        <w:t>.</w:t>
      </w:r>
    </w:p>
    <w:p w14:paraId="3FE3C910" w14:textId="5E79A340" w:rsidR="000A2433" w:rsidRPr="009E4BB4" w:rsidRDefault="000A2433" w:rsidP="000A2433">
      <w:pPr>
        <w:rPr>
          <w:lang w:val="en-US"/>
        </w:rPr>
      </w:pPr>
      <w:r>
        <w:t xml:space="preserve">The rapid expansion of renewable generation has amplified these flows, adding variability and uncertainty to system operation. Offshore wind, now the largest single source of new capacity, can fluctuate significantly over short timescales, while solar power introduces its own diurnal and seasonal patterns. These resources are often located far from demand centres, placing additional strain on transmission corridors. As a result, congestion has become a recurring feature of GB system operation, leading to redispatch actions and high curtailment costs  </w:t>
      </w:r>
      <w:sdt>
        <w:sdtPr>
          <w:rPr>
            <w:color w:val="000000"/>
          </w:rPr>
          <w:tag w:val="MENDELEY_CITATION_v3_eyJjaXRhdGlvbklEIjoiTUVOREVMRVlfQ0lUQVRJT05fZjQwNmY0YTEtYzY3OC00Y2Y0LWE3MzMtOGYyNWU3OThmMmZiIiwicHJvcGVydGllcyI6eyJub3RlSW5kZXgiOjB9LCJpc0VkaXRlZCI6ZmFsc2UsIm1hbnVhbE92ZXJyaWRlIjp7ImlzTWFudWFsbHlPdmVycmlkZGVuIjpmYWxzZSwiY2l0ZXByb2NUZXh0IjoiWzE0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
          <w:id w:val="1503009755"/>
          <w:placeholder>
            <w:docPart w:val="DefaultPlaceholder_-1854013440"/>
          </w:placeholder>
        </w:sdtPr>
        <w:sdtContent>
          <w:r w:rsidR="00156466" w:rsidRPr="00156466">
            <w:rPr>
              <w:color w:val="000000"/>
            </w:rPr>
            <w:t>[14]</w:t>
          </w:r>
        </w:sdtContent>
      </w:sdt>
      <w:r>
        <w:t>.</w:t>
      </w:r>
      <w:r w:rsidR="009E4BB4" w:rsidRPr="009E4BB4">
        <w:rPr>
          <w:rStyle w:val="CommentReference"/>
        </w:rPr>
        <w:t xml:space="preserve"> </w:t>
      </w:r>
      <w:r w:rsidR="009E4BB4">
        <w:rPr>
          <w:rStyle w:val="relative"/>
        </w:rPr>
        <w:t xml:space="preserve">In 2024, the UK incurred over </w:t>
      </w:r>
      <w:r w:rsidR="009E4BB4" w:rsidRPr="009E4BB4">
        <w:rPr>
          <w:rStyle w:val="Strong"/>
          <w:b w:val="0"/>
          <w:bCs w:val="0"/>
        </w:rPr>
        <w:t>£1 billion annually</w:t>
      </w:r>
      <w:r w:rsidR="009E4BB4">
        <w:rPr>
          <w:rStyle w:val="relative"/>
        </w:rPr>
        <w:t xml:space="preserve"> in wasted wind generation due to grid constraints </w:t>
      </w:r>
      <w:r w:rsidR="009E4BB4">
        <w:rPr>
          <w:rStyle w:val="relative"/>
          <w:lang w:val="en-US"/>
        </w:rPr>
        <w:t xml:space="preserve"> </w:t>
      </w:r>
      <w:sdt>
        <w:sdtPr>
          <w:rPr>
            <w:rStyle w:val="relative"/>
            <w:color w:val="000000"/>
            <w:lang w:val="en-US"/>
          </w:rPr>
          <w:tag w:val="MENDELEY_CITATION_v3_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"/>
          <w:id w:val="-1967655437"/>
          <w:placeholder>
            <w:docPart w:val="DefaultPlaceholder_-1854013440"/>
          </w:placeholder>
        </w:sdtPr>
        <w:sdtContent>
          <w:r w:rsidR="00156466" w:rsidRPr="00156466">
            <w:rPr>
              <w:rStyle w:val="relative"/>
              <w:color w:val="000000"/>
              <w:lang w:val="en-US"/>
            </w:rPr>
            <w:t>[15]</w:t>
          </w:r>
        </w:sdtContent>
      </w:sdt>
      <w:r w:rsidR="009E4BB4">
        <w:rPr>
          <w:rStyle w:val="ms-1"/>
          <w:lang w:val="en-US"/>
        </w:rPr>
        <w:t xml:space="preserve">. </w:t>
      </w:r>
      <w:r w:rsidR="009E4BB4">
        <w:rPr>
          <w:rStyle w:val="relative"/>
        </w:rPr>
        <w:t xml:space="preserve">Additionally, the system operator’s balancing costs rose by 10% in FY2024/25, reaching </w:t>
      </w:r>
      <w:r w:rsidR="009E4BB4" w:rsidRPr="009E4BB4">
        <w:rPr>
          <w:rStyle w:val="Strong"/>
          <w:b w:val="0"/>
          <w:bCs w:val="0"/>
        </w:rPr>
        <w:t>£2.7 billion</w:t>
      </w:r>
      <w:r w:rsidR="009E4BB4">
        <w:rPr>
          <w:rStyle w:val="relative"/>
        </w:rPr>
        <w:t xml:space="preserve">, with </w:t>
      </w:r>
      <w:r w:rsidR="009E4BB4" w:rsidRPr="009E4BB4">
        <w:rPr>
          <w:rStyle w:val="Strong"/>
          <w:b w:val="0"/>
          <w:bCs w:val="0"/>
        </w:rPr>
        <w:t>£1.7 billion</w:t>
      </w:r>
      <w:r w:rsidR="009E4BB4">
        <w:rPr>
          <w:rStyle w:val="relative"/>
        </w:rPr>
        <w:t xml:space="preserve"> attributed specifically to thermal constraint management </w:t>
      </w:r>
      <w:sdt>
        <w:sdtPr>
          <w:rPr>
            <w:rStyle w:val="relative"/>
            <w:color w:val="000000"/>
          </w:rPr>
          <w:tag w:val="MENDELEY_CITATION_v3_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"/>
          <w:id w:val="632213150"/>
          <w:placeholder>
            <w:docPart w:val="DefaultPlaceholder_-1854013440"/>
          </w:placeholder>
        </w:sdtPr>
        <w:sdtContent>
          <w:r w:rsidR="00156466" w:rsidRPr="00156466">
            <w:rPr>
              <w:rStyle w:val="relative"/>
              <w:color w:val="000000"/>
            </w:rPr>
            <w:t>[16]</w:t>
          </w:r>
        </w:sdtContent>
      </w:sdt>
      <w:r w:rsidR="009E4BB4">
        <w:rPr>
          <w:rStyle w:val="relative"/>
          <w:color w:val="000000"/>
          <w:lang w:val="en-US"/>
        </w:rPr>
        <w:t>.</w:t>
      </w:r>
    </w:p>
    <w:p w14:paraId="20A52E53" w14:textId="2B3873C0" w:rsidR="000A2433" w:rsidRDefault="000A2433" w:rsidP="000A2433">
      <w:r>
        <w:t xml:space="preserve">Alongside congestion, the reduction in synchronous generation poses new operational challenges. With coal plants retired and gas generation operating more flexibly, system inertia has fallen, making the network more sensitive to disturbances. Maintaining stability and security of supply in this context requires careful planning and a clear understanding of how the system will evolve </w:t>
      </w:r>
      <w:sdt>
        <w:sdtPr>
          <w:rPr>
            <w:color w:val="000000"/>
          </w:rPr>
          <w:tag w:val="MENDELEY_CITATION_v3_eyJjaXRhdGlvbklEIjoiTUVOREVMRVlfQ0lUQVRJT05fOTdhYjIwM2QtNGQwYy00ZTE4LWFkY2MtM2QxMzZlNGZhZTRjIiwicHJvcGVydGllcyI6eyJub3RlSW5kZXgiOjB9LCJpc0VkaXRlZCI6ZmFsc2UsIm1hbnVhbE92ZXJyaWRlIjp7ImlzTWFudWFsbHlPdmVycmlkZGVuIjpmYWxzZSwiY2l0ZXByb2NUZXh0IjoiWzE3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
          <w:id w:val="-1885781260"/>
          <w:placeholder>
            <w:docPart w:val="DefaultPlaceholder_-1854013440"/>
          </w:placeholder>
        </w:sdtPr>
        <w:sdtContent>
          <w:r w:rsidR="00156466" w:rsidRPr="00156466">
            <w:rPr>
              <w:color w:val="000000"/>
            </w:rPr>
            <w:t>[17]</w:t>
          </w:r>
        </w:sdtContent>
      </w:sdt>
      <w:r w:rsidR="00463885">
        <w:t>.</w:t>
      </w:r>
    </w:p>
    <w:p w14:paraId="1E3A1684" w14:textId="6F04C092" w:rsidR="009E4BB4" w:rsidRPr="000A2433" w:rsidRDefault="004E4652" w:rsidP="00B02D83">
      <w:r>
        <w:lastRenderedPageBreak/>
        <w:t>Robust modelling of the GB transmission system is essential for assessing adequacy, understanding the impacts of new generation, and exploring future scenarios. It plays a central role in long-term planning and in meeting GB’s decarbonisation and security goals</w:t>
      </w:r>
      <w:r w:rsidR="000A2433">
        <w:t>.</w:t>
      </w:r>
    </w:p>
    <w:p w14:paraId="79AF4AA9" w14:textId="1D05F26D" w:rsidR="00B02D83" w:rsidRDefault="00B02D83" w:rsidP="00B02D83">
      <w:pPr>
        <w:pStyle w:val="Heading2"/>
      </w:pPr>
      <w:r>
        <w:t>Power System Modelling Approaches</w:t>
      </w:r>
    </w:p>
    <w:p w14:paraId="6C612564" w14:textId="742B5900" w:rsidR="004E4652" w:rsidRDefault="00BE0CC6" w:rsidP="00341206">
      <w:r>
        <w:t>Power system modelling covers a range of timescales, but at steady state, power flow analysis is the fundamental method for understanding grid behaviour and supporting planning and operation</w:t>
      </w:r>
      <w:r w:rsidR="004E4652">
        <w:t>.</w:t>
      </w:r>
    </w:p>
    <w:p w14:paraId="54D03419" w14:textId="4052B3FB" w:rsidR="00B02D83" w:rsidRDefault="00B02D83" w:rsidP="00B02D83">
      <w:pPr>
        <w:pStyle w:val="Heading3"/>
      </w:pPr>
      <w:r>
        <w:t>Power Flow Analysis</w:t>
      </w:r>
    </w:p>
    <w:p w14:paraId="45A4DB78" w14:textId="767B00C6" w:rsidR="00D95002" w:rsidRPr="00A432E3" w:rsidRDefault="00D95002" w:rsidP="00D95002">
      <w:pPr>
        <w:rPr>
          <w:lang w:val="en-US"/>
        </w:rPr>
      </w:pPr>
      <w:r>
        <w:t xml:space="preserve">Power flow analysis is a central tool in power system studies because it describes how electricity moves across the network under steady-state conditions. By solving the network equations that govern bus voltages, phase angles, and line flows, it provides a snapshot of how generation and demand interact across the </w:t>
      </w:r>
      <w:r w:rsidR="00453C2C">
        <w:rPr>
          <w:lang w:val="en-US"/>
        </w:rPr>
        <w:t xml:space="preserve">grid </w:t>
      </w:r>
      <w:sdt>
        <w:sdtPr>
          <w:rPr>
            <w:color w:val="000000"/>
            <w:lang w:val="en-US"/>
          </w:rPr>
          <w:tag w:val="MENDELEY_CITATION_v3_eyJjaXRhdGlvbklEIjoiTUVOREVMRVlfQ0lUQVRJT05fZWIwZDRhZDEtMDE5My00NzIzLWI0M2EtMTJlNDQxYzhlNTE0IiwicHJvcGVydGllcyI6eyJub3RlSW5kZXgiOjB9LCJpc0VkaXRlZCI6ZmFsc2UsIm1hbnVhbE92ZXJyaWRlIjp7ImlzTWFudWFsbHlPdmVycmlkZGVuIjpmYWxzZSwiY2l0ZXByb2NUZXh0IjoiWzE4XSwgWzE5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"/>
          <w:id w:val="-1284727033"/>
          <w:placeholder>
            <w:docPart w:val="DefaultPlaceholder_-1854013440"/>
          </w:placeholder>
        </w:sdtPr>
        <w:sdtContent>
          <w:r w:rsidR="00156466" w:rsidRPr="00156466">
            <w:rPr>
              <w:color w:val="000000"/>
              <w:lang w:val="en-US"/>
            </w:rPr>
            <w:t>[18], [19]</w:t>
          </w:r>
        </w:sdtContent>
      </w:sdt>
      <w:r w:rsidR="00453C2C">
        <w:rPr>
          <w:lang w:val="en-US"/>
        </w:rPr>
        <w:t>.</w:t>
      </w:r>
      <w:r>
        <w:t xml:space="preserve"> This makes it indispensable in identifying congested transmission corridors and evaluating how renewable generation is integrated into the system. When generation in one region cannot be fully transmitted to demand centres, power flow analysis highlights the constraints that lead to redispatch actions and renewable curtailment, both of which are increasingly important in the GB system as renewable penetration rises</w:t>
      </w:r>
      <w:r w:rsidR="00A432E3">
        <w:rPr>
          <w:lang w:val="en-US"/>
        </w:rPr>
        <w:t>.</w:t>
      </w:r>
    </w:p>
    <w:p w14:paraId="112FA6ED" w14:textId="77777777" w:rsidR="00D95002" w:rsidRDefault="00D95002" w:rsidP="00D95002">
      <w:pPr>
        <w:pStyle w:val="Heading3"/>
        <w:rPr>
          <w:rFonts w:ascii="Times New Roman" w:hAnsi="Times New Roman"/>
          <w:sz w:val="27"/>
          <w:szCs w:val="27"/>
        </w:rPr>
      </w:pPr>
      <w:r>
        <w:t>AC and DC Power Flow</w:t>
      </w:r>
    </w:p>
    <w:p w14:paraId="6C2386B2" w14:textId="77777777" w:rsidR="00D95002" w:rsidRDefault="00D95002" w:rsidP="00D95002">
      <w:r>
        <w:t xml:space="preserve">Two main formulations are widely applied: AC and DC power flow. </w:t>
      </w:r>
      <w:r w:rsidRPr="00D95002">
        <w:rPr>
          <w:rStyle w:val="Strong"/>
          <w:b w:val="0"/>
          <w:bCs w:val="0"/>
        </w:rPr>
        <w:t>AC power flow</w:t>
      </w:r>
      <w:r w:rsidRPr="00D95002">
        <w:rPr>
          <w:b/>
          <w:bCs/>
        </w:rPr>
        <w:t xml:space="preserve"> </w:t>
      </w:r>
      <w:r>
        <w:t>solves the full set of nonlinear equations for active and reactive power, capturing voltage magnitudes, reactive power behaviour, and losses. This makes it essential for detailed studies of voltage stability and reactive support. However, solving these nonlinear equations for large systems such as GB is computationally intensive and can be difficult to scale.</w:t>
      </w:r>
    </w:p>
    <w:p w14:paraId="172026C9" w14:textId="49496FCA" w:rsidR="00453C2C" w:rsidRDefault="00D95002" w:rsidP="00D95002">
      <w:r w:rsidRPr="00D95002">
        <w:rPr>
          <w:rStyle w:val="Strong"/>
          <w:b w:val="0"/>
          <w:bCs w:val="0"/>
        </w:rPr>
        <w:t>DC power flow</w:t>
      </w:r>
      <w:r>
        <w:t>, by contrast, applies simplifying assumptions: voltages are fixed near 1.0 pu, resistances are neglected, and angle differences are assumed small</w:t>
      </w:r>
      <w:r w:rsidR="00453C2C">
        <w:rPr>
          <w:lang w:val="en-US"/>
        </w:rPr>
        <w:t xml:space="preserve"> </w:t>
      </w:r>
      <w:sdt>
        <w:sdtPr>
          <w:rPr>
            <w:color w:val="000000"/>
            <w:lang w:val="en-US"/>
          </w:rPr>
          <w:tag w:val="MENDELEY_CITATION_v3_eyJjaXRhdGlvbklEIjoiTUVOREVMRVlfQ0lUQVRJT05fNTIxOGE2ZDctYTk4MS00YTdlLWI0MWMtYjgyOGI4MDhlYjY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20138083"/>
          <w:placeholder>
            <w:docPart w:val="DefaultPlaceholder_-1854013440"/>
          </w:placeholder>
        </w:sdtPr>
        <w:sdtContent>
          <w:r w:rsidR="00156466" w:rsidRPr="00156466">
            <w:rPr>
              <w:color w:val="000000"/>
              <w:lang w:val="en-US"/>
            </w:rPr>
            <w:t>[20]</w:t>
          </w:r>
        </w:sdtContent>
      </w:sdt>
      <w:r>
        <w:t>. This reduces the problem to a linear set of equations that approximate active power transfers</w:t>
      </w:r>
      <w:r w:rsidR="00453C2C">
        <w:rPr>
          <w:lang w:val="en-US"/>
        </w:rPr>
        <w:t xml:space="preserve"> </w:t>
      </w:r>
      <w:sdt>
        <w:sdtPr>
          <w:rPr>
            <w:color w:val="000000"/>
            <w:lang w:val="en-US"/>
          </w:rPr>
          <w:tag w:val="MENDELEY_CITATION_v3_eyJjaXRhdGlvbklEIjoiTUVOREVMRVlfQ0lUQVRJT05fYmY2ZGE3OGEtMGZmOS00NzliLWJhZmYtMjczMmNmYmZlNjBj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945582494"/>
          <w:placeholder>
            <w:docPart w:val="DefaultPlaceholder_-1854013440"/>
          </w:placeholder>
        </w:sdtPr>
        <w:sdtContent>
          <w:r w:rsidR="00156466" w:rsidRPr="00156466">
            <w:rPr>
              <w:color w:val="000000"/>
              <w:lang w:val="en-US"/>
            </w:rPr>
            <w:t>[21]</w:t>
          </w:r>
        </w:sdtContent>
      </w:sdt>
      <w:r>
        <w:t xml:space="preserve">. </w:t>
      </w:r>
      <w:r w:rsidR="00453C2C">
        <w:t xml:space="preserve">While DC power flow cannot capture voltage behaviour or losses, it is efficient and scalable, making it well suited for large-scale scenario analysis, congestion studies, and renewable integration assessments. Since this study is </w:t>
      </w:r>
      <w:r w:rsidR="00453C2C">
        <w:lastRenderedPageBreak/>
        <w:t>concerned primarily with transmission constraints rather than voltage management, DC power flow is therefore selected as the more appropriate method, as it captures the active power flows of the network while requiring far less computation, making it suitable for large interconnected systems.</w:t>
      </w:r>
    </w:p>
    <w:p w14:paraId="32754C52" w14:textId="47E72FEC" w:rsidR="00B02D83" w:rsidRDefault="00D65382" w:rsidP="00B02D83">
      <w:pPr>
        <w:pStyle w:val="Heading3"/>
      </w:pPr>
      <w:r>
        <w:t>Optimisation-based Approach</w:t>
      </w:r>
    </w:p>
    <w:p w14:paraId="4F52E8B2" w14:textId="5553B68B" w:rsidR="007821F4" w:rsidRDefault="007821F4" w:rsidP="007821F4">
      <w:pPr>
        <w:rPr>
          <w:rFonts w:ascii="Times New Roman" w:hAnsi="Times New Roman"/>
        </w:rPr>
      </w:pPr>
      <w:r>
        <w:t>The drawback of standard power flow methods is that they depend on a slack bus to absorb mismatches and ignore operating constraints such as generator limits and thermal line ratings, meaning they do not fully capture real-world conditions</w:t>
      </w:r>
      <w:r w:rsidR="00975CA5">
        <w:t xml:space="preserve"> </w:t>
      </w:r>
      <w:sdt>
        <w:sdtPr>
          <w:rPr>
            <w:color w:val="000000"/>
          </w:rPr>
          <w:tag w:val="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
          <w:id w:val="1351136831"/>
          <w:placeholder>
            <w:docPart w:val="DefaultPlaceholder_-1854013440"/>
          </w:placeholder>
        </w:sdtPr>
        <w:sdtContent>
          <w:r w:rsidR="00156466" w:rsidRPr="00156466">
            <w:rPr>
              <w:color w:val="000000"/>
            </w:rPr>
            <w:t>[19]</w:t>
          </w:r>
        </w:sdtContent>
      </w:sdt>
      <w:r>
        <w:t>. To overcome these shortcomings, optimisation-based approaches extend the power flow framework to include both physical limits and operational objectives.</w:t>
      </w:r>
    </w:p>
    <w:p w14:paraId="3AB5C43D" w14:textId="551C43A2" w:rsidR="007821F4" w:rsidRDefault="007821F4" w:rsidP="007821F4">
      <w:r>
        <w:t>The simplest of these approaches is Economic Dispatch (ED), which determines the least-cost generator outputs required to meet demand. ED considers generator cost functions and operating limits but does not account for the physics of the transmission network. As a result, a solution that appears economical in theory may be infeasible in practice, since power cannot always be delivered across congested or capacity-limited lines</w:t>
      </w:r>
      <w:r w:rsidR="00975CA5">
        <w:t xml:space="preserve"> </w:t>
      </w:r>
      <w:sdt>
        <w:sdtPr>
          <w:rPr>
            <w:color w:val="000000"/>
          </w:rPr>
          <w:tag w:val="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
          <w:id w:val="-1456789521"/>
          <w:placeholder>
            <w:docPart w:val="DefaultPlaceholder_-1854013440"/>
          </w:placeholder>
        </w:sdtPr>
        <w:sdtContent>
          <w:r w:rsidR="00156466" w:rsidRPr="00156466">
            <w:rPr>
              <w:color w:val="000000"/>
            </w:rPr>
            <w:t>[21]</w:t>
          </w:r>
        </w:sdtContent>
      </w:sdt>
      <w:r>
        <w:t>.</w:t>
      </w:r>
    </w:p>
    <w:p w14:paraId="228BAB1A" w14:textId="73B0FB92" w:rsidR="00040C5F" w:rsidRDefault="00040C5F" w:rsidP="007821F4">
      <w:r w:rsidRPr="00040C5F">
        <w:t xml:space="preserve">Optimal Power Flow (OPF) extends standard power flow by incorporating both network physics and economic objectives, producing dispatch schedules that are feasible as well as least-cost </w:t>
      </w:r>
      <w:sdt>
        <w:sdtPr>
          <w:rPr>
            <w:color w:val="000000"/>
          </w:rPr>
          <w:tag w:val="MENDELEY_CITATION_v3_eyJjaXRhdGlvbklEIjoiTUVOREVMRVlfQ0lUQVRJT05fMDdjNDYzZTktYzFhNC00OTZlLWFiMjAtOWQ5YjkzM2UwZTU2IiwicHJvcGVydGllcyI6eyJub3RlSW5kZXgiOjB9LCJpc0VkaXRlZCI6ZmFsc2UsIm1hbnVhbE92ZXJyaWRlIjp7ImlzTWFudWFsbHlPdmVycmlkZGVuIjpmYWxzZSwiY2l0ZXByb2NUZXh0IjoiWzIyXSwg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"/>
          <w:id w:val="-1570565240"/>
          <w:placeholder>
            <w:docPart w:val="DefaultPlaceholder_-1854013440"/>
          </w:placeholder>
        </w:sdtPr>
        <w:sdtContent>
          <w:r w:rsidR="00156466" w:rsidRPr="00156466">
            <w:rPr>
              <w:color w:val="000000"/>
            </w:rPr>
            <w:t>[22], [23]</w:t>
          </w:r>
        </w:sdtContent>
      </w:sdt>
      <w:r>
        <w:rPr>
          <w:lang w:val="en-US"/>
        </w:rPr>
        <w:t>.</w:t>
      </w:r>
      <w:r w:rsidRPr="00040C5F">
        <w:t xml:space="preserve"> Two main variants are commonly applied. AC OPF captures the full nonlinear behaviour of the system, but it is computationally intensive and can struggle with convergence in large or stressed networks </w:t>
      </w:r>
      <w:sdt>
        <w:sdtPr>
          <w:rPr>
            <w:color w:val="000000"/>
          </w:rPr>
          <w:tag w:val="MENDELEY_CITATION_v3_eyJjaXRhdGlvbklEIjoiTUVOREVMRVlfQ0lUQVRJT05fYjI1NzVlNjgtNGVhZC00MzM5LWFlYWEtNzdhZDBmODdlNmU0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
          <w:id w:val="-1088150900"/>
          <w:placeholder>
            <w:docPart w:val="DefaultPlaceholder_-1854013440"/>
          </w:placeholder>
        </w:sdtPr>
        <w:sdtContent>
          <w:r w:rsidR="00156466" w:rsidRPr="00156466">
            <w:rPr>
              <w:color w:val="000000"/>
            </w:rPr>
            <w:t>[24]</w:t>
          </w:r>
        </w:sdtContent>
      </w:sdt>
      <w:r w:rsidRPr="00040C5F">
        <w:t xml:space="preserve">. DC OPF, by contrast, </w:t>
      </w:r>
      <w:r w:rsidR="009F670C">
        <w:t>simplifies the problem to a linear form, solvable as a convex optimisation problem</w:t>
      </w:r>
      <w:r w:rsidR="009F670C">
        <w:rPr>
          <w:lang w:val="en-US"/>
        </w:rPr>
        <w:t>, which is</w:t>
      </w:r>
      <w:r w:rsidR="009F670C">
        <w:t xml:space="preserve"> suitable for large-scale studies</w:t>
      </w:r>
      <w:r w:rsidRPr="00040C5F">
        <w:t xml:space="preserve"> </w:t>
      </w:r>
      <w:sdt>
        <w:sdtPr>
          <w:rPr>
            <w:color w:val="000000"/>
          </w:rPr>
          <w:tag w:val="MENDELEY_CITATION_v3_eyJjaXRhdGlvbklEIjoiTUVOREVMRVlfQ0lUQVRJT05fNTIxOTg2NjItZjM0NS00MWM0LTg3NTUtOTBiYWFiNTE5ZmJi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
          <w:id w:val="-98646289"/>
          <w:placeholder>
            <w:docPart w:val="DefaultPlaceholder_-1854013440"/>
          </w:placeholder>
        </w:sdtPr>
        <w:sdtContent>
          <w:r w:rsidR="00156466" w:rsidRPr="00156466">
            <w:rPr>
              <w:color w:val="000000"/>
            </w:rPr>
            <w:t>[20]</w:t>
          </w:r>
        </w:sdtContent>
      </w:sdt>
      <w:r w:rsidRPr="00040C5F">
        <w:t>.</w:t>
      </w:r>
    </w:p>
    <w:p w14:paraId="32309E50" w14:textId="34265816" w:rsidR="008F530E" w:rsidRDefault="008F530E" w:rsidP="008F530E">
      <w:pPr>
        <w:pStyle w:val="Heading2"/>
      </w:pPr>
      <w:r>
        <w:t>Power System Modelling Tools</w:t>
      </w:r>
    </w:p>
    <w:p w14:paraId="0E0DCECE" w14:textId="2ABC4973" w:rsidR="00EE39DE" w:rsidRPr="00EE39DE" w:rsidRDefault="00EE39DE" w:rsidP="00EE39DE">
      <w:r>
        <w:t>Power system studies rely on specialised software to apply power flow and optimisation methods to real networks. These tools implement the numerical solvers, handle system data, and provide the framework for analysing network behaviour. Choosing the right tool is therefore essential to ensure that the modelling approach matches the objectives of the study.</w:t>
      </w:r>
    </w:p>
    <w:p w14:paraId="5C109E97" w14:textId="2FC340E6" w:rsidR="00EE39DE" w:rsidRPr="00EE39DE" w:rsidRDefault="00EE39DE" w:rsidP="00EE39DE">
      <w:pPr>
        <w:pStyle w:val="Heading3"/>
        <w:rPr>
          <w:rFonts w:ascii="MS Gothic" w:eastAsia="MS Gothic" w:hAnsi="MS Gothic" w:cs="MS Gothic"/>
        </w:rPr>
      </w:pPr>
      <w:r>
        <w:lastRenderedPageBreak/>
        <w:t>General Modelling Environments</w:t>
      </w:r>
      <w:r>
        <w:rPr>
          <w:rFonts w:ascii="MS Gothic" w:eastAsia="MS Gothic" w:hAnsi="MS Gothic" w:cs="MS Gothic" w:hint="eastAsia"/>
        </w:rPr>
        <w:t> </w:t>
      </w:r>
    </w:p>
    <w:p w14:paraId="063E7F42" w14:textId="2085A8DC" w:rsidR="00727B17" w:rsidRPr="00727B17" w:rsidRDefault="00727B17" w:rsidP="00727B17">
      <w:pPr>
        <w:rPr>
          <w:rFonts w:ascii="Times New Roman" w:hAnsi="Times New Roman"/>
        </w:rPr>
      </w:pPr>
      <w:r w:rsidRPr="00727B17">
        <w:t xml:space="preserve">A wide range of software platforms exist for power system studies, supporting applications from steady-state analysis to dynamic and transient simulations. Widely used examples include </w:t>
      </w:r>
      <w:r w:rsidRPr="00727B17">
        <w:rPr>
          <w:rStyle w:val="Strong"/>
          <w:b w:val="0"/>
          <w:bCs w:val="0"/>
        </w:rPr>
        <w:t>PSS®E</w:t>
      </w:r>
      <w:r w:rsidRPr="00727B17">
        <w:t xml:space="preserve">, which has long been applied to transmission planning and power flow studies using Newton–Raphson and fast-decoupled solvers </w:t>
      </w:r>
      <w:sdt>
        <w:sdtPr>
          <w:rPr>
            <w:color w:val="000000"/>
          </w:rPr>
          <w:tag w:val="MENDELEY_CITATION_v3_eyJjaXRhdGlvbklEIjoiTUVOREVMRVlfQ0lUQVRJT05fOTFkYmI2NGEtZDlkYy00ZTBmLWE5NDMtOGU2NGE2MmU5MzdlIiwicHJvcGVydGllcyI6eyJub3RlSW5kZXgiOjB9LCJpc0VkaXRlZCI6ZmFsc2UsIm1hbnVhbE92ZXJyaWRlIjp7ImlzTWFudWFsbHlPdmVycmlkZGVuIjpmYWxzZSwiY2l0ZXByb2NUZXh0IjoiWzI1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
          <w:id w:val="-1185435781"/>
          <w:placeholder>
            <w:docPart w:val="DefaultPlaceholder_-1854013440"/>
          </w:placeholder>
        </w:sdtPr>
        <w:sdtContent>
          <w:r w:rsidR="00156466" w:rsidRPr="00156466">
            <w:rPr>
              <w:color w:val="000000"/>
            </w:rPr>
            <w:t>[25]</w:t>
          </w:r>
        </w:sdtContent>
      </w:sdt>
      <w:r w:rsidR="000437E0">
        <w:t>.</w:t>
      </w:r>
      <w:r w:rsidRPr="00727B17">
        <w:t xml:space="preserve"> </w:t>
      </w:r>
      <w:r w:rsidRPr="00727B17">
        <w:rPr>
          <w:rStyle w:val="Strong"/>
          <w:b w:val="0"/>
          <w:bCs w:val="0"/>
        </w:rPr>
        <w:t>DIgSILENT PowerFactory</w:t>
      </w:r>
      <w:r w:rsidRPr="00727B17">
        <w:t xml:space="preserve"> extends beyond power flow into dynamic and stability analysis, with modules for protection coordination and electromagnetic transients</w:t>
      </w:r>
      <w:r w:rsidR="000437E0">
        <w:t xml:space="preserve"> </w:t>
      </w:r>
      <w:sdt>
        <w:sdtPr>
          <w:rPr>
            <w:color w:val="000000"/>
          </w:rPr>
          <w:tag w:val="MENDELEY_CITATION_v3_eyJjaXRhdGlvbklEIjoiTUVOREVMRVlfQ0lUQVRJT05fYzMzODg4NGUtZWEzNS00MjRmLWI5OWUtNGNlY2EzOThmM2M0IiwicHJvcGVydGllcyI6eyJub3RlSW5kZXgiOjB9LCJpc0VkaXRlZCI6ZmFsc2UsIm1hbnVhbE92ZXJyaWRlIjp7ImlzTWFudWFsbHlPdmVycmlkZGVuIjpmYWxzZSwiY2l0ZXByb2NUZXh0IjoiWzI2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
          <w:id w:val="-374089437"/>
          <w:placeholder>
            <w:docPart w:val="DefaultPlaceholder_-1854013440"/>
          </w:placeholder>
        </w:sdtPr>
        <w:sdtContent>
          <w:r w:rsidR="00156466" w:rsidRPr="00156466">
            <w:rPr>
              <w:color w:val="000000"/>
            </w:rPr>
            <w:t>[26]</w:t>
          </w:r>
        </w:sdtContent>
      </w:sdt>
      <w:r w:rsidRPr="00727B17">
        <w:t xml:space="preserve">. </w:t>
      </w:r>
      <w:r w:rsidRPr="00727B17">
        <w:rPr>
          <w:rStyle w:val="Strong"/>
          <w:b w:val="0"/>
          <w:bCs w:val="0"/>
        </w:rPr>
        <w:t>ETAP</w:t>
      </w:r>
      <w:r w:rsidRPr="00727B17">
        <w:t xml:space="preserve"> integrates generation, industrial, and monitoring capabilities within a single environment, while </w:t>
      </w:r>
      <w:r w:rsidRPr="00727B17">
        <w:rPr>
          <w:rStyle w:val="Strong"/>
          <w:b w:val="0"/>
          <w:bCs w:val="0"/>
        </w:rPr>
        <w:t>PSCAD/EMTDC</w:t>
      </w:r>
      <w:r w:rsidRPr="00727B17">
        <w:t xml:space="preserve"> specialises in electromagnetic transient studies at very short timescales </w:t>
      </w:r>
      <w:sdt>
        <w:sdtPr>
          <w:rPr>
            <w:color w:val="000000"/>
          </w:rPr>
          <w:tag w:val="MENDELEY_CITATION_v3_eyJjaXRhdGlvbklEIjoiTUVOREVMRVlfQ0lUQVRJT05fY2NlMWE2YzYtYTYyYS00OGNjLTk5ZWUtNDM1ODg1MGI4NTY3IiwicHJvcGVydGllcyI6eyJub3RlSW5kZXgiOjB9LCJpc0VkaXRlZCI6ZmFsc2UsIm1hbnVhbE92ZXJyaWRlIjp7ImlzTWFudWFsbHlPdmVycmlkZGVuIjpmYWxzZSwiY2l0ZXByb2NUZXh0IjoiWzI3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
          <w:id w:val="642319445"/>
          <w:placeholder>
            <w:docPart w:val="DefaultPlaceholder_-1854013440"/>
          </w:placeholder>
        </w:sdtPr>
        <w:sdtContent>
          <w:r w:rsidR="00156466" w:rsidRPr="00156466">
            <w:rPr>
              <w:color w:val="000000"/>
            </w:rPr>
            <w:t>[27]</w:t>
          </w:r>
        </w:sdtContent>
      </w:sdt>
      <w:r w:rsidR="000437E0">
        <w:rPr>
          <w:color w:val="000000"/>
        </w:rPr>
        <w:t>.</w:t>
      </w:r>
    </w:p>
    <w:p w14:paraId="26A4C40C" w14:textId="606A205E" w:rsidR="00727B17" w:rsidRPr="00727B17" w:rsidRDefault="00727B17" w:rsidP="00727B17">
      <w:r w:rsidRPr="00727B17">
        <w:t xml:space="preserve">Most commercial platforms implement both AC and DC power flow, and many also provide </w:t>
      </w:r>
      <w:r w:rsidRPr="00727B17">
        <w:rPr>
          <w:rStyle w:val="Strong"/>
          <w:b w:val="0"/>
          <w:bCs w:val="0"/>
        </w:rPr>
        <w:t>optimal power flow (OPF)</w:t>
      </w:r>
      <w:r w:rsidRPr="00727B17">
        <w:t xml:space="preserve"> functions. These implementations are primarily designed for operational decision support, typically emphasising AC OPF with limited flexibility to modify formulations</w:t>
      </w:r>
      <w:r w:rsidR="00FA1F3C">
        <w:t xml:space="preserve">. </w:t>
      </w:r>
      <w:r w:rsidRPr="00727B17">
        <w:t>While reliable for routine analysis, they are less suited to research applications where repeated OPF runs and customised formulations are required.</w:t>
      </w:r>
    </w:p>
    <w:p w14:paraId="414A8B67" w14:textId="6268A963" w:rsidR="00EE39DE" w:rsidRDefault="00727B17" w:rsidP="00EE39DE">
      <w:r w:rsidRPr="00727B17">
        <w:t xml:space="preserve">For this study, a critical requirement is the ability to </w:t>
      </w:r>
      <w:r w:rsidRPr="00727B17">
        <w:rPr>
          <w:rStyle w:val="Strong"/>
          <w:b w:val="0"/>
          <w:bCs w:val="0"/>
        </w:rPr>
        <w:t>automate network creation and analysis</w:t>
      </w:r>
      <w:r w:rsidRPr="00727B17">
        <w:t>. Commercial platforms often rely on graphical interfaces and manual input of network data, which becomes inefficient and error-prone when scaling to large datasets or many scenarios. Scripting-based environments that support automated model generation and batch processing are therefore more suitable, as they allow networks to be constructed and solved consistently across hundreds of scenarios.</w:t>
      </w:r>
    </w:p>
    <w:p w14:paraId="1191B4D0" w14:textId="6EB38AA1" w:rsidR="00EE39DE" w:rsidRDefault="00EE39DE" w:rsidP="00EE39DE">
      <w:pPr>
        <w:pStyle w:val="Heading3"/>
        <w:rPr>
          <w:rFonts w:ascii="MS Gothic" w:eastAsia="MS Gothic" w:hAnsi="MS Gothic" w:cs="MS Gothic"/>
        </w:rPr>
      </w:pPr>
      <w:r>
        <w:t>Tools for Optimal Power Flow</w:t>
      </w:r>
      <w:r>
        <w:rPr>
          <w:rFonts w:ascii="MS Gothic" w:eastAsia="MS Gothic" w:hAnsi="MS Gothic" w:cs="MS Gothic" w:hint="eastAsia"/>
        </w:rPr>
        <w:t> </w:t>
      </w:r>
    </w:p>
    <w:p w14:paraId="55C88701" w14:textId="46A3CB29" w:rsidR="007E12DD" w:rsidRPr="007E12DD" w:rsidRDefault="007E12DD" w:rsidP="007E12DD">
      <w:r>
        <w:t xml:space="preserve">Given the need for automation and repeated evaluations, tools developed in research contexts are particularly relevant for optimal power flow studies. Among these, </w:t>
      </w:r>
      <w:r w:rsidRPr="007E12DD">
        <w:rPr>
          <w:rStyle w:val="Strong"/>
          <w:b w:val="0"/>
          <w:bCs w:val="0"/>
        </w:rPr>
        <w:t>MATPOWER</w:t>
      </w:r>
      <w:r>
        <w:t xml:space="preserve"> and </w:t>
      </w:r>
      <w:r w:rsidRPr="007E12DD">
        <w:rPr>
          <w:rStyle w:val="Strong"/>
          <w:b w:val="0"/>
          <w:bCs w:val="0"/>
        </w:rPr>
        <w:t>pandapower</w:t>
      </w:r>
      <w:r>
        <w:t xml:space="preserve"> are the most widely used and form the basis of much current academic and applied work.</w:t>
      </w:r>
    </w:p>
    <w:p w14:paraId="000577E3" w14:textId="08B90E9B" w:rsidR="00FA1F3C" w:rsidRDefault="00FA1F3C" w:rsidP="00D95E95">
      <w:pPr>
        <w:rPr>
          <w:rFonts w:ascii="Times New Roman" w:hAnsi="Times New Roman"/>
        </w:rPr>
      </w:pPr>
      <w:r w:rsidRPr="007E12DD">
        <w:rPr>
          <w:rStyle w:val="Strong"/>
          <w:b w:val="0"/>
          <w:bCs w:val="0"/>
        </w:rPr>
        <w:t>MATPOWER</w:t>
      </w:r>
      <w:r>
        <w:t xml:space="preserve"> is a MATLAB-based package developed specifically for steady-state operations, planning, and OPF </w:t>
      </w:r>
      <w:r w:rsidR="00D95E95">
        <w:t>research</w:t>
      </w:r>
      <w:r w:rsidR="00495B0C">
        <w:t xml:space="preserve"> </w:t>
      </w:r>
      <w:sdt>
        <w:sdtPr>
          <w:rPr>
            <w:color w:val="000000"/>
          </w:rPr>
          <w:tag w:val="MENDELEY_CITATION_v3_eyJjaXRhdGlvbklEIjoiTUVOREVMRVlfQ0lUQVRJT05fY2JhOTUxMjgtM2QxNi00MzIzLThhYTEtNWEzMzJlM2VkN2MyIiwicHJvcGVydGllcyI6eyJub3RlSW5kZXgiOjB9LCJpc0VkaXRlZCI6ZmFsc2UsIm1hbnVhbE92ZXJyaWRlIjp7ImlzTWFudWFsbHlPdmVycmlkZGVuIjpmYWxzZSwiY2l0ZXByb2NUZXh0IjoiWzI4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
          <w:id w:val="688178675"/>
          <w:placeholder>
            <w:docPart w:val="DefaultPlaceholder_-1854013440"/>
          </w:placeholder>
        </w:sdtPr>
        <w:sdtContent>
          <w:r w:rsidR="00156466" w:rsidRPr="00156466">
            <w:rPr>
              <w:color w:val="000000"/>
            </w:rPr>
            <w:t>[28]</w:t>
          </w:r>
        </w:sdtContent>
      </w:sdt>
      <w:r w:rsidR="00D95E95">
        <w:t>. It</w:t>
      </w:r>
      <w:r>
        <w:t xml:space="preserve"> implements AC and DC OPF formulations using Newton-based solvers for nonlinear problems and linear programming for DC cases. Its strength lies in being transparent and extensible, making it a benchmark platform for testing new OPF algorithms. However, its </w:t>
      </w:r>
      <w:r>
        <w:lastRenderedPageBreak/>
        <w:t>dependence on MATLAB, a proprietary environment, limits scalability and integration with modern data handling workflows. Running large numbers of scenarios or coupling OPF with external optimisation routines can become cumbersome</w:t>
      </w:r>
      <w:r w:rsidR="00495B0C">
        <w:t>,</w:t>
      </w:r>
      <w:r>
        <w:t xml:space="preserve"> </w:t>
      </w:r>
      <w:r w:rsidR="007E12DD">
        <w:t>especially when compared with modern scripting environments.</w:t>
      </w:r>
    </w:p>
    <w:p w14:paraId="6CD50047" w14:textId="00C9424D" w:rsidR="00FA1F3C" w:rsidRDefault="007E12DD" w:rsidP="00D95E95">
      <w:r>
        <w:rPr>
          <w:rStyle w:val="Strong"/>
          <w:b w:val="0"/>
          <w:bCs w:val="0"/>
        </w:rPr>
        <w:t>P</w:t>
      </w:r>
      <w:r w:rsidR="00FA1F3C" w:rsidRPr="007E12DD">
        <w:rPr>
          <w:rStyle w:val="Strong"/>
          <w:b w:val="0"/>
          <w:bCs w:val="0"/>
        </w:rPr>
        <w:t>andapower</w:t>
      </w:r>
      <w:r w:rsidR="00FA1F3C">
        <w:t xml:space="preserve"> was developed to address these limitations by providing a Python-based framework for power system </w:t>
      </w:r>
      <w:r w:rsidR="00FA1F3C" w:rsidRPr="00D95E95">
        <w:t>analysis</w:t>
      </w:r>
      <w:r w:rsidR="00175228">
        <w:t xml:space="preserve"> </w:t>
      </w:r>
      <w:sdt>
        <w:sdtPr>
          <w:rPr>
            <w:color w:val="000000"/>
          </w:rPr>
          <w:tag w:val="MENDELEY_CITATION_v3_eyJjaXRhdGlvbklEIjoiTUVOREVMRVlfQ0lUQVRJT05fMTc4MmM3ZWUtMGJlNi00MjM5LTgyNWItMzY0Y2U2MmY2NjY1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784269290"/>
          <w:placeholder>
            <w:docPart w:val="DefaultPlaceholder_-1854013440"/>
          </w:placeholder>
        </w:sdtPr>
        <w:sdtContent>
          <w:r w:rsidR="00156466" w:rsidRPr="00156466">
            <w:rPr>
              <w:color w:val="000000"/>
            </w:rPr>
            <w:t>[29]</w:t>
          </w:r>
        </w:sdtContent>
      </w:sdt>
      <w:r w:rsidR="00FA1F3C">
        <w:t>. Like MATPOWER, it supports AC and DC OPF, but its design emphasises automation and integration with data science tools. Networks can be created directly from tabular datasets using the Pandas data structure, which is particularly valuable when handling large interconnected systems. The framework supports repeated OPF evaluations with minimal manual intervention, enabling efficient large-scale scenario analysis. Pandapower also integrates with widely used optimisation solvers: linear programming solvers for DC OPF, and nonlinear solvers such as IPOPT (Interior Point OPTimizer) for AC OPF, giving it both flexibility and scalability</w:t>
      </w:r>
      <w:r w:rsidR="00D95E95">
        <w:t xml:space="preserve"> </w:t>
      </w:r>
      <w:sdt>
        <w:sdtPr>
          <w:rPr>
            <w:color w:val="000000"/>
          </w:rPr>
          <w:tag w:val="MENDELEY_CITATION_v3_eyJjaXRhdGlvbklEIjoiTUVOREVMRVlfQ0lUQVRJT05fOTI5Njk3MTUtMjYxZS00OGU5LWI3YWYtMjRjNjY2ZmFhMjFj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
          <w:id w:val="-1069263065"/>
          <w:placeholder>
            <w:docPart w:val="DefaultPlaceholder_-1854013440"/>
          </w:placeholder>
        </w:sdtPr>
        <w:sdtContent>
          <w:r w:rsidR="00156466" w:rsidRPr="00156466">
            <w:rPr>
              <w:color w:val="000000"/>
            </w:rPr>
            <w:t>[29]</w:t>
          </w:r>
        </w:sdtContent>
      </w:sdt>
      <w:r w:rsidR="00FA1F3C">
        <w:t>.</w:t>
      </w:r>
    </w:p>
    <w:p w14:paraId="180C2A21" w14:textId="1BDC2AC5" w:rsidR="00EE39DE" w:rsidRDefault="00FA1F3C" w:rsidP="00FA1F3C">
      <w:r>
        <w:t>In summary, MATPOWER remains a reference platform for OPF research but is constrained by its reliance on MATLAB. Pandapower extends the same philosophy into Python, offering a modern, data-driven framework that supports automated model creation, scripting, and large-scale analysis. These features make it particularly suitable for studies such as this</w:t>
      </w:r>
      <w:r w:rsidR="007E12DD">
        <w:t>.</w:t>
      </w:r>
    </w:p>
    <w:p w14:paraId="2825F401" w14:textId="5D173A58" w:rsidR="00EE39DE" w:rsidRDefault="00EE39DE" w:rsidP="00EE39DE">
      <w:pPr>
        <w:pStyle w:val="Heading3"/>
      </w:pPr>
      <w:r>
        <w:t>Selection of Modelling Tool</w:t>
      </w:r>
      <w:r w:rsidR="00A432E3">
        <w:rPr>
          <w:lang w:val="en-US"/>
        </w:rPr>
        <w:t xml:space="preserve"> and Approach</w:t>
      </w:r>
    </w:p>
    <w:p w14:paraId="50E482AA" w14:textId="4AF23BE9" w:rsidR="00FF3FF8" w:rsidRPr="00FF3FF8" w:rsidRDefault="00CD733D" w:rsidP="00CD733D">
      <w:r>
        <w:t>This study adopts DC OPF implemented in pandapower. DC OPF is chosen because its linear formulation allows fast, stable solutions for large interconnected systems, making it well suited to analysing power transfers and congestion in the GB transmission network. Pandapower is selected as the tool because it enables automated model creation directly from datasets, integrates smoothly with Python for data handling, and supports consistent scenario-based analysis</w:t>
      </w:r>
      <w:r w:rsidR="00A432E3">
        <w:t>.</w:t>
      </w:r>
    </w:p>
    <w:p w14:paraId="7D4528C0" w14:textId="7578EAF4" w:rsidR="004340E1" w:rsidRDefault="004340E1" w:rsidP="004340E1">
      <w:pPr>
        <w:pStyle w:val="Heading2"/>
      </w:pPr>
      <w:bookmarkStart w:id="10" w:name="_Toc146539485"/>
      <w:r>
        <w:t>Critical Comparison of Previous Work on GB Modelling</w:t>
      </w:r>
    </w:p>
    <w:p w14:paraId="6139494E" w14:textId="77777777" w:rsidR="004340E1" w:rsidRDefault="004340E1" w:rsidP="004340E1">
      <w:r>
        <w:t>Although power system modelling has a long history, relatively few studies have focused on openly available, high-resolution modelling of the Great Britain (GB) transmission system. Existing work tends to fall into three broad categories: simplified zonal models, detailed but proprietary models, and synthetic test systems.</w:t>
      </w:r>
    </w:p>
    <w:p w14:paraId="6DBE2367" w14:textId="013A5D90" w:rsidR="004340E1" w:rsidRDefault="004340E1" w:rsidP="004340E1">
      <w:r>
        <w:lastRenderedPageBreak/>
        <w:t xml:space="preserve">One of the most notable open-source contributions is </w:t>
      </w:r>
      <w:r w:rsidRPr="00D24DED">
        <w:rPr>
          <w:rStyle w:val="Strong"/>
          <w:b w:val="0"/>
          <w:bCs w:val="0"/>
        </w:rPr>
        <w:t>PyPSA-GB</w:t>
      </w:r>
      <w:r>
        <w:t xml:space="preserve">, developed by Lyden et al. </w:t>
      </w:r>
      <w:sdt>
        <w:sdtPr>
          <w:rPr>
            <w:color w:val="000000"/>
          </w:rPr>
          <w:tag w:val="MENDELEY_CITATION_v3_eyJjaXRhdGlvbklEIjoiTUVOREVMRVlfQ0lUQVRJT05fNTBiMDgyNjYtM2MzNy00YTZjLWFhMmMtMzc4OTkwZGI3NjMxIiwicHJvcGVydGllcyI6eyJub3RlSW5kZXgiOjB9LCJpc0VkaXRlZCI6ZmFsc2UsIm1hbnVhbE92ZXJyaWRlIjp7ImlzTWFudWFsbHlPdmVycmlkZGVuIjpmYWxzZSwiY2l0ZXByb2NUZXh0IjoiWzhdLCBbMzB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"/>
          <w:id w:val="74645805"/>
          <w:placeholder>
            <w:docPart w:val="DefaultPlaceholder_-1854013440"/>
          </w:placeholder>
        </w:sdtPr>
        <w:sdtContent>
          <w:r w:rsidR="00156466" w:rsidRPr="00156466">
            <w:rPr>
              <w:color w:val="000000"/>
            </w:rPr>
            <w:t>[8], [30]</w:t>
          </w:r>
        </w:sdtContent>
      </w:sdt>
      <w:r w:rsidR="00D24DED">
        <w:t xml:space="preserve"> </w:t>
      </w:r>
      <w:r>
        <w:t>which provides a 29-bus zonal representation of the GB system. Its strength lies in accessibility and ease of use for policy and scenario studies, but its zonal structure inevitably masks detailed network constraints, such as congestion on specific transmission corridors. The model is therefore more appropriate for long-term strategic planning than for operationally relevant analysis.</w:t>
      </w:r>
    </w:p>
    <w:p w14:paraId="3261201A" w14:textId="234E31F4" w:rsidR="004340E1" w:rsidRDefault="004340E1" w:rsidP="004340E1">
      <w:r w:rsidRPr="00D24DED">
        <w:rPr>
          <w:rStyle w:val="Strong"/>
          <w:b w:val="0"/>
          <w:bCs w:val="0"/>
        </w:rPr>
        <w:t>Imperial College London</w:t>
      </w:r>
      <w:r>
        <w:t xml:space="preserve"> and other academic institutions have developed </w:t>
      </w:r>
      <w:r w:rsidR="00067E6C">
        <w:rPr>
          <w:lang w:val="en-US"/>
        </w:rPr>
        <w:t>zonal</w:t>
      </w:r>
      <w:r>
        <w:t xml:space="preserve"> models of GB transmission for specific studies, often focusing on renewable integration </w:t>
      </w:r>
      <w:r w:rsidR="00067E6C">
        <w:rPr>
          <w:lang w:val="en-US"/>
        </w:rPr>
        <w:t>and stability</w:t>
      </w:r>
      <w:r w:rsidR="00D24DED">
        <w:t xml:space="preserve"> </w:t>
      </w:r>
      <w:sdt>
        <w:sdtPr>
          <w:rPr>
            <w:color w:val="000000"/>
          </w:rPr>
          <w:tag w:val="MENDELEY_CITATION_v3_eyJjaXRhdGlvbklEIjoiTUVOREVMRVlfQ0lUQVRJT05fODZlOWYyY2ItZDUxNC00MjBkLWE3YjktZWIzNWUwMjgzNGRi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752544934"/>
          <w:placeholder>
            <w:docPart w:val="DefaultPlaceholder_-1854013440"/>
          </w:placeholder>
        </w:sdtPr>
        <w:sdtContent>
          <w:r w:rsidR="00156466" w:rsidRPr="00156466">
            <w:rPr>
              <w:color w:val="000000"/>
            </w:rPr>
            <w:t>[31]</w:t>
          </w:r>
        </w:sdtContent>
      </w:sdt>
      <w:r w:rsidR="00D24DED">
        <w:t>.</w:t>
      </w:r>
      <w:r>
        <w:t xml:space="preserve"> These models typically use data from the National Grid ESO (NGESO) and employ AC power flow or OPF methods</w:t>
      </w:r>
      <w:r w:rsidR="00D24DED">
        <w:t xml:space="preserve"> </w:t>
      </w:r>
      <w:sdt>
        <w:sdtPr>
          <w:rPr>
            <w:color w:val="000000"/>
          </w:rPr>
          <w:tag w:val="MENDELEY_CITATION_v3_eyJjaXRhdGlvbklEIjoiTUVOREVMRVlfQ0lUQVRJT05fZGQ1ODcwNDQtZDE0MS00NzQ2LWEzOGMtMDZlNTJhNDlkNWYw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1151873174"/>
          <w:placeholder>
            <w:docPart w:val="DefaultPlaceholder_-1854013440"/>
          </w:placeholder>
        </w:sdtPr>
        <w:sdtContent>
          <w:r w:rsidR="00156466" w:rsidRPr="00156466">
            <w:rPr>
              <w:color w:val="000000"/>
            </w:rPr>
            <w:t>[31]</w:t>
          </w:r>
        </w:sdtContent>
      </w:sdt>
      <w:r>
        <w:t>. However, they are usually developed for one-off studies, remain proprietary, and are not released in a form that can be reproduced or automated by others</w:t>
      </w:r>
      <w:r w:rsidR="00D24DED">
        <w:t xml:space="preserve"> </w:t>
      </w:r>
      <w:sdt>
        <w:sdtPr>
          <w:rPr>
            <w:color w:val="000000"/>
          </w:rPr>
          <w:tag w:val="MENDELEY_CITATION_v3_eyJjaXRhdGlvbklEIjoiTUVOREVMRVlfQ0lUQVRJT05fMTMxZDFiZWQtZWNiNi00ZmJlLWJmYWYtNmEzNmNhNmE0ODA3IiwicHJvcGVydGllcyI6eyJub3RlSW5kZXgiOjB9LCJpc0VkaXRlZCI6ZmFsc2UsIm1hbnVhbE92ZXJyaWRlIjp7ImlzTWFudWFsbHlPdmVycmlkZGVuIjpmYWxzZSwiY2l0ZXByb2NUZXh0IjoiWzMy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
          <w:id w:val="-143822397"/>
          <w:placeholder>
            <w:docPart w:val="DefaultPlaceholder_-1854013440"/>
          </w:placeholder>
        </w:sdtPr>
        <w:sdtContent>
          <w:r w:rsidR="00156466" w:rsidRPr="00156466">
            <w:rPr>
              <w:color w:val="000000"/>
            </w:rPr>
            <w:t>[32]</w:t>
          </w:r>
        </w:sdtContent>
      </w:sdt>
      <w:r>
        <w:t>.</w:t>
      </w:r>
    </w:p>
    <w:p w14:paraId="53195EAF" w14:textId="6A0DD992" w:rsidR="004340E1" w:rsidRDefault="004340E1" w:rsidP="004340E1">
      <w:r>
        <w:t xml:space="preserve">The </w:t>
      </w:r>
      <w:r w:rsidRPr="00D24DED">
        <w:rPr>
          <w:rStyle w:val="Strong"/>
          <w:b w:val="0"/>
          <w:bCs w:val="0"/>
        </w:rPr>
        <w:t>NGESO itself</w:t>
      </w:r>
      <w:r>
        <w:t xml:space="preserve"> maintains proprietary planning and operational models, which are the most detailed representations of the GB system</w:t>
      </w:r>
      <w:r w:rsidR="00D24DED">
        <w:t xml:space="preserve"> </w:t>
      </w:r>
      <w:sdt>
        <w:sdtPr>
          <w:rPr>
            <w:color w:val="000000"/>
          </w:rPr>
          <w:tag w:val="MENDELEY_CITATION_v3_eyJjaXRhdGlvbklEIjoiTUVOREVMRVlfQ0lUQVRJT05fOThlZDkyOGItNWFmMS00MWNjLTgxNTYtMWYxMWI4ZjAzN2MyIiwicHJvcGVydGllcyI6eyJub3RlSW5kZXgiOjB9LCJpc0VkaXRlZCI6ZmFsc2UsIm1hbnVhbE92ZXJyaWRlIjp7ImlzTWFudWFsbHlPdmVycmlkZGVuIjpmYWxzZSwiY2l0ZXByb2NUZXh0IjoiWzMzXSwgWzM0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
          <w:id w:val="1171908908"/>
          <w:placeholder>
            <w:docPart w:val="DefaultPlaceholder_-1854013440"/>
          </w:placeholder>
        </w:sdtPr>
        <w:sdtContent>
          <w:r w:rsidR="00156466" w:rsidRPr="00156466">
            <w:rPr>
              <w:color w:val="000000"/>
            </w:rPr>
            <w:t>[33], [34]</w:t>
          </w:r>
        </w:sdtContent>
      </w:sdt>
      <w:r w:rsidR="00D24DED">
        <w:rPr>
          <w:color w:val="000000"/>
        </w:rPr>
        <w:t xml:space="preserve">. </w:t>
      </w:r>
      <w:r>
        <w:t>While these form the basis of network planning decisions, they are not openly available and require commercial licences to access</w:t>
      </w:r>
      <w:r w:rsidR="00067E6C">
        <w:rPr>
          <w:lang w:val="en-US"/>
        </w:rPr>
        <w:t xml:space="preserve"> </w:t>
      </w:r>
      <w:sdt>
        <w:sdtPr>
          <w:rPr>
            <w:color w:val="000000"/>
            <w:lang w:val="en-US"/>
          </w:rPr>
          <w:tag w:val="MENDELEY_CITATION_v3_eyJjaXRhdGlvbklEIjoiTUVOREVMRVlfQ0lUQVRJT05fOTlkYzZjNzMtNWM4NC00N2YyLWJlZmYtYzg4NWJjZjE5OTVj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
          <w:id w:val="-917236263"/>
          <w:placeholder>
            <w:docPart w:val="DefaultPlaceholder_-1854013440"/>
          </w:placeholder>
        </w:sdtPr>
        <w:sdtContent>
          <w:r w:rsidR="00156466" w:rsidRPr="00156466">
            <w:rPr>
              <w:color w:val="000000"/>
              <w:lang w:val="en-US"/>
            </w:rPr>
            <w:t>[35]</w:t>
          </w:r>
        </w:sdtContent>
      </w:sdt>
      <w:r>
        <w:t>. As such, they cannot serve as a basis for reproducible academic research.</w:t>
      </w:r>
    </w:p>
    <w:p w14:paraId="0F52463B" w14:textId="08702362" w:rsidR="004340E1" w:rsidRDefault="004340E1" w:rsidP="00D24DED">
      <w:pPr>
        <w:spacing w:after="0"/>
      </w:pPr>
      <w:r>
        <w:t xml:space="preserve">A third category is represented by </w:t>
      </w:r>
      <w:r w:rsidRPr="00D24DED">
        <w:rPr>
          <w:rStyle w:val="Strong"/>
          <w:b w:val="0"/>
          <w:bCs w:val="0"/>
        </w:rPr>
        <w:t>synthetic systems</w:t>
      </w:r>
      <w:r>
        <w:t>, such as those of Birchfield et al.</w:t>
      </w:r>
      <w:r w:rsidR="00D24DED">
        <w:t xml:space="preserve"> </w:t>
      </w:r>
      <w:sdt>
        <w:sdtPr>
          <w:rPr>
            <w:color w:val="000000"/>
          </w:rPr>
          <w:tag w:val="MENDELEY_CITATION_v3_eyJjaXRhdGlvbklEIjoiTUVOREVMRVlfQ0lUQVRJT05fNTQ5ZjBlYjktNzJjYy00ZTJmLTk3ODMtODI2ODIyMzc5MzI1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37675093"/>
          <w:placeholder>
            <w:docPart w:val="DefaultPlaceholder_-1854013440"/>
          </w:placeholder>
        </w:sdtPr>
        <w:sdtContent>
          <w:r w:rsidR="00156466" w:rsidRPr="00156466">
            <w:rPr>
              <w:color w:val="000000"/>
            </w:rPr>
            <w:t>[36], [37], [38], [39], [40], [41], [42], [43], [44]</w:t>
          </w:r>
        </w:sdtContent>
      </w:sdt>
      <w:r>
        <w:t>, which construct large test networks with realistic statistical properties. These are openly available and valuable for benchmarking algorithms, but they are generic in design and do not reflect the specific characteristics of the GB system, such as strong north–south flows or the rapid expansion of offshore wind.</w:t>
      </w:r>
    </w:p>
    <w:p w14:paraId="22EF1DD6" w14:textId="7ACACD13" w:rsidR="00D24DED" w:rsidRPr="00D24DED" w:rsidRDefault="00D24DED" w:rsidP="00D24DED">
      <w:pPr>
        <w:pStyle w:val="Caption"/>
        <w:jc w:val="left"/>
        <w:rPr>
          <w:sz w:val="22"/>
          <w:szCs w:val="22"/>
        </w:rPr>
      </w:pPr>
      <w:r w:rsidRPr="00D24DED">
        <w:rPr>
          <w:sz w:val="22"/>
          <w:szCs w:val="22"/>
        </w:rPr>
        <w:t xml:space="preserve">Table </w:t>
      </w:r>
      <w:r w:rsidR="00CB5FF9">
        <w:rPr>
          <w:sz w:val="22"/>
          <w:szCs w:val="22"/>
        </w:rPr>
        <w:fldChar w:fldCharType="begin"/>
      </w:r>
      <w:r w:rsidR="00CB5FF9">
        <w:rPr>
          <w:sz w:val="22"/>
          <w:szCs w:val="22"/>
        </w:rPr>
        <w:instrText xml:space="preserve"> STYLEREF 1 \s </w:instrText>
      </w:r>
      <w:r w:rsidR="00CB5FF9">
        <w:rPr>
          <w:sz w:val="22"/>
          <w:szCs w:val="22"/>
        </w:rPr>
        <w:fldChar w:fldCharType="separate"/>
      </w:r>
      <w:r w:rsidR="00CB5FF9">
        <w:rPr>
          <w:noProof/>
          <w:sz w:val="22"/>
          <w:szCs w:val="22"/>
        </w:rPr>
        <w:t>2</w:t>
      </w:r>
      <w:r w:rsidR="00CB5FF9">
        <w:rPr>
          <w:sz w:val="22"/>
          <w:szCs w:val="22"/>
        </w:rPr>
        <w:fldChar w:fldCharType="end"/>
      </w:r>
      <w:r w:rsidR="00CB5FF9">
        <w:rPr>
          <w:sz w:val="22"/>
          <w:szCs w:val="22"/>
        </w:rPr>
        <w:t>.</w:t>
      </w:r>
      <w:r w:rsidR="00CB5FF9">
        <w:rPr>
          <w:sz w:val="22"/>
          <w:szCs w:val="22"/>
        </w:rPr>
        <w:fldChar w:fldCharType="begin"/>
      </w:r>
      <w:r w:rsidR="00CB5FF9">
        <w:rPr>
          <w:sz w:val="22"/>
          <w:szCs w:val="22"/>
        </w:rPr>
        <w:instrText xml:space="preserve"> SEQ Table \* ARABIC \s 1 </w:instrText>
      </w:r>
      <w:r w:rsidR="00CB5FF9">
        <w:rPr>
          <w:sz w:val="22"/>
          <w:szCs w:val="22"/>
        </w:rPr>
        <w:fldChar w:fldCharType="separate"/>
      </w:r>
      <w:r w:rsidR="00CB5FF9">
        <w:rPr>
          <w:noProof/>
          <w:sz w:val="22"/>
          <w:szCs w:val="22"/>
        </w:rPr>
        <w:t>1</w:t>
      </w:r>
      <w:r w:rsidR="00CB5FF9">
        <w:rPr>
          <w:sz w:val="22"/>
          <w:szCs w:val="22"/>
        </w:rPr>
        <w:fldChar w:fldCharType="end"/>
      </w:r>
      <w:r w:rsidRPr="00D24DED">
        <w:rPr>
          <w:sz w:val="22"/>
          <w:szCs w:val="22"/>
        </w:rPr>
        <w:t>:</w:t>
      </w:r>
      <w:r w:rsidR="00CD733D">
        <w:rPr>
          <w:sz w:val="22"/>
          <w:szCs w:val="22"/>
          <w:lang w:val="en-US"/>
        </w:rPr>
        <w:t xml:space="preserve"> </w:t>
      </w:r>
      <w:r w:rsidRPr="00D24DED">
        <w:rPr>
          <w:sz w:val="22"/>
          <w:szCs w:val="22"/>
        </w:rPr>
        <w:t>High-level comparison of representative GB models:</w:t>
      </w:r>
    </w:p>
    <w:tbl>
      <w:tblPr>
        <w:tblW w:w="9016" w:type="dxa"/>
        <w:tblLook w:val="04A0" w:firstRow="1" w:lastRow="0" w:firstColumn="1" w:lastColumn="0" w:noHBand="0" w:noVBand="1"/>
      </w:tblPr>
      <w:tblGrid>
        <w:gridCol w:w="1838"/>
        <w:gridCol w:w="1425"/>
        <w:gridCol w:w="1852"/>
        <w:gridCol w:w="1788"/>
        <w:gridCol w:w="2113"/>
      </w:tblGrid>
      <w:tr w:rsidR="00D24DED" w:rsidRPr="00067E6C" w14:paraId="58932542" w14:textId="77777777" w:rsidTr="00067E6C">
        <w:trPr>
          <w:trHeight w:val="32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BD3540"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Model / Source</w:t>
            </w:r>
          </w:p>
        </w:tc>
        <w:tc>
          <w:tcPr>
            <w:tcW w:w="1425" w:type="dxa"/>
            <w:tcBorders>
              <w:top w:val="single" w:sz="4" w:space="0" w:color="auto"/>
              <w:left w:val="nil"/>
              <w:bottom w:val="single" w:sz="4" w:space="0" w:color="auto"/>
              <w:right w:val="single" w:sz="4" w:space="0" w:color="auto"/>
            </w:tcBorders>
            <w:shd w:val="clear" w:color="auto" w:fill="auto"/>
            <w:noWrap/>
            <w:vAlign w:val="center"/>
            <w:hideMark/>
          </w:tcPr>
          <w:p w14:paraId="24B0C6EC"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Resolution</w:t>
            </w:r>
          </w:p>
        </w:tc>
        <w:tc>
          <w:tcPr>
            <w:tcW w:w="1852" w:type="dxa"/>
            <w:tcBorders>
              <w:top w:val="single" w:sz="4" w:space="0" w:color="auto"/>
              <w:left w:val="nil"/>
              <w:bottom w:val="single" w:sz="4" w:space="0" w:color="auto"/>
              <w:right w:val="single" w:sz="4" w:space="0" w:color="auto"/>
            </w:tcBorders>
            <w:shd w:val="clear" w:color="auto" w:fill="auto"/>
            <w:noWrap/>
            <w:vAlign w:val="center"/>
            <w:hideMark/>
          </w:tcPr>
          <w:p w14:paraId="2CCC0A27"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Openness &amp; Data Basis</w:t>
            </w:r>
          </w:p>
        </w:tc>
        <w:tc>
          <w:tcPr>
            <w:tcW w:w="1788" w:type="dxa"/>
            <w:tcBorders>
              <w:top w:val="single" w:sz="4" w:space="0" w:color="auto"/>
              <w:left w:val="nil"/>
              <w:bottom w:val="single" w:sz="4" w:space="0" w:color="auto"/>
              <w:right w:val="single" w:sz="4" w:space="0" w:color="auto"/>
            </w:tcBorders>
            <w:shd w:val="clear" w:color="auto" w:fill="auto"/>
            <w:noWrap/>
            <w:vAlign w:val="center"/>
            <w:hideMark/>
          </w:tcPr>
          <w:p w14:paraId="2AAE3969"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Reproducibility</w:t>
            </w:r>
          </w:p>
        </w:tc>
        <w:tc>
          <w:tcPr>
            <w:tcW w:w="2113" w:type="dxa"/>
            <w:tcBorders>
              <w:top w:val="single" w:sz="4" w:space="0" w:color="auto"/>
              <w:left w:val="nil"/>
              <w:bottom w:val="single" w:sz="4" w:space="0" w:color="auto"/>
              <w:right w:val="single" w:sz="4" w:space="0" w:color="auto"/>
            </w:tcBorders>
            <w:shd w:val="clear" w:color="auto" w:fill="auto"/>
            <w:noWrap/>
            <w:vAlign w:val="center"/>
            <w:hideMark/>
          </w:tcPr>
          <w:p w14:paraId="78DD304E"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FES Scenario Use</w:t>
            </w:r>
          </w:p>
        </w:tc>
      </w:tr>
      <w:tr w:rsidR="00D24DED" w:rsidRPr="00067E6C" w14:paraId="173B2545"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200937CF" w14:textId="0960FC6B"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 xml:space="preserve">PyPSA-GB </w:t>
            </w:r>
            <w:sdt>
              <w:sdtPr>
                <w:rPr>
                  <w:rFonts w:cs="Arial"/>
                  <w:bCs/>
                  <w:color w:val="000000"/>
                  <w:sz w:val="20"/>
                  <w:szCs w:val="20"/>
                </w:rPr>
                <w:tag w:val="MENDELEY_CITATION_v3_eyJjaXRhdGlvbklEIjoiTUVOREVMRVlfQ0lUQVRJT05fYmVjYmEyNTUtODU0MS00Y2Y2LTkwNDEtYWFjMzQwOTBhNjA0IiwicHJvcGVydGllcyI6eyJub3RlSW5kZXgiOjB9LCJpc0VkaXRlZCI6ZmFsc2UsIm1hbnVhbE92ZXJyaWRlIjp7ImlzTWFudWFsbHlPdmVycmlkZGVuIjpmYWxzZSwiY2l0ZXByb2NUZXh0IjoiWzh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XX0="/>
                <w:id w:val="-1477916632"/>
                <w:placeholder>
                  <w:docPart w:val="DefaultPlaceholder_-1854013440"/>
                </w:placeholder>
              </w:sdtPr>
              <w:sdtContent>
                <w:r w:rsidR="00156466" w:rsidRPr="00156466">
                  <w:rPr>
                    <w:rFonts w:cs="Arial"/>
                    <w:bCs/>
                    <w:color w:val="000000"/>
                    <w:sz w:val="20"/>
                    <w:szCs w:val="20"/>
                  </w:rPr>
                  <w:t>[8]</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2F4C2D71"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 xml:space="preserve">Zonal </w:t>
            </w:r>
          </w:p>
          <w:p w14:paraId="1CAECA15" w14:textId="38EB208A"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(29-bus)</w:t>
            </w:r>
          </w:p>
        </w:tc>
        <w:tc>
          <w:tcPr>
            <w:tcW w:w="1852" w:type="dxa"/>
            <w:tcBorders>
              <w:top w:val="nil"/>
              <w:left w:val="nil"/>
              <w:bottom w:val="single" w:sz="4" w:space="0" w:color="auto"/>
              <w:right w:val="single" w:sz="4" w:space="0" w:color="auto"/>
            </w:tcBorders>
            <w:shd w:val="clear" w:color="auto" w:fill="auto"/>
            <w:noWrap/>
            <w:vAlign w:val="center"/>
            <w:hideMark/>
          </w:tcPr>
          <w:p w14:paraId="788B3ED9"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ESO/FES public</w:t>
            </w:r>
          </w:p>
        </w:tc>
        <w:tc>
          <w:tcPr>
            <w:tcW w:w="1788" w:type="dxa"/>
            <w:tcBorders>
              <w:top w:val="nil"/>
              <w:left w:val="nil"/>
              <w:bottom w:val="single" w:sz="4" w:space="0" w:color="auto"/>
              <w:right w:val="single" w:sz="4" w:space="0" w:color="auto"/>
            </w:tcBorders>
            <w:shd w:val="clear" w:color="auto" w:fill="auto"/>
            <w:noWrap/>
            <w:vAlign w:val="center"/>
            <w:hideMark/>
          </w:tcPr>
          <w:p w14:paraId="10F70604"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Reproducible, manual updates</w:t>
            </w:r>
          </w:p>
        </w:tc>
        <w:tc>
          <w:tcPr>
            <w:tcW w:w="2113" w:type="dxa"/>
            <w:tcBorders>
              <w:top w:val="nil"/>
              <w:left w:val="nil"/>
              <w:bottom w:val="single" w:sz="4" w:space="0" w:color="auto"/>
              <w:right w:val="single" w:sz="4" w:space="0" w:color="auto"/>
            </w:tcBorders>
            <w:shd w:val="clear" w:color="auto" w:fill="auto"/>
            <w:noWrap/>
            <w:vAlign w:val="center"/>
            <w:hideMark/>
          </w:tcPr>
          <w:p w14:paraId="6FAE929B"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Good for policy, not detailed flows</w:t>
            </w:r>
          </w:p>
        </w:tc>
      </w:tr>
      <w:tr w:rsidR="00D24DED" w:rsidRPr="00067E6C" w14:paraId="2855AE72"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53117D57" w14:textId="3481A60C"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t>Imperial models</w:t>
            </w:r>
            <w:r w:rsidR="00067E6C" w:rsidRPr="00067E6C">
              <w:rPr>
                <w:rFonts w:cs="Arial"/>
                <w:b/>
                <w:bCs/>
                <w:color w:val="000000"/>
                <w:sz w:val="20"/>
                <w:szCs w:val="20"/>
                <w:lang w:val="en-US"/>
              </w:rPr>
              <w:t xml:space="preserve"> </w:t>
            </w:r>
            <w:sdt>
              <w:sdtPr>
                <w:rPr>
                  <w:rFonts w:cs="Arial"/>
                  <w:bCs/>
                  <w:color w:val="000000"/>
                  <w:sz w:val="20"/>
                  <w:szCs w:val="20"/>
                </w:rPr>
                <w:tag w:val="MENDELEY_CITATION_v3_eyJjaXRhdGlvbklEIjoiTUVOREVMRVlfQ0lUQVRJT05fODRjZWViODgtY2E3ZC00Yjg3LTg5MTItODkzNjJhN2IzZDc3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
                <w:id w:val="2093199868"/>
                <w:placeholder>
                  <w:docPart w:val="DefaultPlaceholder_-1854013440"/>
                </w:placeholder>
              </w:sdtPr>
              <w:sdtContent>
                <w:r w:rsidR="00156466" w:rsidRPr="00156466">
                  <w:rPr>
                    <w:rFonts w:cs="Arial"/>
                    <w:bCs/>
                    <w:color w:val="000000"/>
                    <w:sz w:val="20"/>
                    <w:szCs w:val="20"/>
                  </w:rPr>
                  <w:t>[31]</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61025210" w14:textId="7FB85E93" w:rsidR="00D24DED" w:rsidRPr="00067E6C" w:rsidRDefault="00067E6C" w:rsidP="00FF3FF8">
            <w:pPr>
              <w:spacing w:before="0" w:after="0" w:line="276" w:lineRule="auto"/>
              <w:rPr>
                <w:rFonts w:cs="Arial"/>
                <w:color w:val="000000"/>
                <w:sz w:val="20"/>
                <w:szCs w:val="20"/>
                <w:lang w:val="en-US"/>
              </w:rPr>
            </w:pPr>
            <w:r w:rsidRPr="00067E6C">
              <w:rPr>
                <w:rFonts w:cs="Arial"/>
                <w:color w:val="000000"/>
                <w:sz w:val="20"/>
                <w:szCs w:val="20"/>
                <w:lang w:val="en-US"/>
              </w:rPr>
              <w:t>Zonal</w:t>
            </w:r>
          </w:p>
        </w:tc>
        <w:tc>
          <w:tcPr>
            <w:tcW w:w="1852" w:type="dxa"/>
            <w:tcBorders>
              <w:top w:val="nil"/>
              <w:left w:val="nil"/>
              <w:bottom w:val="single" w:sz="4" w:space="0" w:color="auto"/>
              <w:right w:val="single" w:sz="4" w:space="0" w:color="auto"/>
            </w:tcBorders>
            <w:shd w:val="clear" w:color="auto" w:fill="auto"/>
            <w:noWrap/>
            <w:vAlign w:val="center"/>
            <w:hideMark/>
          </w:tcPr>
          <w:p w14:paraId="395005AE"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 xml:space="preserve">Proprietary, </w:t>
            </w:r>
          </w:p>
          <w:p w14:paraId="31131963" w14:textId="4100086D"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ESO data</w:t>
            </w:r>
          </w:p>
        </w:tc>
        <w:tc>
          <w:tcPr>
            <w:tcW w:w="1788" w:type="dxa"/>
            <w:tcBorders>
              <w:top w:val="nil"/>
              <w:left w:val="nil"/>
              <w:bottom w:val="single" w:sz="4" w:space="0" w:color="auto"/>
              <w:right w:val="single" w:sz="4" w:space="0" w:color="auto"/>
            </w:tcBorders>
            <w:shd w:val="clear" w:color="auto" w:fill="auto"/>
            <w:noWrap/>
            <w:vAlign w:val="center"/>
            <w:hideMark/>
          </w:tcPr>
          <w:p w14:paraId="44C1C22E"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Limited, one-off</w:t>
            </w:r>
          </w:p>
        </w:tc>
        <w:tc>
          <w:tcPr>
            <w:tcW w:w="2113" w:type="dxa"/>
            <w:tcBorders>
              <w:top w:val="nil"/>
              <w:left w:val="nil"/>
              <w:bottom w:val="single" w:sz="4" w:space="0" w:color="auto"/>
              <w:right w:val="single" w:sz="4" w:space="0" w:color="auto"/>
            </w:tcBorders>
            <w:shd w:val="clear" w:color="auto" w:fill="auto"/>
            <w:noWrap/>
            <w:vAlign w:val="center"/>
            <w:hideMark/>
          </w:tcPr>
          <w:p w14:paraId="58434908"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Scenario-focused, not repeatable</w:t>
            </w:r>
          </w:p>
        </w:tc>
      </w:tr>
      <w:tr w:rsidR="00D24DED" w:rsidRPr="00067E6C" w14:paraId="32E5AECC"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7A120C86" w14:textId="1E8D2FB2" w:rsidR="00D24DED" w:rsidRPr="00067E6C" w:rsidRDefault="00D24DED" w:rsidP="00FF3FF8">
            <w:pPr>
              <w:spacing w:before="0" w:after="0" w:line="276" w:lineRule="auto"/>
              <w:rPr>
                <w:rFonts w:cs="Arial"/>
                <w:b/>
                <w:bCs/>
                <w:color w:val="000000"/>
                <w:sz w:val="20"/>
                <w:szCs w:val="20"/>
                <w:lang w:val="en-US"/>
              </w:rPr>
            </w:pPr>
            <w:r w:rsidRPr="00067E6C">
              <w:rPr>
                <w:rFonts w:cs="Arial"/>
                <w:b/>
                <w:bCs/>
                <w:color w:val="000000"/>
                <w:sz w:val="20"/>
                <w:szCs w:val="20"/>
              </w:rPr>
              <w:t>NGESO tools</w:t>
            </w:r>
            <w:r w:rsidR="00CD733D" w:rsidRPr="00067E6C">
              <w:rPr>
                <w:rFonts w:cs="Arial"/>
                <w:b/>
                <w:bCs/>
                <w:color w:val="000000"/>
                <w:sz w:val="20"/>
                <w:szCs w:val="20"/>
                <w:lang w:val="en-US"/>
              </w:rPr>
              <w:t xml:space="preserve"> </w:t>
            </w:r>
            <w:sdt>
              <w:sdtPr>
                <w:rPr>
                  <w:rFonts w:cs="Arial"/>
                  <w:bCs/>
                  <w:color w:val="000000"/>
                  <w:sz w:val="20"/>
                  <w:szCs w:val="20"/>
                  <w:lang w:val="en-US"/>
                </w:rPr>
                <w:tag w:val="MENDELEY_CITATION_v3_eyJjaXRhdGlvbklEIjoiTUVOREVMRVlfQ0lUQVRJT05fYWVkNDdlNmItM2MxZi00OTNkLTgwY2EtZjg1NjFhNWE4NDZl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
                <w:id w:val="916289634"/>
                <w:placeholder>
                  <w:docPart w:val="DefaultPlaceholder_-1854013440"/>
                </w:placeholder>
              </w:sdtPr>
              <w:sdtContent>
                <w:r w:rsidR="00156466" w:rsidRPr="00156466">
                  <w:rPr>
                    <w:rFonts w:cs="Arial"/>
                    <w:bCs/>
                    <w:color w:val="000000"/>
                    <w:sz w:val="20"/>
                    <w:szCs w:val="20"/>
                    <w:lang w:val="en-US"/>
                  </w:rPr>
                  <w:t>[35]</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21776AF7"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Full bus-level</w:t>
            </w:r>
          </w:p>
        </w:tc>
        <w:tc>
          <w:tcPr>
            <w:tcW w:w="1852" w:type="dxa"/>
            <w:tcBorders>
              <w:top w:val="nil"/>
              <w:left w:val="nil"/>
              <w:bottom w:val="single" w:sz="4" w:space="0" w:color="auto"/>
              <w:right w:val="single" w:sz="4" w:space="0" w:color="auto"/>
            </w:tcBorders>
            <w:shd w:val="clear" w:color="auto" w:fill="auto"/>
            <w:noWrap/>
            <w:vAlign w:val="center"/>
            <w:hideMark/>
          </w:tcPr>
          <w:p w14:paraId="7D4F49FD"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Proprietary, internal ESO</w:t>
            </w:r>
          </w:p>
        </w:tc>
        <w:tc>
          <w:tcPr>
            <w:tcW w:w="1788" w:type="dxa"/>
            <w:tcBorders>
              <w:top w:val="nil"/>
              <w:left w:val="nil"/>
              <w:bottom w:val="single" w:sz="4" w:space="0" w:color="auto"/>
              <w:right w:val="single" w:sz="4" w:space="0" w:color="auto"/>
            </w:tcBorders>
            <w:shd w:val="clear" w:color="auto" w:fill="auto"/>
            <w:noWrap/>
            <w:vAlign w:val="center"/>
            <w:hideMark/>
          </w:tcPr>
          <w:p w14:paraId="65D65AF4"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Not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6B6C4025"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Official planning, not research</w:t>
            </w:r>
          </w:p>
        </w:tc>
      </w:tr>
      <w:tr w:rsidR="00D24DED" w:rsidRPr="00067E6C" w14:paraId="190A85C9"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6F9C8E" w14:textId="70A7415A" w:rsidR="00D24DED" w:rsidRPr="00067E6C" w:rsidRDefault="00D24DED" w:rsidP="00FF3FF8">
            <w:pPr>
              <w:spacing w:before="0" w:after="0" w:line="276" w:lineRule="auto"/>
              <w:rPr>
                <w:rFonts w:cs="Arial"/>
                <w:b/>
                <w:bCs/>
                <w:color w:val="000000"/>
                <w:sz w:val="20"/>
                <w:szCs w:val="20"/>
                <w:lang w:val="en-US"/>
              </w:rPr>
            </w:pPr>
            <w:r w:rsidRPr="00067E6C">
              <w:rPr>
                <w:rFonts w:cs="Arial"/>
                <w:b/>
                <w:bCs/>
                <w:color w:val="000000"/>
                <w:sz w:val="20"/>
                <w:szCs w:val="20"/>
              </w:rPr>
              <w:t>Synthetic systems</w:t>
            </w:r>
            <w:sdt>
              <w:sdtPr>
                <w:rPr>
                  <w:rFonts w:cs="Arial"/>
                  <w:color w:val="000000"/>
                  <w:sz w:val="20"/>
                  <w:szCs w:val="20"/>
                </w:rPr>
                <w:tag w:val="MENDELEY_CITATION_v3_eyJjaXRhdGlvbklEIjoiTUVOREVMRVlfQ0lUQVRJT05fNDNmMTdhYjQtODg3MS00ODc4LTk5ODktMTBiMjVlNTE2N2Ez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
                <w:id w:val="-2101781834"/>
                <w:placeholder>
                  <w:docPart w:val="7EFD31431412644CA79EDC79BBEC4E7E"/>
                </w:placeholder>
              </w:sdtPr>
              <w:sdtContent>
                <w:r w:rsidR="00156466" w:rsidRPr="00156466">
                  <w:rPr>
                    <w:rFonts w:cs="Arial"/>
                    <w:color w:val="000000"/>
                    <w:sz w:val="20"/>
                    <w:szCs w:val="20"/>
                  </w:rPr>
                  <w:t>[36], [37], [38], [39], [40], [41], [42], [43], [44]</w:t>
                </w:r>
              </w:sdtContent>
            </w:sdt>
          </w:p>
        </w:tc>
        <w:tc>
          <w:tcPr>
            <w:tcW w:w="1425" w:type="dxa"/>
            <w:tcBorders>
              <w:top w:val="nil"/>
              <w:left w:val="nil"/>
              <w:bottom w:val="single" w:sz="4" w:space="0" w:color="auto"/>
              <w:right w:val="single" w:sz="4" w:space="0" w:color="auto"/>
            </w:tcBorders>
            <w:shd w:val="clear" w:color="auto" w:fill="auto"/>
            <w:noWrap/>
            <w:vAlign w:val="center"/>
            <w:hideMark/>
          </w:tcPr>
          <w:p w14:paraId="44D5C243"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Bus-level (generic)</w:t>
            </w:r>
          </w:p>
        </w:tc>
        <w:tc>
          <w:tcPr>
            <w:tcW w:w="1852" w:type="dxa"/>
            <w:tcBorders>
              <w:top w:val="nil"/>
              <w:left w:val="nil"/>
              <w:bottom w:val="single" w:sz="4" w:space="0" w:color="auto"/>
              <w:right w:val="single" w:sz="4" w:space="0" w:color="auto"/>
            </w:tcBorders>
            <w:shd w:val="clear" w:color="auto" w:fill="auto"/>
            <w:noWrap/>
            <w:vAlign w:val="center"/>
            <w:hideMark/>
          </w:tcPr>
          <w:p w14:paraId="578A538A"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synthetic</w:t>
            </w:r>
          </w:p>
        </w:tc>
        <w:tc>
          <w:tcPr>
            <w:tcW w:w="1788" w:type="dxa"/>
            <w:tcBorders>
              <w:top w:val="nil"/>
              <w:left w:val="nil"/>
              <w:bottom w:val="single" w:sz="4" w:space="0" w:color="auto"/>
              <w:right w:val="single" w:sz="4" w:space="0" w:color="auto"/>
            </w:tcBorders>
            <w:shd w:val="clear" w:color="auto" w:fill="auto"/>
            <w:noWrap/>
            <w:vAlign w:val="center"/>
            <w:hideMark/>
          </w:tcPr>
          <w:p w14:paraId="70B3AEBF"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Fully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3843B885"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Benchmarking only, not GB-specific</w:t>
            </w:r>
          </w:p>
        </w:tc>
      </w:tr>
      <w:tr w:rsidR="00D24DED" w:rsidRPr="00067E6C" w14:paraId="183FD5A8" w14:textId="77777777" w:rsidTr="00067E6C">
        <w:trPr>
          <w:trHeight w:val="32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3BB1DBA" w14:textId="77777777" w:rsidR="00D24DED" w:rsidRPr="00067E6C" w:rsidRDefault="00D24DED" w:rsidP="00FF3FF8">
            <w:pPr>
              <w:spacing w:before="0" w:after="0" w:line="276" w:lineRule="auto"/>
              <w:rPr>
                <w:rFonts w:cs="Arial"/>
                <w:b/>
                <w:bCs/>
                <w:color w:val="000000"/>
                <w:sz w:val="20"/>
                <w:szCs w:val="20"/>
              </w:rPr>
            </w:pPr>
            <w:r w:rsidRPr="00067E6C">
              <w:rPr>
                <w:rFonts w:cs="Arial"/>
                <w:b/>
                <w:bCs/>
                <w:color w:val="000000"/>
                <w:sz w:val="20"/>
                <w:szCs w:val="20"/>
              </w:rPr>
              <w:lastRenderedPageBreak/>
              <w:t>This study</w:t>
            </w:r>
          </w:p>
        </w:tc>
        <w:tc>
          <w:tcPr>
            <w:tcW w:w="1425" w:type="dxa"/>
            <w:tcBorders>
              <w:top w:val="nil"/>
              <w:left w:val="nil"/>
              <w:bottom w:val="single" w:sz="4" w:space="0" w:color="auto"/>
              <w:right w:val="single" w:sz="4" w:space="0" w:color="auto"/>
            </w:tcBorders>
            <w:shd w:val="clear" w:color="auto" w:fill="auto"/>
            <w:noWrap/>
            <w:vAlign w:val="center"/>
            <w:hideMark/>
          </w:tcPr>
          <w:p w14:paraId="7C703AC3"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Bus-level (GB-specific)</w:t>
            </w:r>
          </w:p>
        </w:tc>
        <w:tc>
          <w:tcPr>
            <w:tcW w:w="1852" w:type="dxa"/>
            <w:tcBorders>
              <w:top w:val="nil"/>
              <w:left w:val="nil"/>
              <w:bottom w:val="single" w:sz="4" w:space="0" w:color="auto"/>
              <w:right w:val="single" w:sz="4" w:space="0" w:color="auto"/>
            </w:tcBorders>
            <w:shd w:val="clear" w:color="auto" w:fill="auto"/>
            <w:noWrap/>
            <w:vAlign w:val="center"/>
            <w:hideMark/>
          </w:tcPr>
          <w:p w14:paraId="788B5501"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Open-source, ESO appendices</w:t>
            </w:r>
          </w:p>
        </w:tc>
        <w:tc>
          <w:tcPr>
            <w:tcW w:w="1788" w:type="dxa"/>
            <w:tcBorders>
              <w:top w:val="nil"/>
              <w:left w:val="nil"/>
              <w:bottom w:val="single" w:sz="4" w:space="0" w:color="auto"/>
              <w:right w:val="single" w:sz="4" w:space="0" w:color="auto"/>
            </w:tcBorders>
            <w:shd w:val="clear" w:color="auto" w:fill="auto"/>
            <w:noWrap/>
            <w:vAlign w:val="center"/>
            <w:hideMark/>
          </w:tcPr>
          <w:p w14:paraId="14490578"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Automated, fully reproducible</w:t>
            </w:r>
          </w:p>
        </w:tc>
        <w:tc>
          <w:tcPr>
            <w:tcW w:w="2113" w:type="dxa"/>
            <w:tcBorders>
              <w:top w:val="nil"/>
              <w:left w:val="nil"/>
              <w:bottom w:val="single" w:sz="4" w:space="0" w:color="auto"/>
              <w:right w:val="single" w:sz="4" w:space="0" w:color="auto"/>
            </w:tcBorders>
            <w:shd w:val="clear" w:color="auto" w:fill="auto"/>
            <w:noWrap/>
            <w:vAlign w:val="center"/>
            <w:hideMark/>
          </w:tcPr>
          <w:p w14:paraId="50639B0B" w14:textId="77777777" w:rsidR="00D24DED" w:rsidRPr="00067E6C" w:rsidRDefault="00D24DED" w:rsidP="00FF3FF8">
            <w:pPr>
              <w:spacing w:before="0" w:after="0" w:line="276" w:lineRule="auto"/>
              <w:rPr>
                <w:rFonts w:cs="Arial"/>
                <w:color w:val="000000"/>
                <w:sz w:val="20"/>
                <w:szCs w:val="20"/>
              </w:rPr>
            </w:pPr>
            <w:r w:rsidRPr="00067E6C">
              <w:rPr>
                <w:rFonts w:cs="Arial"/>
                <w:color w:val="000000"/>
                <w:sz w:val="20"/>
                <w:szCs w:val="20"/>
              </w:rPr>
              <w:t>GB-specific, high-resolution analysis</w:t>
            </w:r>
          </w:p>
        </w:tc>
      </w:tr>
    </w:tbl>
    <w:p w14:paraId="6EEB9C58" w14:textId="77777777" w:rsidR="00FF3FF8" w:rsidRDefault="00FF3FF8" w:rsidP="00FF3FF8">
      <w:pPr>
        <w:rPr>
          <w:rFonts w:ascii="Times New Roman" w:hAnsi="Times New Roman"/>
        </w:rPr>
      </w:pPr>
      <w:r>
        <w:t>As shown in Table 2.1, each existing approach to GB transmission modelling has strengths but also clear limitations. PyPSA-GB is open and reproducible but restricted to a 29-bus zonal representation, limiting detailed flow analysis. Imperial College models use ESO data but remain proprietary, developed for one-off studies that cannot be repeated or extended. NGESO’s internal tools are the most accurate bus-level models but are inaccessible outside the operator. Synthetic systems are openly available and reproducible but generic, lacking GB-specific characteristics.</w:t>
      </w:r>
    </w:p>
    <w:p w14:paraId="2F01F417" w14:textId="0EF703B7" w:rsidR="00D24DED" w:rsidRDefault="00FF3FF8" w:rsidP="00FF3FF8">
      <w:r>
        <w:t>This study addresses that gap by developing a bus-level GB model directly from ESO’s public datasets. Like PyPSA-GB, it is open and reproducible, but unlike zonal or synthetic systems it captures detailed GB flows, while avoiding the inaccessibility of proprietary models. The novelty lies in combining automation with high resolution, enabling repeated, consistent scenario analysis</w:t>
      </w:r>
      <w:r w:rsidR="004340E1">
        <w:t>.</w:t>
      </w:r>
    </w:p>
    <w:p w14:paraId="31F06A86" w14:textId="57D35023" w:rsidR="00D0323B" w:rsidRDefault="00D24DED" w:rsidP="00331AF4">
      <w:pPr>
        <w:pStyle w:val="Heading2"/>
      </w:pPr>
      <w:r>
        <w:t>Summary</w:t>
      </w:r>
    </w:p>
    <w:p w14:paraId="20A5CA39" w14:textId="429384F6" w:rsidR="00D24DED" w:rsidRDefault="00FF3FF8" w:rsidP="00D24DED">
      <w:r>
        <w:t>This chapter reviewed the literature on GB transmission system modelling and the case for automation. It highlighted the system’s main challenges, including regional imbalances driving north–south transfers, increasing congestion and curtailment from renewable growth. Different modelling approaches were considered, from power flow methods to OPF, with DC OPF identified as the most appropriate formulation for this study. Among available tools, pandapower was selected for its ability to automate network creation and support reproducible scenario analysis. In doing so, the chapter fulfils Objective 1: to review and select a suitable modelling approach and tool for power flow and transmission network studies</w:t>
      </w:r>
      <w:r w:rsidR="00D24DED">
        <w:t>.</w:t>
      </w:r>
    </w:p>
    <w:p w14:paraId="7D776D60" w14:textId="77777777" w:rsidR="00110327" w:rsidRDefault="00110327" w:rsidP="00D24DED"/>
    <w:p w14:paraId="062D9218" w14:textId="77777777" w:rsidR="00FF3FF8" w:rsidRDefault="00FF3FF8" w:rsidP="00D24DED"/>
    <w:p w14:paraId="4A3DD24A" w14:textId="77777777" w:rsidR="00FF3FF8" w:rsidRDefault="00FF3FF8" w:rsidP="00D24DED"/>
    <w:p w14:paraId="1DACB5C5" w14:textId="77777777" w:rsidR="00FF3FF8" w:rsidRDefault="00FF3FF8" w:rsidP="00D24DED"/>
    <w:p w14:paraId="178C245E" w14:textId="77777777" w:rsidR="00FF3FF8" w:rsidRDefault="00FF3FF8" w:rsidP="00D24DED"/>
    <w:p w14:paraId="40AD8E21" w14:textId="77777777" w:rsidR="00FF3FF8" w:rsidRDefault="00FF3FF8" w:rsidP="00D24DED"/>
    <w:p w14:paraId="1E6B855F" w14:textId="77777777" w:rsidR="00110327" w:rsidRPr="00D24DED" w:rsidRDefault="00110327" w:rsidP="00D24DED"/>
    <w:p w14:paraId="134BAEE0" w14:textId="6CB055FE" w:rsidR="00D24DED" w:rsidRDefault="00D24DED" w:rsidP="00D24DED">
      <w:pPr>
        <w:pStyle w:val="Heading1"/>
      </w:pPr>
      <w:r>
        <w:lastRenderedPageBreak/>
        <w:t>Methodology</w:t>
      </w:r>
    </w:p>
    <w:p w14:paraId="2F99FE84" w14:textId="1A5DCAC7" w:rsidR="00D24DED" w:rsidRPr="00D24DED" w:rsidRDefault="0049381F" w:rsidP="00D24DED">
      <w:r>
        <w:t>This chapter presents the methodology for developing a reproducible, high-resolution model of the Great Britain (GB) transmission network using Python and pandapower. The approach is code-based rather than graphical, with snippets and pseudo-code illustrating the workflow. Additional libraries, notably pandas, support data handling. Snippets shown are simplified; the full implementation is documented separately.</w:t>
      </w:r>
      <w:r w:rsidR="00D24DED">
        <w:t>.</w:t>
      </w:r>
    </w:p>
    <w:p w14:paraId="41C5E745" w14:textId="4CA334D0" w:rsidR="00D24DED" w:rsidRDefault="00D24DED" w:rsidP="00D24DED">
      <w:pPr>
        <w:pStyle w:val="Heading2"/>
      </w:pPr>
      <w:r>
        <w:t>Methodological Framework</w:t>
      </w:r>
    </w:p>
    <w:p w14:paraId="2AC5C050" w14:textId="77777777" w:rsidR="00D24DED" w:rsidRPr="00D24DED" w:rsidRDefault="00D24DED" w:rsidP="00520046">
      <w:pPr>
        <w:spacing w:before="0" w:after="0"/>
      </w:pPr>
      <w:r w:rsidRPr="00D24DED">
        <w:t>The purpose of this methodology is to produce an automated model of the National Grid Electricity Transmission (NGET) portion of the GB transmission system, which can later be scaled to cover the full network. At a high level, the framework:</w:t>
      </w:r>
    </w:p>
    <w:p w14:paraId="7F6F79E7" w14:textId="77777777" w:rsidR="00D24DED" w:rsidRPr="00D24DED" w:rsidRDefault="00D24DED" w:rsidP="00520046">
      <w:pPr>
        <w:pStyle w:val="ListParagraph"/>
        <w:numPr>
          <w:ilvl w:val="0"/>
          <w:numId w:val="70"/>
        </w:numPr>
        <w:spacing w:before="0"/>
      </w:pPr>
      <w:r w:rsidRPr="00D24DED">
        <w:t>Takes structured datasets as inputs.</w:t>
      </w:r>
    </w:p>
    <w:p w14:paraId="72A47FA3" w14:textId="77777777" w:rsidR="00D24DED" w:rsidRPr="00D24DED" w:rsidRDefault="00D24DED" w:rsidP="00D24DED">
      <w:pPr>
        <w:pStyle w:val="ListParagraph"/>
        <w:numPr>
          <w:ilvl w:val="0"/>
          <w:numId w:val="70"/>
        </w:numPr>
      </w:pPr>
      <w:r w:rsidRPr="00D24DED">
        <w:t>Produces a pandapower network object as output.</w:t>
      </w:r>
    </w:p>
    <w:p w14:paraId="2BC17FA3" w14:textId="6A119C9F" w:rsidR="00D24DED" w:rsidRPr="00D24DED" w:rsidRDefault="00D24DED" w:rsidP="00D24DED">
      <w:pPr>
        <w:pStyle w:val="ListParagraph"/>
        <w:numPr>
          <w:ilvl w:val="0"/>
          <w:numId w:val="70"/>
        </w:numPr>
      </w:pPr>
      <w:r w:rsidRPr="00D24DED">
        <w:t>Is modular and adaptable for updates or scenario variations</w:t>
      </w:r>
      <w:r w:rsidRPr="00D24DED">
        <w:rPr>
          <w:lang w:val="en-US"/>
        </w:rPr>
        <w:t>.</w:t>
      </w:r>
    </w:p>
    <w:p w14:paraId="394A4796" w14:textId="56A31550" w:rsidR="00D24DED" w:rsidRPr="00D24DED" w:rsidRDefault="00D24DED" w:rsidP="00D24DED">
      <w:pPr>
        <w:pStyle w:val="ListParagraph"/>
        <w:numPr>
          <w:ilvl w:val="0"/>
          <w:numId w:val="70"/>
        </w:numPr>
      </w:pPr>
      <w:r w:rsidRPr="00D24DED">
        <w:t xml:space="preserve">Demonstrates reproducibility: model can be </w:t>
      </w:r>
      <w:r w:rsidR="00520046">
        <w:rPr>
          <w:lang w:val="en-US"/>
        </w:rPr>
        <w:t>recreated</w:t>
      </w:r>
      <w:r w:rsidRPr="00D24DED">
        <w:t xml:space="preserve"> </w:t>
      </w:r>
      <w:r w:rsidR="00520046">
        <w:rPr>
          <w:lang w:val="en-US"/>
        </w:rPr>
        <w:t>from</w:t>
      </w:r>
      <w:r w:rsidRPr="00D24DED">
        <w:t xml:space="preserve"> the source files.</w:t>
      </w:r>
    </w:p>
    <w:p w14:paraId="71A9283F" w14:textId="77777777" w:rsidR="00D24DED" w:rsidRPr="00D24DED" w:rsidRDefault="00D24DED" w:rsidP="00520046">
      <w:pPr>
        <w:spacing w:after="0"/>
      </w:pPr>
      <w:r w:rsidRPr="00D24DED">
        <w:t>The outputs of this chapter are:</w:t>
      </w:r>
    </w:p>
    <w:p w14:paraId="0179E22A" w14:textId="77777777" w:rsidR="00D24DED" w:rsidRPr="00D24DED" w:rsidRDefault="00D24DED" w:rsidP="00520046">
      <w:pPr>
        <w:pStyle w:val="ListParagraph"/>
        <w:numPr>
          <w:ilvl w:val="0"/>
          <w:numId w:val="71"/>
        </w:numPr>
        <w:spacing w:before="0"/>
      </w:pPr>
      <w:r w:rsidRPr="00D24DED">
        <w:t>A functioning bus-level model of the NGET transmission system.</w:t>
      </w:r>
    </w:p>
    <w:p w14:paraId="3BE620AD" w14:textId="77777777" w:rsidR="00D24DED" w:rsidRPr="00D24DED" w:rsidRDefault="00D24DED" w:rsidP="00D24DED">
      <w:pPr>
        <w:pStyle w:val="ListParagraph"/>
        <w:numPr>
          <w:ilvl w:val="0"/>
          <w:numId w:val="71"/>
        </w:numPr>
      </w:pPr>
      <w:r w:rsidRPr="00D24DED">
        <w:t>A clear strategy for validation.</w:t>
      </w:r>
    </w:p>
    <w:p w14:paraId="580A5F35" w14:textId="6B235B5F" w:rsidR="00D24DED" w:rsidRPr="00D24DED" w:rsidRDefault="00D24DED" w:rsidP="00D24DED">
      <w:pPr>
        <w:pStyle w:val="ListParagraph"/>
        <w:numPr>
          <w:ilvl w:val="0"/>
          <w:numId w:val="71"/>
        </w:numPr>
      </w:pPr>
      <w:r w:rsidRPr="00D24DED">
        <w:t>A framework that demonstrates applicability to scenario exploration.</w:t>
      </w:r>
    </w:p>
    <w:p w14:paraId="20F36865" w14:textId="2BF261D5" w:rsidR="00D24DED" w:rsidRDefault="00D24DED" w:rsidP="00D24DED">
      <w:pPr>
        <w:pStyle w:val="Heading2"/>
      </w:pPr>
      <w:r>
        <w:t>Methodological Workflow</w:t>
      </w:r>
    </w:p>
    <w:p w14:paraId="111B549E" w14:textId="77777777" w:rsidR="0049381F" w:rsidRDefault="0049381F" w:rsidP="0049381F">
      <w:pPr>
        <w:autoSpaceDE w:val="0"/>
        <w:autoSpaceDN w:val="0"/>
        <w:adjustRightInd w:val="0"/>
        <w:spacing w:after="0"/>
      </w:pPr>
      <w:r>
        <w:t>This section describes the process of data preparation, cleaning, network model creation, and validation.</w:t>
      </w:r>
      <w:r w:rsidRPr="0049381F">
        <w:t xml:space="preserve"> </w:t>
      </w:r>
      <w:r>
        <w:t>It provides a structured overview of the steps undertaken to ensure an accurate and reliable network model.</w:t>
      </w:r>
      <w:r>
        <w:rPr>
          <w:lang w:val="en-US"/>
        </w:rPr>
        <w:t xml:space="preserve"> </w:t>
      </w:r>
    </w:p>
    <w:p w14:paraId="43F7C557" w14:textId="723FB54E" w:rsidR="00D24DED" w:rsidRDefault="00D70CFB" w:rsidP="0049381F">
      <w:pPr>
        <w:pStyle w:val="Heading3"/>
      </w:pPr>
      <w:r>
        <w:t>Data-Driven DC OPF Modelling</w:t>
      </w:r>
    </w:p>
    <w:p w14:paraId="6FC767DE" w14:textId="6DD0CC0D" w:rsidR="00D24DED" w:rsidRDefault="0049381F" w:rsidP="0049381F">
      <w:pPr>
        <w:spacing w:after="0"/>
      </w:pPr>
      <w:r>
        <w:t>The primary data source is the NESO Data Portal, particularly the ETYS appendices, which provide generation, demand, and network data</w:t>
      </w:r>
      <w:r w:rsidR="00D24DED">
        <w:t>. Table 3.1 summarises the relevant appendices and their contents.</w:t>
      </w:r>
    </w:p>
    <w:p w14:paraId="4377166C" w14:textId="3A6FB359" w:rsidR="00D24DED" w:rsidRDefault="00D24DED" w:rsidP="00D24DED">
      <w:pPr>
        <w:pStyle w:val="Caption"/>
        <w:jc w:val="left"/>
      </w:pPr>
      <w:r>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1</w:t>
      </w:r>
      <w:r w:rsidR="00CB5FF9">
        <w:fldChar w:fldCharType="end"/>
      </w:r>
      <w:r>
        <w:t xml:space="preserve">: </w:t>
      </w:r>
      <w:r w:rsidRPr="004A06DD">
        <w:t>ETYS Appendices and Data Used</w:t>
      </w:r>
    </w:p>
    <w:tbl>
      <w:tblPr>
        <w:tblW w:w="9016" w:type="dxa"/>
        <w:tblLook w:val="04A0" w:firstRow="1" w:lastRow="0" w:firstColumn="1" w:lastColumn="0" w:noHBand="0" w:noVBand="1"/>
      </w:tblPr>
      <w:tblGrid>
        <w:gridCol w:w="1271"/>
        <w:gridCol w:w="1559"/>
        <w:gridCol w:w="6186"/>
      </w:tblGrid>
      <w:tr w:rsidR="00D24DED" w:rsidRPr="00562688" w14:paraId="3C7284BE" w14:textId="77777777" w:rsidTr="00D24DED">
        <w:trPr>
          <w:trHeight w:val="30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0175D"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Appendix</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12FCFB57"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Content</w:t>
            </w:r>
          </w:p>
        </w:tc>
        <w:tc>
          <w:tcPr>
            <w:tcW w:w="6186" w:type="dxa"/>
            <w:tcBorders>
              <w:top w:val="single" w:sz="4" w:space="0" w:color="auto"/>
              <w:left w:val="nil"/>
              <w:bottom w:val="single" w:sz="4" w:space="0" w:color="auto"/>
              <w:right w:val="single" w:sz="4" w:space="0" w:color="auto"/>
            </w:tcBorders>
            <w:shd w:val="clear" w:color="auto" w:fill="auto"/>
            <w:noWrap/>
            <w:vAlign w:val="center"/>
            <w:hideMark/>
          </w:tcPr>
          <w:p w14:paraId="0E43070F" w14:textId="77777777" w:rsidR="00D24DED" w:rsidRPr="00562688" w:rsidRDefault="00D24DED" w:rsidP="00562688">
            <w:pPr>
              <w:spacing w:before="0" w:after="0" w:line="276" w:lineRule="auto"/>
              <w:rPr>
                <w:rFonts w:cs="Arial"/>
                <w:b/>
                <w:bCs/>
                <w:color w:val="000000"/>
                <w:sz w:val="20"/>
                <w:szCs w:val="20"/>
              </w:rPr>
            </w:pPr>
            <w:r w:rsidRPr="00562688">
              <w:rPr>
                <w:rFonts w:cs="Arial"/>
                <w:b/>
                <w:bCs/>
                <w:color w:val="000000"/>
                <w:sz w:val="20"/>
                <w:szCs w:val="20"/>
              </w:rPr>
              <w:t>Key Data Provided</w:t>
            </w:r>
          </w:p>
        </w:tc>
      </w:tr>
      <w:tr w:rsidR="00D24DED" w:rsidRPr="00562688" w14:paraId="51C406C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05B5301"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B</w:t>
            </w:r>
          </w:p>
        </w:tc>
        <w:tc>
          <w:tcPr>
            <w:tcW w:w="1559" w:type="dxa"/>
            <w:tcBorders>
              <w:top w:val="nil"/>
              <w:left w:val="nil"/>
              <w:bottom w:val="single" w:sz="4" w:space="0" w:color="auto"/>
              <w:right w:val="single" w:sz="4" w:space="0" w:color="auto"/>
            </w:tcBorders>
            <w:shd w:val="clear" w:color="auto" w:fill="auto"/>
            <w:noWrap/>
            <w:vAlign w:val="center"/>
            <w:hideMark/>
          </w:tcPr>
          <w:p w14:paraId="1A8C0902"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Network Data</w:t>
            </w:r>
          </w:p>
        </w:tc>
        <w:tc>
          <w:tcPr>
            <w:tcW w:w="6186" w:type="dxa"/>
            <w:tcBorders>
              <w:top w:val="nil"/>
              <w:left w:val="nil"/>
              <w:bottom w:val="single" w:sz="4" w:space="0" w:color="auto"/>
              <w:right w:val="single" w:sz="4" w:space="0" w:color="auto"/>
            </w:tcBorders>
            <w:shd w:val="clear" w:color="auto" w:fill="auto"/>
            <w:noWrap/>
            <w:vAlign w:val="center"/>
            <w:hideMark/>
          </w:tcPr>
          <w:p w14:paraId="09425BAF"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Substation codes, transmission circuits (lines, cables, series devices), transformers (shunts ignored for DC studies)</w:t>
            </w:r>
          </w:p>
        </w:tc>
      </w:tr>
      <w:tr w:rsidR="00D24DED" w:rsidRPr="00562688" w14:paraId="2FB69E14"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8445DE6"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F</w:t>
            </w:r>
          </w:p>
        </w:tc>
        <w:tc>
          <w:tcPr>
            <w:tcW w:w="1559" w:type="dxa"/>
            <w:tcBorders>
              <w:top w:val="nil"/>
              <w:left w:val="nil"/>
              <w:bottom w:val="single" w:sz="4" w:space="0" w:color="auto"/>
              <w:right w:val="single" w:sz="4" w:space="0" w:color="auto"/>
            </w:tcBorders>
            <w:shd w:val="clear" w:color="auto" w:fill="auto"/>
            <w:noWrap/>
            <w:vAlign w:val="center"/>
            <w:hideMark/>
          </w:tcPr>
          <w:p w14:paraId="21D33273"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Generation Data</w:t>
            </w:r>
          </w:p>
        </w:tc>
        <w:tc>
          <w:tcPr>
            <w:tcW w:w="6186" w:type="dxa"/>
            <w:tcBorders>
              <w:top w:val="nil"/>
              <w:left w:val="nil"/>
              <w:bottom w:val="single" w:sz="4" w:space="0" w:color="auto"/>
              <w:right w:val="single" w:sz="4" w:space="0" w:color="auto"/>
            </w:tcBorders>
            <w:shd w:val="clear" w:color="auto" w:fill="auto"/>
            <w:noWrap/>
            <w:vAlign w:val="center"/>
            <w:hideMark/>
          </w:tcPr>
          <w:p w14:paraId="3E431CDA"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Connection sites, project names, installed capacity (MW), project status (built/unbuilt), plant type</w:t>
            </w:r>
          </w:p>
        </w:tc>
      </w:tr>
      <w:tr w:rsidR="00D24DED" w:rsidRPr="00562688" w14:paraId="06609DC5" w14:textId="77777777" w:rsidTr="00D24DED">
        <w:trPr>
          <w:trHeight w:val="30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BDB38AA"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G</w:t>
            </w:r>
          </w:p>
        </w:tc>
        <w:tc>
          <w:tcPr>
            <w:tcW w:w="1559" w:type="dxa"/>
            <w:tcBorders>
              <w:top w:val="nil"/>
              <w:left w:val="nil"/>
              <w:bottom w:val="single" w:sz="4" w:space="0" w:color="auto"/>
              <w:right w:val="single" w:sz="4" w:space="0" w:color="auto"/>
            </w:tcBorders>
            <w:shd w:val="clear" w:color="auto" w:fill="auto"/>
            <w:noWrap/>
            <w:vAlign w:val="center"/>
            <w:hideMark/>
          </w:tcPr>
          <w:p w14:paraId="74198B99"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Demand Data</w:t>
            </w:r>
          </w:p>
        </w:tc>
        <w:tc>
          <w:tcPr>
            <w:tcW w:w="6186" w:type="dxa"/>
            <w:tcBorders>
              <w:top w:val="nil"/>
              <w:left w:val="nil"/>
              <w:bottom w:val="single" w:sz="4" w:space="0" w:color="auto"/>
              <w:right w:val="single" w:sz="4" w:space="0" w:color="auto"/>
            </w:tcBorders>
            <w:shd w:val="clear" w:color="auto" w:fill="auto"/>
            <w:noWrap/>
            <w:vAlign w:val="center"/>
            <w:hideMark/>
          </w:tcPr>
          <w:p w14:paraId="130D757B" w14:textId="77777777" w:rsidR="00D24DED" w:rsidRPr="00562688" w:rsidRDefault="00D24DED" w:rsidP="00562688">
            <w:pPr>
              <w:spacing w:before="0" w:after="0" w:line="276" w:lineRule="auto"/>
              <w:rPr>
                <w:rFonts w:cs="Arial"/>
                <w:color w:val="000000"/>
                <w:sz w:val="20"/>
                <w:szCs w:val="20"/>
              </w:rPr>
            </w:pPr>
            <w:r w:rsidRPr="00562688">
              <w:rPr>
                <w:rFonts w:cs="Arial"/>
                <w:color w:val="000000"/>
                <w:sz w:val="20"/>
                <w:szCs w:val="20"/>
              </w:rPr>
              <w:t>Node identifiers (bus IDs) and corresponding MW demand values</w:t>
            </w:r>
          </w:p>
        </w:tc>
      </w:tr>
    </w:tbl>
    <w:p w14:paraId="51BEB89E" w14:textId="1DE9062A" w:rsidR="00D24DED" w:rsidRPr="00D24DED" w:rsidRDefault="00D24DED" w:rsidP="00D24DED">
      <w:pPr>
        <w:spacing w:before="240"/>
        <w:rPr>
          <w:b/>
          <w:bCs/>
        </w:rPr>
      </w:pPr>
      <w:r>
        <w:lastRenderedPageBreak/>
        <w:t xml:space="preserve">To represent interconnections, the </w:t>
      </w:r>
      <w:r w:rsidRPr="00D24DED">
        <w:rPr>
          <w:rStyle w:val="Strong"/>
          <w:b w:val="0"/>
          <w:bCs w:val="0"/>
        </w:rPr>
        <w:t>NESO Interconnector Register</w:t>
      </w:r>
      <w:r w:rsidR="00562688">
        <w:rPr>
          <w:rStyle w:val="Strong"/>
          <w:b w:val="0"/>
          <w:bCs w:val="0"/>
          <w:lang w:val="en-US"/>
        </w:rPr>
        <w:t xml:space="preserve"> </w:t>
      </w:r>
      <w:sdt>
        <w:sdtPr>
          <w:rPr>
            <w:rStyle w:val="Strong"/>
            <w:b w:val="0"/>
            <w:bCs w:val="0"/>
            <w:color w:val="000000"/>
            <w:lang w:val="en-US"/>
          </w:rPr>
          <w:tag w:val="MENDELEY_CITATION_v3_eyJjaXRhdGlvbklEIjoiTUVOREVMRVlfQ0lUQVRJT05fZWNmMzFlMjctNjQ2NS00MzUzLTkyYTctODlkYzEzZTdiOWJm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337573437"/>
          <w:placeholder>
            <w:docPart w:val="DefaultPlaceholder_-1854013440"/>
          </w:placeholder>
        </w:sdtPr>
        <w:sdtContent>
          <w:r w:rsidR="00156466" w:rsidRPr="00156466">
            <w:rPr>
              <w:rStyle w:val="Strong"/>
              <w:b w:val="0"/>
              <w:bCs w:val="0"/>
              <w:color w:val="000000"/>
              <w:lang w:val="en-US"/>
            </w:rPr>
            <w:t>[45]</w:t>
          </w:r>
        </w:sdtContent>
      </w:sdt>
      <w:r>
        <w:t xml:space="preserve"> is also used, as these assets are essential for validation of cross-border flows. </w:t>
      </w:r>
      <w:r w:rsidRPr="00D24DED">
        <w:t>Together, these datasets provide the necessary foundation for constructing a</w:t>
      </w:r>
      <w:r w:rsidRPr="00D24DED">
        <w:rPr>
          <w:b/>
          <w:bCs/>
        </w:rPr>
        <w:t xml:space="preserve"> </w:t>
      </w:r>
      <w:r w:rsidRPr="00D24DED">
        <w:rPr>
          <w:rStyle w:val="Strong"/>
          <w:b w:val="0"/>
          <w:bCs w:val="0"/>
        </w:rPr>
        <w:t>bus-level model of the GB transmission network</w:t>
      </w:r>
      <w:r w:rsidRPr="00D24DED">
        <w:rPr>
          <w:b/>
          <w:bCs/>
        </w:rPr>
        <w:t>.</w:t>
      </w:r>
    </w:p>
    <w:p w14:paraId="717D1562" w14:textId="4530E190" w:rsidR="00D24DED" w:rsidRDefault="00D24DED" w:rsidP="00D24DED">
      <w:pPr>
        <w:pStyle w:val="Heading3"/>
      </w:pPr>
      <w:r>
        <w:t>Data Preparation</w:t>
      </w:r>
    </w:p>
    <w:p w14:paraId="544DBF1D" w14:textId="1FF18CB0" w:rsidR="00D24DED" w:rsidRDefault="00D24DED" w:rsidP="00D24DED">
      <w:r>
        <w:t>The ETYS appendices provide the core datasets for this study. Since the methodology is programming-based, the structure of each appendix is important, as column headings determine how data are extracted in pandas (data extraction tool).</w:t>
      </w:r>
    </w:p>
    <w:p w14:paraId="54E82ACB" w14:textId="666CB1BF" w:rsidR="00D24DED" w:rsidRDefault="00562688" w:rsidP="00D24DED">
      <w:pPr>
        <w:rPr>
          <w:rStyle w:val="Strong"/>
        </w:rPr>
      </w:pPr>
      <w:r>
        <w:rPr>
          <w:rStyle w:val="Strong"/>
          <w:lang w:val="en-US"/>
        </w:rPr>
        <w:t xml:space="preserve">ETYS </w:t>
      </w:r>
      <w:r w:rsidR="00D24DED">
        <w:rPr>
          <w:rStyle w:val="Strong"/>
        </w:rPr>
        <w:t>Appendix B – Network Data</w:t>
      </w:r>
    </w:p>
    <w:p w14:paraId="55FF702B" w14:textId="39356FC6" w:rsidR="00D24DED" w:rsidRPr="00562688" w:rsidRDefault="00D24DED" w:rsidP="00D24DED">
      <w:pPr>
        <w:rPr>
          <w:lang w:val="en-US"/>
        </w:rPr>
      </w:pPr>
      <w:r>
        <w:t xml:space="preserve">Includes substations, transmission circuits, and transformers </w:t>
      </w:r>
      <w:r w:rsidR="00562688">
        <w:rPr>
          <w:lang w:val="en-US"/>
        </w:rPr>
        <w:t xml:space="preserve">data sheets </w:t>
      </w:r>
      <w:r>
        <w:t xml:space="preserve">(shunt data ignored as not relevant for DC). Examples </w:t>
      </w:r>
      <w:r w:rsidR="00562688">
        <w:rPr>
          <w:lang w:val="en-US"/>
        </w:rPr>
        <w:t xml:space="preserve">are provided in Tables 3.2 to 3.4. </w:t>
      </w:r>
    </w:p>
    <w:p w14:paraId="3EE0F037" w14:textId="613125CD" w:rsidR="00D24DED" w:rsidRDefault="00D24DED" w:rsidP="00D24DED">
      <w:pPr>
        <w:pStyle w:val="Caption"/>
        <w:jc w:val="left"/>
      </w:pPr>
      <w:r>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2</w:t>
      </w:r>
      <w:r w:rsidR="00CB5FF9">
        <w:fldChar w:fldCharType="end"/>
      </w:r>
      <w:r>
        <w:t xml:space="preserve">: </w:t>
      </w:r>
      <w:r w:rsidRPr="002873EE">
        <w:t>Transmission Circuit Data</w:t>
      </w:r>
    </w:p>
    <w:tbl>
      <w:tblPr>
        <w:tblW w:w="9209" w:type="dxa"/>
        <w:tblLook w:val="04A0" w:firstRow="1" w:lastRow="0" w:firstColumn="1" w:lastColumn="0" w:noHBand="0" w:noVBand="1"/>
      </w:tblPr>
      <w:tblGrid>
        <w:gridCol w:w="1074"/>
        <w:gridCol w:w="1116"/>
        <w:gridCol w:w="863"/>
        <w:gridCol w:w="862"/>
        <w:gridCol w:w="1042"/>
        <w:gridCol w:w="1134"/>
        <w:gridCol w:w="1559"/>
        <w:gridCol w:w="1559"/>
      </w:tblGrid>
      <w:tr w:rsidR="00D24DED" w:rsidRPr="00975856" w14:paraId="30B52AD4" w14:textId="77777777" w:rsidTr="00975856">
        <w:trPr>
          <w:trHeight w:val="557"/>
        </w:trPr>
        <w:tc>
          <w:tcPr>
            <w:tcW w:w="10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A837C6"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Node 1</w:t>
            </w:r>
          </w:p>
        </w:tc>
        <w:tc>
          <w:tcPr>
            <w:tcW w:w="1116" w:type="dxa"/>
            <w:tcBorders>
              <w:top w:val="single" w:sz="4" w:space="0" w:color="auto"/>
              <w:left w:val="nil"/>
              <w:bottom w:val="single" w:sz="4" w:space="0" w:color="auto"/>
              <w:right w:val="single" w:sz="4" w:space="0" w:color="auto"/>
            </w:tcBorders>
            <w:shd w:val="clear" w:color="auto" w:fill="auto"/>
            <w:vAlign w:val="center"/>
            <w:hideMark/>
          </w:tcPr>
          <w:p w14:paraId="637063C5"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Node 2</w:t>
            </w:r>
          </w:p>
        </w:tc>
        <w:tc>
          <w:tcPr>
            <w:tcW w:w="863" w:type="dxa"/>
            <w:tcBorders>
              <w:top w:val="single" w:sz="4" w:space="0" w:color="auto"/>
              <w:left w:val="nil"/>
              <w:bottom w:val="single" w:sz="4" w:space="0" w:color="auto"/>
              <w:right w:val="single" w:sz="4" w:space="0" w:color="auto"/>
            </w:tcBorders>
            <w:shd w:val="clear" w:color="auto" w:fill="auto"/>
            <w:vAlign w:val="center"/>
            <w:hideMark/>
          </w:tcPr>
          <w:p w14:paraId="69B06949" w14:textId="0BC22458" w:rsidR="00D24DED" w:rsidRPr="00975856" w:rsidRDefault="00D24DED" w:rsidP="00975856">
            <w:pPr>
              <w:spacing w:before="0" w:after="0" w:line="240" w:lineRule="auto"/>
              <w:rPr>
                <w:rFonts w:cs="Arial"/>
                <w:b/>
                <w:bCs/>
                <w:sz w:val="20"/>
                <w:szCs w:val="20"/>
              </w:rPr>
            </w:pPr>
            <w:r w:rsidRPr="00975856">
              <w:rPr>
                <w:rFonts w:cs="Arial"/>
                <w:b/>
                <w:bCs/>
                <w:sz w:val="20"/>
                <w:szCs w:val="20"/>
              </w:rPr>
              <w:t>OHL (km)</w:t>
            </w:r>
          </w:p>
        </w:tc>
        <w:tc>
          <w:tcPr>
            <w:tcW w:w="862" w:type="dxa"/>
            <w:tcBorders>
              <w:top w:val="single" w:sz="4" w:space="0" w:color="auto"/>
              <w:left w:val="nil"/>
              <w:bottom w:val="single" w:sz="4" w:space="0" w:color="auto"/>
              <w:right w:val="single" w:sz="4" w:space="0" w:color="auto"/>
            </w:tcBorders>
            <w:shd w:val="clear" w:color="auto" w:fill="auto"/>
            <w:vAlign w:val="center"/>
            <w:hideMark/>
          </w:tcPr>
          <w:p w14:paraId="2FC404DD" w14:textId="11ABEDEE" w:rsidR="00D24DED" w:rsidRPr="00975856" w:rsidRDefault="00D24DED" w:rsidP="00975856">
            <w:pPr>
              <w:spacing w:before="0" w:after="0" w:line="240" w:lineRule="auto"/>
              <w:rPr>
                <w:rFonts w:cs="Arial"/>
                <w:b/>
                <w:bCs/>
                <w:sz w:val="20"/>
                <w:szCs w:val="20"/>
              </w:rPr>
            </w:pPr>
            <w:r w:rsidRPr="00975856">
              <w:rPr>
                <w:rFonts w:cs="Arial"/>
                <w:b/>
                <w:bCs/>
                <w:sz w:val="20"/>
                <w:szCs w:val="20"/>
              </w:rPr>
              <w:t>Cable</w:t>
            </w:r>
            <w:r w:rsidRPr="00975856">
              <w:rPr>
                <w:rFonts w:cs="Arial"/>
                <w:b/>
                <w:bCs/>
                <w:sz w:val="20"/>
                <w:szCs w:val="20"/>
                <w:lang w:val="en-US"/>
              </w:rPr>
              <w:t xml:space="preserve"> </w:t>
            </w:r>
            <w:r w:rsidRPr="00975856">
              <w:rPr>
                <w:rFonts w:cs="Arial"/>
                <w:b/>
                <w:bCs/>
                <w:sz w:val="20"/>
                <w:szCs w:val="20"/>
              </w:rPr>
              <w:t>(km)</w:t>
            </w:r>
          </w:p>
        </w:tc>
        <w:tc>
          <w:tcPr>
            <w:tcW w:w="1042" w:type="dxa"/>
            <w:tcBorders>
              <w:top w:val="single" w:sz="4" w:space="0" w:color="auto"/>
              <w:left w:val="nil"/>
              <w:bottom w:val="single" w:sz="4" w:space="0" w:color="auto"/>
              <w:right w:val="single" w:sz="4" w:space="0" w:color="auto"/>
            </w:tcBorders>
            <w:shd w:val="clear" w:color="auto" w:fill="auto"/>
            <w:vAlign w:val="center"/>
            <w:hideMark/>
          </w:tcPr>
          <w:p w14:paraId="0DFB68FB"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Circuit Type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0F71EBC" w14:textId="04990D90" w:rsidR="00D24DED" w:rsidRPr="00975856" w:rsidRDefault="00D24DED" w:rsidP="00975856">
            <w:pPr>
              <w:spacing w:before="0" w:after="0" w:line="240" w:lineRule="auto"/>
              <w:rPr>
                <w:rFonts w:cs="Arial"/>
                <w:b/>
                <w:bCs/>
                <w:sz w:val="20"/>
                <w:szCs w:val="20"/>
              </w:rPr>
            </w:pPr>
            <w:r w:rsidRPr="00975856">
              <w:rPr>
                <w:rFonts w:cs="Arial"/>
                <w:b/>
                <w:bCs/>
                <w:sz w:val="20"/>
                <w:szCs w:val="20"/>
              </w:rPr>
              <w:t>X (% on 100 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362B298" w14:textId="77777777" w:rsidR="00D24DED" w:rsidRPr="00975856" w:rsidRDefault="00D24DED" w:rsidP="00975856">
            <w:pPr>
              <w:spacing w:before="0" w:after="0" w:line="240" w:lineRule="auto"/>
              <w:rPr>
                <w:rFonts w:cs="Arial"/>
                <w:b/>
                <w:bCs/>
                <w:sz w:val="20"/>
                <w:szCs w:val="20"/>
              </w:rPr>
            </w:pPr>
            <w:r w:rsidRPr="00975856">
              <w:rPr>
                <w:rFonts w:cs="Arial"/>
                <w:b/>
                <w:bCs/>
                <w:sz w:val="20"/>
                <w:szCs w:val="20"/>
              </w:rPr>
              <w:t>Winter Rating (MVA)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1C6A2FB6" w14:textId="45D5EA9A" w:rsidR="00D24DED" w:rsidRPr="00975856" w:rsidRDefault="00D24DED" w:rsidP="00975856">
            <w:pPr>
              <w:spacing w:before="0" w:after="0" w:line="240" w:lineRule="auto"/>
              <w:rPr>
                <w:rFonts w:cs="Arial"/>
                <w:b/>
                <w:bCs/>
                <w:sz w:val="20"/>
                <w:szCs w:val="20"/>
              </w:rPr>
            </w:pPr>
            <w:r w:rsidRPr="00975856">
              <w:rPr>
                <w:rFonts w:cs="Arial"/>
                <w:b/>
                <w:bCs/>
                <w:sz w:val="20"/>
                <w:szCs w:val="20"/>
                <w:lang w:val="en-US"/>
              </w:rPr>
              <w:t>Summer</w:t>
            </w:r>
            <w:r w:rsidRPr="00975856">
              <w:rPr>
                <w:rFonts w:cs="Arial"/>
                <w:b/>
                <w:bCs/>
                <w:sz w:val="20"/>
                <w:szCs w:val="20"/>
              </w:rPr>
              <w:t xml:space="preserve"> Rating (MVA)</w:t>
            </w:r>
          </w:p>
        </w:tc>
      </w:tr>
      <w:tr w:rsidR="00D24DED" w:rsidRPr="00975856" w14:paraId="33ABA62D"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3138D0B5" w14:textId="77777777" w:rsidR="00D24DED" w:rsidRPr="00975856" w:rsidRDefault="00D24DED" w:rsidP="00975856">
            <w:pPr>
              <w:spacing w:before="0" w:after="0" w:line="240" w:lineRule="auto"/>
              <w:rPr>
                <w:rFonts w:cs="Arial"/>
                <w:sz w:val="20"/>
                <w:szCs w:val="20"/>
              </w:rPr>
            </w:pPr>
            <w:r w:rsidRPr="00975856">
              <w:rPr>
                <w:rFonts w:cs="Arial"/>
                <w:sz w:val="20"/>
                <w:szCs w:val="20"/>
              </w:rPr>
              <w:t>ABHA4A</w:t>
            </w:r>
          </w:p>
        </w:tc>
        <w:tc>
          <w:tcPr>
            <w:tcW w:w="1116" w:type="dxa"/>
            <w:tcBorders>
              <w:top w:val="nil"/>
              <w:left w:val="nil"/>
              <w:bottom w:val="single" w:sz="4" w:space="0" w:color="auto"/>
              <w:right w:val="single" w:sz="4" w:space="0" w:color="auto"/>
            </w:tcBorders>
            <w:shd w:val="clear" w:color="auto" w:fill="auto"/>
            <w:noWrap/>
            <w:vAlign w:val="center"/>
            <w:hideMark/>
          </w:tcPr>
          <w:p w14:paraId="6BAB8F19" w14:textId="77777777" w:rsidR="00D24DED" w:rsidRPr="00975856" w:rsidRDefault="00D24DED" w:rsidP="00975856">
            <w:pPr>
              <w:spacing w:before="0" w:after="0" w:line="240" w:lineRule="auto"/>
              <w:rPr>
                <w:rFonts w:cs="Arial"/>
                <w:sz w:val="20"/>
                <w:szCs w:val="20"/>
              </w:rPr>
            </w:pPr>
            <w:r w:rsidRPr="00975856">
              <w:rPr>
                <w:rFonts w:cs="Arial"/>
                <w:sz w:val="20"/>
                <w:szCs w:val="20"/>
              </w:rPr>
              <w:t>EXET41</w:t>
            </w:r>
          </w:p>
        </w:tc>
        <w:tc>
          <w:tcPr>
            <w:tcW w:w="863" w:type="dxa"/>
            <w:tcBorders>
              <w:top w:val="nil"/>
              <w:left w:val="nil"/>
              <w:bottom w:val="single" w:sz="4" w:space="0" w:color="auto"/>
              <w:right w:val="single" w:sz="4" w:space="0" w:color="auto"/>
            </w:tcBorders>
            <w:shd w:val="clear" w:color="auto" w:fill="auto"/>
            <w:noWrap/>
            <w:vAlign w:val="center"/>
            <w:hideMark/>
          </w:tcPr>
          <w:p w14:paraId="2F9DA463" w14:textId="77777777" w:rsidR="00D24DED" w:rsidRPr="00975856" w:rsidRDefault="00D24DED" w:rsidP="00975856">
            <w:pPr>
              <w:spacing w:before="0" w:after="0" w:line="240" w:lineRule="auto"/>
              <w:rPr>
                <w:rFonts w:cs="Arial"/>
                <w:sz w:val="20"/>
                <w:szCs w:val="20"/>
              </w:rPr>
            </w:pPr>
            <w:r w:rsidRPr="00975856">
              <w:rPr>
                <w:rFonts w:cs="Arial"/>
                <w:sz w:val="20"/>
                <w:szCs w:val="20"/>
              </w:rPr>
              <w:t>48.785</w:t>
            </w:r>
          </w:p>
        </w:tc>
        <w:tc>
          <w:tcPr>
            <w:tcW w:w="862" w:type="dxa"/>
            <w:tcBorders>
              <w:top w:val="nil"/>
              <w:left w:val="nil"/>
              <w:bottom w:val="single" w:sz="4" w:space="0" w:color="auto"/>
              <w:right w:val="single" w:sz="4" w:space="0" w:color="auto"/>
            </w:tcBorders>
            <w:shd w:val="clear" w:color="auto" w:fill="auto"/>
            <w:noWrap/>
            <w:vAlign w:val="center"/>
            <w:hideMark/>
          </w:tcPr>
          <w:p w14:paraId="4DB83438"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2EB82269" w14:textId="77777777" w:rsidR="00D24DED" w:rsidRPr="00975856" w:rsidRDefault="00D24DED" w:rsidP="00975856">
            <w:pPr>
              <w:spacing w:before="0" w:after="0" w:line="240" w:lineRule="auto"/>
              <w:rPr>
                <w:rFonts w:cs="Arial"/>
                <w:sz w:val="20"/>
                <w:szCs w:val="20"/>
              </w:rPr>
            </w:pPr>
            <w:r w:rsidRPr="00975856">
              <w:rPr>
                <w:rFonts w:cs="Arial"/>
                <w:sz w:val="20"/>
                <w:szCs w:val="20"/>
              </w:rPr>
              <w:t>OHL</w:t>
            </w:r>
          </w:p>
        </w:tc>
        <w:tc>
          <w:tcPr>
            <w:tcW w:w="1134" w:type="dxa"/>
            <w:tcBorders>
              <w:top w:val="nil"/>
              <w:left w:val="nil"/>
              <w:bottom w:val="single" w:sz="4" w:space="0" w:color="auto"/>
              <w:right w:val="single" w:sz="4" w:space="0" w:color="auto"/>
            </w:tcBorders>
            <w:shd w:val="clear" w:color="auto" w:fill="auto"/>
            <w:noWrap/>
            <w:vAlign w:val="center"/>
            <w:hideMark/>
          </w:tcPr>
          <w:p w14:paraId="690CD65B" w14:textId="77777777" w:rsidR="00D24DED" w:rsidRPr="00975856" w:rsidRDefault="00D24DED" w:rsidP="00975856">
            <w:pPr>
              <w:spacing w:before="0" w:after="0" w:line="240" w:lineRule="auto"/>
              <w:rPr>
                <w:rFonts w:cs="Arial"/>
                <w:sz w:val="20"/>
                <w:szCs w:val="20"/>
              </w:rPr>
            </w:pPr>
            <w:r w:rsidRPr="00975856">
              <w:rPr>
                <w:rFonts w:cs="Arial"/>
                <w:sz w:val="20"/>
                <w:szCs w:val="20"/>
              </w:rPr>
              <w:t>0.9831</w:t>
            </w:r>
          </w:p>
        </w:tc>
        <w:tc>
          <w:tcPr>
            <w:tcW w:w="1559" w:type="dxa"/>
            <w:tcBorders>
              <w:top w:val="nil"/>
              <w:left w:val="nil"/>
              <w:bottom w:val="single" w:sz="4" w:space="0" w:color="auto"/>
              <w:right w:val="single" w:sz="4" w:space="0" w:color="auto"/>
            </w:tcBorders>
            <w:shd w:val="clear" w:color="auto" w:fill="auto"/>
            <w:noWrap/>
            <w:vAlign w:val="center"/>
            <w:hideMark/>
          </w:tcPr>
          <w:p w14:paraId="2C885473" w14:textId="77777777" w:rsidR="00D24DED" w:rsidRPr="00975856" w:rsidRDefault="00D24DED" w:rsidP="00975856">
            <w:pPr>
              <w:spacing w:before="0" w:after="0" w:line="240" w:lineRule="auto"/>
              <w:rPr>
                <w:rFonts w:cs="Arial"/>
                <w:sz w:val="20"/>
                <w:szCs w:val="20"/>
              </w:rPr>
            </w:pPr>
            <w:r w:rsidRPr="00975856">
              <w:rPr>
                <w:rFonts w:cs="Arial"/>
                <w:sz w:val="20"/>
                <w:szCs w:val="20"/>
              </w:rPr>
              <w:t>2078</w:t>
            </w:r>
          </w:p>
        </w:tc>
        <w:tc>
          <w:tcPr>
            <w:tcW w:w="1559" w:type="dxa"/>
            <w:tcBorders>
              <w:top w:val="nil"/>
              <w:left w:val="nil"/>
              <w:bottom w:val="single" w:sz="4" w:space="0" w:color="auto"/>
              <w:right w:val="single" w:sz="4" w:space="0" w:color="auto"/>
            </w:tcBorders>
            <w:shd w:val="clear" w:color="auto" w:fill="auto"/>
            <w:noWrap/>
            <w:vAlign w:val="center"/>
            <w:hideMark/>
          </w:tcPr>
          <w:p w14:paraId="051C8F21" w14:textId="77777777" w:rsidR="00D24DED" w:rsidRPr="00975856" w:rsidRDefault="00D24DED" w:rsidP="00975856">
            <w:pPr>
              <w:spacing w:before="0" w:after="0" w:line="240" w:lineRule="auto"/>
              <w:rPr>
                <w:rFonts w:cs="Arial"/>
                <w:sz w:val="20"/>
                <w:szCs w:val="20"/>
              </w:rPr>
            </w:pPr>
            <w:r w:rsidRPr="00975856">
              <w:rPr>
                <w:rFonts w:cs="Arial"/>
                <w:sz w:val="20"/>
                <w:szCs w:val="20"/>
              </w:rPr>
              <w:t>2078</w:t>
            </w:r>
          </w:p>
        </w:tc>
      </w:tr>
      <w:tr w:rsidR="00D24DED" w:rsidRPr="00975856" w14:paraId="0CB628C3"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5B12E73C" w14:textId="77777777" w:rsidR="00D24DED" w:rsidRPr="00975856" w:rsidRDefault="00D24DED" w:rsidP="00975856">
            <w:pPr>
              <w:spacing w:before="0" w:after="0" w:line="240" w:lineRule="auto"/>
              <w:rPr>
                <w:rFonts w:cs="Arial"/>
                <w:sz w:val="20"/>
                <w:szCs w:val="20"/>
              </w:rPr>
            </w:pPr>
            <w:r w:rsidRPr="00975856">
              <w:rPr>
                <w:rFonts w:cs="Arial"/>
                <w:sz w:val="20"/>
                <w:szCs w:val="20"/>
              </w:rPr>
              <w:t>WTHU4C</w:t>
            </w:r>
          </w:p>
        </w:tc>
        <w:tc>
          <w:tcPr>
            <w:tcW w:w="1116" w:type="dxa"/>
            <w:tcBorders>
              <w:top w:val="nil"/>
              <w:left w:val="nil"/>
              <w:bottom w:val="single" w:sz="4" w:space="0" w:color="auto"/>
              <w:right w:val="single" w:sz="4" w:space="0" w:color="auto"/>
            </w:tcBorders>
            <w:shd w:val="clear" w:color="auto" w:fill="auto"/>
            <w:noWrap/>
            <w:vAlign w:val="center"/>
            <w:hideMark/>
          </w:tcPr>
          <w:p w14:paraId="7F3DCF4C" w14:textId="77777777" w:rsidR="00D24DED" w:rsidRPr="00975856" w:rsidRDefault="00D24DED" w:rsidP="00975856">
            <w:pPr>
              <w:spacing w:before="0" w:after="0" w:line="240" w:lineRule="auto"/>
              <w:rPr>
                <w:rFonts w:cs="Arial"/>
                <w:sz w:val="20"/>
                <w:szCs w:val="20"/>
              </w:rPr>
            </w:pPr>
            <w:r w:rsidRPr="00975856">
              <w:rPr>
                <w:rFonts w:cs="Arial"/>
                <w:sz w:val="20"/>
                <w:szCs w:val="20"/>
              </w:rPr>
              <w:t>WTHU4E</w:t>
            </w:r>
          </w:p>
        </w:tc>
        <w:tc>
          <w:tcPr>
            <w:tcW w:w="863" w:type="dxa"/>
            <w:tcBorders>
              <w:top w:val="nil"/>
              <w:left w:val="nil"/>
              <w:bottom w:val="single" w:sz="4" w:space="0" w:color="auto"/>
              <w:right w:val="single" w:sz="4" w:space="0" w:color="auto"/>
            </w:tcBorders>
            <w:shd w:val="clear" w:color="auto" w:fill="auto"/>
            <w:noWrap/>
            <w:vAlign w:val="center"/>
            <w:hideMark/>
          </w:tcPr>
          <w:p w14:paraId="01468309"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091D9D74"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1042" w:type="dxa"/>
            <w:tcBorders>
              <w:top w:val="nil"/>
              <w:left w:val="nil"/>
              <w:bottom w:val="single" w:sz="4" w:space="0" w:color="auto"/>
              <w:right w:val="single" w:sz="4" w:space="0" w:color="auto"/>
            </w:tcBorders>
            <w:shd w:val="clear" w:color="auto" w:fill="auto"/>
            <w:noWrap/>
            <w:vAlign w:val="center"/>
            <w:hideMark/>
          </w:tcPr>
          <w:p w14:paraId="502E32EC" w14:textId="77777777" w:rsidR="00D24DED" w:rsidRPr="00975856" w:rsidRDefault="00D24DED" w:rsidP="00975856">
            <w:pPr>
              <w:spacing w:before="0" w:after="0" w:line="240" w:lineRule="auto"/>
              <w:rPr>
                <w:rFonts w:cs="Arial"/>
                <w:sz w:val="20"/>
                <w:szCs w:val="20"/>
              </w:rPr>
            </w:pPr>
            <w:r w:rsidRPr="00975856">
              <w:rPr>
                <w:rFonts w:cs="Arial"/>
                <w:sz w:val="20"/>
                <w:szCs w:val="20"/>
              </w:rPr>
              <w:t>Series Reactor</w:t>
            </w:r>
          </w:p>
        </w:tc>
        <w:tc>
          <w:tcPr>
            <w:tcW w:w="1134" w:type="dxa"/>
            <w:tcBorders>
              <w:top w:val="nil"/>
              <w:left w:val="nil"/>
              <w:bottom w:val="single" w:sz="4" w:space="0" w:color="auto"/>
              <w:right w:val="single" w:sz="4" w:space="0" w:color="auto"/>
            </w:tcBorders>
            <w:shd w:val="clear" w:color="auto" w:fill="auto"/>
            <w:noWrap/>
            <w:vAlign w:val="center"/>
            <w:hideMark/>
          </w:tcPr>
          <w:p w14:paraId="17646D87" w14:textId="77777777" w:rsidR="00D24DED" w:rsidRPr="00975856" w:rsidRDefault="00D24DED" w:rsidP="00975856">
            <w:pPr>
              <w:spacing w:before="0" w:after="0" w:line="240" w:lineRule="auto"/>
              <w:rPr>
                <w:rFonts w:cs="Arial"/>
                <w:sz w:val="20"/>
                <w:szCs w:val="20"/>
              </w:rPr>
            </w:pPr>
            <w:r w:rsidRPr="00975856">
              <w:rPr>
                <w:rFonts w:cs="Arial"/>
                <w:sz w:val="20"/>
                <w:szCs w:val="20"/>
              </w:rPr>
              <w:t>1.0000</w:t>
            </w:r>
          </w:p>
        </w:tc>
        <w:tc>
          <w:tcPr>
            <w:tcW w:w="1559" w:type="dxa"/>
            <w:tcBorders>
              <w:top w:val="nil"/>
              <w:left w:val="nil"/>
              <w:bottom w:val="single" w:sz="4" w:space="0" w:color="auto"/>
              <w:right w:val="single" w:sz="4" w:space="0" w:color="auto"/>
            </w:tcBorders>
            <w:shd w:val="clear" w:color="auto" w:fill="auto"/>
            <w:noWrap/>
            <w:vAlign w:val="center"/>
            <w:hideMark/>
          </w:tcPr>
          <w:p w14:paraId="02CA917D" w14:textId="77777777" w:rsidR="00D24DED" w:rsidRPr="00975856" w:rsidRDefault="00D24DED" w:rsidP="00975856">
            <w:pPr>
              <w:spacing w:before="0" w:after="0" w:line="240" w:lineRule="auto"/>
              <w:rPr>
                <w:rFonts w:cs="Arial"/>
                <w:sz w:val="20"/>
                <w:szCs w:val="20"/>
              </w:rPr>
            </w:pPr>
            <w:r w:rsidRPr="00975856">
              <w:rPr>
                <w:rFonts w:cs="Arial"/>
                <w:sz w:val="20"/>
                <w:szCs w:val="20"/>
              </w:rPr>
              <w:t>2400</w:t>
            </w:r>
          </w:p>
        </w:tc>
        <w:tc>
          <w:tcPr>
            <w:tcW w:w="1559" w:type="dxa"/>
            <w:tcBorders>
              <w:top w:val="nil"/>
              <w:left w:val="nil"/>
              <w:bottom w:val="single" w:sz="4" w:space="0" w:color="auto"/>
              <w:right w:val="single" w:sz="4" w:space="0" w:color="auto"/>
            </w:tcBorders>
            <w:shd w:val="clear" w:color="auto" w:fill="auto"/>
            <w:noWrap/>
            <w:vAlign w:val="center"/>
            <w:hideMark/>
          </w:tcPr>
          <w:p w14:paraId="303C19CA" w14:textId="77777777" w:rsidR="00D24DED" w:rsidRPr="00975856" w:rsidRDefault="00D24DED" w:rsidP="00975856">
            <w:pPr>
              <w:spacing w:before="0" w:after="0" w:line="240" w:lineRule="auto"/>
              <w:rPr>
                <w:rFonts w:cs="Arial"/>
                <w:sz w:val="20"/>
                <w:szCs w:val="20"/>
              </w:rPr>
            </w:pPr>
            <w:r w:rsidRPr="00975856">
              <w:rPr>
                <w:rFonts w:cs="Arial"/>
                <w:sz w:val="20"/>
                <w:szCs w:val="20"/>
              </w:rPr>
              <w:t>2400</w:t>
            </w:r>
          </w:p>
        </w:tc>
      </w:tr>
      <w:tr w:rsidR="00D24DED" w:rsidRPr="00975856" w14:paraId="7BF5E312" w14:textId="77777777" w:rsidTr="00975856">
        <w:trPr>
          <w:trHeight w:val="260"/>
        </w:trPr>
        <w:tc>
          <w:tcPr>
            <w:tcW w:w="1074" w:type="dxa"/>
            <w:tcBorders>
              <w:top w:val="nil"/>
              <w:left w:val="single" w:sz="4" w:space="0" w:color="auto"/>
              <w:bottom w:val="single" w:sz="4" w:space="0" w:color="auto"/>
              <w:right w:val="single" w:sz="4" w:space="0" w:color="auto"/>
            </w:tcBorders>
            <w:shd w:val="clear" w:color="auto" w:fill="auto"/>
            <w:noWrap/>
            <w:vAlign w:val="center"/>
            <w:hideMark/>
          </w:tcPr>
          <w:p w14:paraId="43468B2B" w14:textId="77777777" w:rsidR="00D24DED" w:rsidRPr="00975856" w:rsidRDefault="00D24DED" w:rsidP="00975856">
            <w:pPr>
              <w:spacing w:before="0" w:after="0" w:line="240" w:lineRule="auto"/>
              <w:rPr>
                <w:rFonts w:cs="Arial"/>
                <w:sz w:val="20"/>
                <w:szCs w:val="20"/>
              </w:rPr>
            </w:pPr>
            <w:r w:rsidRPr="00975856">
              <w:rPr>
                <w:rFonts w:cs="Arial"/>
                <w:sz w:val="20"/>
                <w:szCs w:val="20"/>
              </w:rPr>
              <w:t>BIRK21</w:t>
            </w:r>
          </w:p>
        </w:tc>
        <w:tc>
          <w:tcPr>
            <w:tcW w:w="1116" w:type="dxa"/>
            <w:tcBorders>
              <w:top w:val="nil"/>
              <w:left w:val="nil"/>
              <w:bottom w:val="single" w:sz="4" w:space="0" w:color="auto"/>
              <w:right w:val="single" w:sz="4" w:space="0" w:color="auto"/>
            </w:tcBorders>
            <w:shd w:val="clear" w:color="auto" w:fill="auto"/>
            <w:noWrap/>
            <w:vAlign w:val="center"/>
            <w:hideMark/>
          </w:tcPr>
          <w:p w14:paraId="0455D1A8" w14:textId="77777777" w:rsidR="00D24DED" w:rsidRPr="00975856" w:rsidRDefault="00D24DED" w:rsidP="00975856">
            <w:pPr>
              <w:spacing w:before="0" w:after="0" w:line="240" w:lineRule="auto"/>
              <w:rPr>
                <w:rFonts w:cs="Arial"/>
                <w:sz w:val="20"/>
                <w:szCs w:val="20"/>
              </w:rPr>
            </w:pPr>
            <w:r w:rsidRPr="00975856">
              <w:rPr>
                <w:rFonts w:cs="Arial"/>
                <w:sz w:val="20"/>
                <w:szCs w:val="20"/>
              </w:rPr>
              <w:t>LISD2A</w:t>
            </w:r>
          </w:p>
        </w:tc>
        <w:tc>
          <w:tcPr>
            <w:tcW w:w="863" w:type="dxa"/>
            <w:tcBorders>
              <w:top w:val="nil"/>
              <w:left w:val="nil"/>
              <w:bottom w:val="single" w:sz="4" w:space="0" w:color="auto"/>
              <w:right w:val="single" w:sz="4" w:space="0" w:color="auto"/>
            </w:tcBorders>
            <w:shd w:val="clear" w:color="auto" w:fill="auto"/>
            <w:noWrap/>
            <w:vAlign w:val="center"/>
            <w:hideMark/>
          </w:tcPr>
          <w:p w14:paraId="6B58D61F" w14:textId="77777777" w:rsidR="00D24DED" w:rsidRPr="00975856" w:rsidRDefault="00D24DED" w:rsidP="00975856">
            <w:pPr>
              <w:spacing w:before="0" w:after="0" w:line="240" w:lineRule="auto"/>
              <w:rPr>
                <w:rFonts w:cs="Arial"/>
                <w:sz w:val="20"/>
                <w:szCs w:val="20"/>
              </w:rPr>
            </w:pPr>
            <w:r w:rsidRPr="00975856">
              <w:rPr>
                <w:rFonts w:cs="Arial"/>
                <w:sz w:val="20"/>
                <w:szCs w:val="20"/>
              </w:rPr>
              <w:t>0.000</w:t>
            </w:r>
          </w:p>
        </w:tc>
        <w:tc>
          <w:tcPr>
            <w:tcW w:w="862" w:type="dxa"/>
            <w:tcBorders>
              <w:top w:val="nil"/>
              <w:left w:val="nil"/>
              <w:bottom w:val="single" w:sz="4" w:space="0" w:color="auto"/>
              <w:right w:val="single" w:sz="4" w:space="0" w:color="auto"/>
            </w:tcBorders>
            <w:shd w:val="clear" w:color="auto" w:fill="auto"/>
            <w:noWrap/>
            <w:vAlign w:val="center"/>
            <w:hideMark/>
          </w:tcPr>
          <w:p w14:paraId="4A1B5707" w14:textId="77777777" w:rsidR="00D24DED" w:rsidRPr="00975856" w:rsidRDefault="00D24DED" w:rsidP="00975856">
            <w:pPr>
              <w:spacing w:before="0" w:after="0" w:line="240" w:lineRule="auto"/>
              <w:rPr>
                <w:rFonts w:cs="Arial"/>
                <w:sz w:val="20"/>
                <w:szCs w:val="20"/>
              </w:rPr>
            </w:pPr>
            <w:r w:rsidRPr="00975856">
              <w:rPr>
                <w:rFonts w:cs="Arial"/>
                <w:sz w:val="20"/>
                <w:szCs w:val="20"/>
              </w:rPr>
              <w:t>12.891</w:t>
            </w:r>
          </w:p>
        </w:tc>
        <w:tc>
          <w:tcPr>
            <w:tcW w:w="1042" w:type="dxa"/>
            <w:tcBorders>
              <w:top w:val="nil"/>
              <w:left w:val="nil"/>
              <w:bottom w:val="single" w:sz="4" w:space="0" w:color="auto"/>
              <w:right w:val="single" w:sz="4" w:space="0" w:color="auto"/>
            </w:tcBorders>
            <w:shd w:val="clear" w:color="auto" w:fill="auto"/>
            <w:noWrap/>
            <w:vAlign w:val="center"/>
            <w:hideMark/>
          </w:tcPr>
          <w:p w14:paraId="15E67373" w14:textId="77777777" w:rsidR="00D24DED" w:rsidRPr="00975856" w:rsidRDefault="00D24DED" w:rsidP="00975856">
            <w:pPr>
              <w:spacing w:before="0" w:after="0" w:line="240" w:lineRule="auto"/>
              <w:rPr>
                <w:rFonts w:cs="Arial"/>
                <w:sz w:val="20"/>
                <w:szCs w:val="20"/>
              </w:rPr>
            </w:pPr>
            <w:r w:rsidRPr="00975856">
              <w:rPr>
                <w:rFonts w:cs="Arial"/>
                <w:sz w:val="20"/>
                <w:szCs w:val="20"/>
              </w:rPr>
              <w:t>Cable</w:t>
            </w:r>
          </w:p>
        </w:tc>
        <w:tc>
          <w:tcPr>
            <w:tcW w:w="1134" w:type="dxa"/>
            <w:tcBorders>
              <w:top w:val="nil"/>
              <w:left w:val="nil"/>
              <w:bottom w:val="single" w:sz="4" w:space="0" w:color="auto"/>
              <w:right w:val="single" w:sz="4" w:space="0" w:color="auto"/>
            </w:tcBorders>
            <w:shd w:val="clear" w:color="auto" w:fill="auto"/>
            <w:noWrap/>
            <w:vAlign w:val="center"/>
            <w:hideMark/>
          </w:tcPr>
          <w:p w14:paraId="44E7B654" w14:textId="77777777" w:rsidR="00D24DED" w:rsidRPr="00975856" w:rsidRDefault="00D24DED" w:rsidP="00975856">
            <w:pPr>
              <w:spacing w:before="0" w:after="0" w:line="240" w:lineRule="auto"/>
              <w:rPr>
                <w:rFonts w:cs="Arial"/>
                <w:sz w:val="20"/>
                <w:szCs w:val="20"/>
              </w:rPr>
            </w:pPr>
            <w:r w:rsidRPr="00975856">
              <w:rPr>
                <w:rFonts w:cs="Arial"/>
                <w:sz w:val="20"/>
                <w:szCs w:val="20"/>
              </w:rPr>
              <w:t>0.2978</w:t>
            </w:r>
          </w:p>
        </w:tc>
        <w:tc>
          <w:tcPr>
            <w:tcW w:w="1559" w:type="dxa"/>
            <w:tcBorders>
              <w:top w:val="nil"/>
              <w:left w:val="nil"/>
              <w:bottom w:val="single" w:sz="4" w:space="0" w:color="auto"/>
              <w:right w:val="single" w:sz="4" w:space="0" w:color="auto"/>
            </w:tcBorders>
            <w:shd w:val="clear" w:color="auto" w:fill="auto"/>
            <w:noWrap/>
            <w:vAlign w:val="center"/>
            <w:hideMark/>
          </w:tcPr>
          <w:p w14:paraId="084A8D29" w14:textId="77777777" w:rsidR="00D24DED" w:rsidRPr="00975856" w:rsidRDefault="00D24DED" w:rsidP="00975856">
            <w:pPr>
              <w:spacing w:before="0" w:after="0" w:line="240" w:lineRule="auto"/>
              <w:rPr>
                <w:rFonts w:cs="Arial"/>
                <w:sz w:val="20"/>
                <w:szCs w:val="20"/>
              </w:rPr>
            </w:pPr>
            <w:r w:rsidRPr="00975856">
              <w:rPr>
                <w:rFonts w:cs="Arial"/>
                <w:sz w:val="20"/>
                <w:szCs w:val="20"/>
              </w:rPr>
              <w:t>817</w:t>
            </w:r>
          </w:p>
        </w:tc>
        <w:tc>
          <w:tcPr>
            <w:tcW w:w="1559" w:type="dxa"/>
            <w:tcBorders>
              <w:top w:val="nil"/>
              <w:left w:val="nil"/>
              <w:bottom w:val="single" w:sz="4" w:space="0" w:color="auto"/>
              <w:right w:val="single" w:sz="4" w:space="0" w:color="auto"/>
            </w:tcBorders>
            <w:shd w:val="clear" w:color="auto" w:fill="auto"/>
            <w:noWrap/>
            <w:vAlign w:val="center"/>
            <w:hideMark/>
          </w:tcPr>
          <w:p w14:paraId="2F160CCD" w14:textId="77777777" w:rsidR="00D24DED" w:rsidRPr="00975856" w:rsidRDefault="00D24DED" w:rsidP="00975856">
            <w:pPr>
              <w:spacing w:before="0" w:after="0" w:line="240" w:lineRule="auto"/>
              <w:rPr>
                <w:rFonts w:cs="Arial"/>
                <w:sz w:val="20"/>
                <w:szCs w:val="20"/>
              </w:rPr>
            </w:pPr>
            <w:r w:rsidRPr="00975856">
              <w:rPr>
                <w:rFonts w:cs="Arial"/>
                <w:sz w:val="20"/>
                <w:szCs w:val="20"/>
              </w:rPr>
              <w:t>817</w:t>
            </w:r>
          </w:p>
        </w:tc>
      </w:tr>
    </w:tbl>
    <w:p w14:paraId="336A029A" w14:textId="4DC35C2E" w:rsidR="00D24DED" w:rsidRDefault="00D24DED" w:rsidP="00D24DED">
      <w:pPr>
        <w:pStyle w:val="Caption"/>
        <w:spacing w:before="240"/>
        <w:jc w:val="left"/>
      </w:pPr>
      <w:r>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3</w:t>
      </w:r>
      <w:r w:rsidR="00CB5FF9">
        <w:fldChar w:fldCharType="end"/>
      </w:r>
      <w:r>
        <w:t xml:space="preserve">: </w:t>
      </w:r>
      <w:r w:rsidRPr="00A442BB">
        <w:t>Transformer Data</w:t>
      </w:r>
    </w:p>
    <w:tbl>
      <w:tblPr>
        <w:tblW w:w="5807" w:type="dxa"/>
        <w:tblLook w:val="04A0" w:firstRow="1" w:lastRow="0" w:firstColumn="1" w:lastColumn="0" w:noHBand="0" w:noVBand="1"/>
      </w:tblPr>
      <w:tblGrid>
        <w:gridCol w:w="1120"/>
        <w:gridCol w:w="1120"/>
        <w:gridCol w:w="2008"/>
        <w:gridCol w:w="1559"/>
      </w:tblGrid>
      <w:tr w:rsidR="00D24DED" w:rsidRPr="00975856" w14:paraId="28CC7A24" w14:textId="77777777" w:rsidTr="00D24DED">
        <w:trPr>
          <w:trHeight w:val="321"/>
        </w:trPr>
        <w:tc>
          <w:tcPr>
            <w:tcW w:w="1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E3F7D"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 1</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0F86801F"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 2</w:t>
            </w:r>
          </w:p>
        </w:tc>
        <w:tc>
          <w:tcPr>
            <w:tcW w:w="2008" w:type="dxa"/>
            <w:tcBorders>
              <w:top w:val="single" w:sz="4" w:space="0" w:color="auto"/>
              <w:left w:val="nil"/>
              <w:bottom w:val="single" w:sz="4" w:space="0" w:color="auto"/>
              <w:right w:val="single" w:sz="4" w:space="0" w:color="auto"/>
            </w:tcBorders>
            <w:shd w:val="clear" w:color="auto" w:fill="auto"/>
            <w:vAlign w:val="center"/>
            <w:hideMark/>
          </w:tcPr>
          <w:p w14:paraId="35EDD358"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X (% on 100MVA)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FD1A5A4"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Rating (MVA)</w:t>
            </w:r>
          </w:p>
        </w:tc>
      </w:tr>
      <w:tr w:rsidR="00D24DED" w:rsidRPr="00975856" w14:paraId="3A0D7CD1" w14:textId="77777777" w:rsidTr="00D24DED">
        <w:trPr>
          <w:trHeight w:val="26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77690C4" w14:textId="77777777" w:rsidR="00D24DED" w:rsidRPr="00975856" w:rsidRDefault="00D24DED" w:rsidP="00975856">
            <w:pPr>
              <w:spacing w:before="0" w:after="0" w:line="276" w:lineRule="auto"/>
              <w:rPr>
                <w:rFonts w:cs="Arial"/>
                <w:sz w:val="20"/>
                <w:szCs w:val="20"/>
              </w:rPr>
            </w:pPr>
            <w:r w:rsidRPr="00975856">
              <w:rPr>
                <w:rFonts w:cs="Arial"/>
                <w:sz w:val="20"/>
                <w:szCs w:val="20"/>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2A9C994E" w14:textId="77777777" w:rsidR="00D24DED" w:rsidRPr="00975856" w:rsidRDefault="00D24DED" w:rsidP="00975856">
            <w:pPr>
              <w:spacing w:before="0" w:after="0" w:line="276" w:lineRule="auto"/>
              <w:rPr>
                <w:rFonts w:cs="Arial"/>
                <w:sz w:val="20"/>
                <w:szCs w:val="20"/>
              </w:rPr>
            </w:pPr>
            <w:r w:rsidRPr="00975856">
              <w:rPr>
                <w:rFonts w:cs="Arial"/>
                <w:sz w:val="20"/>
                <w:szCs w:val="20"/>
              </w:rPr>
              <w:t>ABHA11</w:t>
            </w:r>
          </w:p>
        </w:tc>
        <w:tc>
          <w:tcPr>
            <w:tcW w:w="2008" w:type="dxa"/>
            <w:tcBorders>
              <w:top w:val="nil"/>
              <w:left w:val="nil"/>
              <w:bottom w:val="single" w:sz="4" w:space="0" w:color="auto"/>
              <w:right w:val="single" w:sz="4" w:space="0" w:color="auto"/>
            </w:tcBorders>
            <w:shd w:val="clear" w:color="auto" w:fill="auto"/>
            <w:noWrap/>
            <w:vAlign w:val="center"/>
            <w:hideMark/>
          </w:tcPr>
          <w:p w14:paraId="54B2009A" w14:textId="77777777" w:rsidR="00D24DED" w:rsidRPr="00975856" w:rsidRDefault="00D24DED" w:rsidP="00975856">
            <w:pPr>
              <w:spacing w:before="0" w:after="0" w:line="276" w:lineRule="auto"/>
              <w:rPr>
                <w:rFonts w:cs="Arial"/>
                <w:sz w:val="20"/>
                <w:szCs w:val="20"/>
              </w:rPr>
            </w:pPr>
            <w:r w:rsidRPr="00975856">
              <w:rPr>
                <w:rFonts w:cs="Arial"/>
                <w:sz w:val="20"/>
                <w:szCs w:val="20"/>
              </w:rPr>
              <w:t>8.4025</w:t>
            </w:r>
          </w:p>
        </w:tc>
        <w:tc>
          <w:tcPr>
            <w:tcW w:w="1559" w:type="dxa"/>
            <w:tcBorders>
              <w:top w:val="nil"/>
              <w:left w:val="nil"/>
              <w:bottom w:val="single" w:sz="4" w:space="0" w:color="auto"/>
              <w:right w:val="single" w:sz="4" w:space="0" w:color="auto"/>
            </w:tcBorders>
            <w:shd w:val="clear" w:color="auto" w:fill="auto"/>
            <w:noWrap/>
            <w:vAlign w:val="center"/>
            <w:hideMark/>
          </w:tcPr>
          <w:p w14:paraId="4BCE07C9" w14:textId="77777777" w:rsidR="00D24DED" w:rsidRPr="00975856" w:rsidRDefault="00D24DED" w:rsidP="00975856">
            <w:pPr>
              <w:spacing w:before="0" w:after="0" w:line="276" w:lineRule="auto"/>
              <w:rPr>
                <w:rFonts w:cs="Arial"/>
                <w:sz w:val="20"/>
                <w:szCs w:val="20"/>
              </w:rPr>
            </w:pPr>
            <w:r w:rsidRPr="00975856">
              <w:rPr>
                <w:rFonts w:cs="Arial"/>
                <w:sz w:val="20"/>
                <w:szCs w:val="20"/>
              </w:rPr>
              <w:t>275</w:t>
            </w:r>
          </w:p>
        </w:tc>
      </w:tr>
    </w:tbl>
    <w:p w14:paraId="71B3CAF9" w14:textId="0F32C925" w:rsidR="00D24DED" w:rsidRDefault="00D24DED" w:rsidP="00D24DED">
      <w:pPr>
        <w:pStyle w:val="Caption"/>
        <w:spacing w:before="240"/>
        <w:jc w:val="left"/>
      </w:pPr>
      <w:r>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4</w:t>
      </w:r>
      <w:r w:rsidR="00CB5FF9">
        <w:fldChar w:fldCharType="end"/>
      </w:r>
      <w:r>
        <w:t xml:space="preserve">: Substation </w:t>
      </w:r>
      <w:r w:rsidRPr="0047237B">
        <w:t>Data</w:t>
      </w:r>
    </w:p>
    <w:tbl>
      <w:tblPr>
        <w:tblW w:w="6091" w:type="dxa"/>
        <w:tblLook w:val="04A0" w:firstRow="1" w:lastRow="0" w:firstColumn="1" w:lastColumn="0" w:noHBand="0" w:noVBand="1"/>
      </w:tblPr>
      <w:tblGrid>
        <w:gridCol w:w="1413"/>
        <w:gridCol w:w="3118"/>
        <w:gridCol w:w="1560"/>
      </w:tblGrid>
      <w:tr w:rsidR="00D24DED" w:rsidRPr="00975856" w14:paraId="7B99B37B" w14:textId="77777777" w:rsidTr="00975856">
        <w:trPr>
          <w:trHeight w:val="265"/>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D73E"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Site Code</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13C95851"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Site Name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2E4DD965"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Voltage (kV)</w:t>
            </w:r>
          </w:p>
        </w:tc>
      </w:tr>
      <w:tr w:rsidR="00D24DED" w:rsidRPr="00975856" w14:paraId="2D8B25A7" w14:textId="77777777" w:rsidTr="00975856">
        <w:trPr>
          <w:trHeight w:val="265"/>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528773F0"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ABBA</w:t>
            </w:r>
          </w:p>
        </w:tc>
        <w:tc>
          <w:tcPr>
            <w:tcW w:w="3118" w:type="dxa"/>
            <w:tcBorders>
              <w:top w:val="nil"/>
              <w:left w:val="nil"/>
              <w:bottom w:val="single" w:sz="4" w:space="0" w:color="auto"/>
              <w:right w:val="single" w:sz="4" w:space="0" w:color="auto"/>
            </w:tcBorders>
            <w:shd w:val="clear" w:color="auto" w:fill="auto"/>
            <w:noWrap/>
            <w:vAlign w:val="center"/>
            <w:hideMark/>
          </w:tcPr>
          <w:p w14:paraId="31779A93"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ABERDEEN BAY WINDFARM</w:t>
            </w:r>
          </w:p>
        </w:tc>
        <w:tc>
          <w:tcPr>
            <w:tcW w:w="1560" w:type="dxa"/>
            <w:tcBorders>
              <w:top w:val="nil"/>
              <w:left w:val="nil"/>
              <w:bottom w:val="single" w:sz="4" w:space="0" w:color="auto"/>
              <w:right w:val="single" w:sz="4" w:space="0" w:color="auto"/>
            </w:tcBorders>
            <w:shd w:val="clear" w:color="auto" w:fill="auto"/>
            <w:noWrap/>
            <w:vAlign w:val="center"/>
            <w:hideMark/>
          </w:tcPr>
          <w:p w14:paraId="5471D1D1" w14:textId="77777777" w:rsidR="00D24DED" w:rsidRPr="00975856" w:rsidRDefault="00D24DED" w:rsidP="00975856">
            <w:pPr>
              <w:spacing w:before="0" w:after="0" w:line="276" w:lineRule="auto"/>
              <w:rPr>
                <w:rFonts w:cs="Arial"/>
                <w:color w:val="000000"/>
                <w:sz w:val="20"/>
                <w:szCs w:val="20"/>
              </w:rPr>
            </w:pPr>
            <w:r w:rsidRPr="00975856">
              <w:rPr>
                <w:rFonts w:cs="Arial"/>
                <w:color w:val="000000"/>
                <w:sz w:val="20"/>
                <w:szCs w:val="20"/>
              </w:rPr>
              <w:t>132</w:t>
            </w:r>
          </w:p>
        </w:tc>
      </w:tr>
    </w:tbl>
    <w:p w14:paraId="53A6B866" w14:textId="06F24235" w:rsidR="00D24DED" w:rsidRDefault="00562688" w:rsidP="00D24DED">
      <w:pPr>
        <w:spacing w:before="240"/>
      </w:pPr>
      <w:r>
        <w:rPr>
          <w:rStyle w:val="Strong"/>
          <w:lang w:val="en-US"/>
        </w:rPr>
        <w:t xml:space="preserve">ETYS </w:t>
      </w:r>
      <w:r w:rsidR="00D24DED">
        <w:rPr>
          <w:rStyle w:val="Strong"/>
        </w:rPr>
        <w:t>Appendix G – Load Data</w:t>
      </w:r>
      <w:r w:rsidR="00D24DED">
        <w:t xml:space="preserve"> </w:t>
      </w:r>
    </w:p>
    <w:p w14:paraId="24457F73" w14:textId="6DB7CE3F" w:rsidR="00D24DED" w:rsidRPr="00D24DED" w:rsidRDefault="00D24DED" w:rsidP="00D24DED">
      <w:pPr>
        <w:rPr>
          <w:lang w:val="en-US"/>
        </w:rPr>
      </w:pPr>
      <w:r w:rsidRPr="00D24DED">
        <w:t>Contains a single sheet listing bus IDs and their demand values in MW</w:t>
      </w:r>
      <w:r>
        <w:rPr>
          <w:lang w:val="en-US"/>
        </w:rPr>
        <w:t xml:space="preserve">, with an example shown below in table 3.5. </w:t>
      </w:r>
    </w:p>
    <w:p w14:paraId="7881ACC9" w14:textId="48538684" w:rsidR="00D24DED" w:rsidRDefault="00D24DED" w:rsidP="00D24DED">
      <w:pPr>
        <w:pStyle w:val="Caption"/>
        <w:jc w:val="left"/>
      </w:pPr>
      <w:r>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5</w:t>
      </w:r>
      <w:r w:rsidR="00CB5FF9">
        <w:fldChar w:fldCharType="end"/>
      </w:r>
      <w:r>
        <w:t>: Load</w:t>
      </w:r>
      <w:r w:rsidRPr="008E61CD">
        <w:t xml:space="preserve"> Data</w:t>
      </w:r>
    </w:p>
    <w:tbl>
      <w:tblPr>
        <w:tblW w:w="2263" w:type="dxa"/>
        <w:tblLook w:val="04A0" w:firstRow="1" w:lastRow="0" w:firstColumn="1" w:lastColumn="0" w:noHBand="0" w:noVBand="1"/>
      </w:tblPr>
      <w:tblGrid>
        <w:gridCol w:w="1040"/>
        <w:gridCol w:w="1223"/>
      </w:tblGrid>
      <w:tr w:rsidR="00D24DED" w:rsidRPr="00975856" w14:paraId="558D48F3" w14:textId="77777777" w:rsidTr="00D24DED">
        <w:trPr>
          <w:trHeight w:val="265"/>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C3CCE"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Node</w:t>
            </w:r>
          </w:p>
        </w:tc>
        <w:tc>
          <w:tcPr>
            <w:tcW w:w="1223" w:type="dxa"/>
            <w:tcBorders>
              <w:top w:val="single" w:sz="4" w:space="0" w:color="auto"/>
              <w:left w:val="nil"/>
              <w:bottom w:val="single" w:sz="4" w:space="0" w:color="auto"/>
              <w:right w:val="single" w:sz="4" w:space="0" w:color="auto"/>
            </w:tcBorders>
            <w:shd w:val="clear" w:color="auto" w:fill="auto"/>
            <w:noWrap/>
            <w:vAlign w:val="center"/>
            <w:hideMark/>
          </w:tcPr>
          <w:p w14:paraId="5CF59CCD" w14:textId="77777777" w:rsidR="00D24DED" w:rsidRPr="00975856" w:rsidRDefault="00D24DED" w:rsidP="00975856">
            <w:pPr>
              <w:spacing w:before="0" w:after="0" w:line="276" w:lineRule="auto"/>
              <w:rPr>
                <w:rFonts w:cs="Arial"/>
                <w:b/>
                <w:bCs/>
                <w:sz w:val="20"/>
                <w:szCs w:val="20"/>
              </w:rPr>
            </w:pPr>
            <w:r w:rsidRPr="00975856">
              <w:rPr>
                <w:rFonts w:cs="Arial"/>
                <w:b/>
                <w:bCs/>
                <w:sz w:val="20"/>
                <w:szCs w:val="20"/>
              </w:rPr>
              <w:t>24/25 MW</w:t>
            </w:r>
          </w:p>
        </w:tc>
      </w:tr>
      <w:tr w:rsidR="00D24DED" w:rsidRPr="00975856" w14:paraId="4AE26FF5" w14:textId="77777777" w:rsidTr="00D24DED">
        <w:trPr>
          <w:trHeight w:val="265"/>
        </w:trPr>
        <w:tc>
          <w:tcPr>
            <w:tcW w:w="1040" w:type="dxa"/>
            <w:tcBorders>
              <w:top w:val="nil"/>
              <w:left w:val="single" w:sz="4" w:space="0" w:color="auto"/>
              <w:bottom w:val="single" w:sz="4" w:space="0" w:color="auto"/>
              <w:right w:val="single" w:sz="4" w:space="0" w:color="auto"/>
            </w:tcBorders>
            <w:shd w:val="clear" w:color="auto" w:fill="auto"/>
            <w:vAlign w:val="center"/>
            <w:hideMark/>
          </w:tcPr>
          <w:p w14:paraId="2834825F" w14:textId="77777777" w:rsidR="00D24DED" w:rsidRPr="00975856" w:rsidRDefault="00D24DED" w:rsidP="00975856">
            <w:pPr>
              <w:spacing w:before="0" w:after="0" w:line="276" w:lineRule="auto"/>
              <w:rPr>
                <w:rFonts w:cs="Arial"/>
                <w:sz w:val="20"/>
                <w:szCs w:val="20"/>
              </w:rPr>
            </w:pPr>
            <w:r w:rsidRPr="00975856">
              <w:rPr>
                <w:rFonts w:cs="Arial"/>
                <w:sz w:val="20"/>
                <w:szCs w:val="20"/>
              </w:rPr>
              <w:t>ABHA4A</w:t>
            </w:r>
          </w:p>
        </w:tc>
        <w:tc>
          <w:tcPr>
            <w:tcW w:w="1223" w:type="dxa"/>
            <w:tcBorders>
              <w:top w:val="nil"/>
              <w:left w:val="nil"/>
              <w:bottom w:val="single" w:sz="4" w:space="0" w:color="auto"/>
              <w:right w:val="single" w:sz="4" w:space="0" w:color="auto"/>
            </w:tcBorders>
            <w:shd w:val="clear" w:color="auto" w:fill="auto"/>
            <w:noWrap/>
            <w:vAlign w:val="center"/>
            <w:hideMark/>
          </w:tcPr>
          <w:p w14:paraId="017A462A" w14:textId="77777777" w:rsidR="00D24DED" w:rsidRPr="00975856" w:rsidRDefault="00D24DED" w:rsidP="00975856">
            <w:pPr>
              <w:spacing w:before="0" w:after="0" w:line="276" w:lineRule="auto"/>
              <w:rPr>
                <w:rFonts w:cs="Arial"/>
                <w:sz w:val="20"/>
                <w:szCs w:val="20"/>
              </w:rPr>
            </w:pPr>
            <w:r w:rsidRPr="00975856">
              <w:rPr>
                <w:rFonts w:cs="Arial"/>
                <w:sz w:val="20"/>
                <w:szCs w:val="20"/>
              </w:rPr>
              <w:t>41</w:t>
            </w:r>
          </w:p>
        </w:tc>
      </w:tr>
    </w:tbl>
    <w:p w14:paraId="0C18236F" w14:textId="0D9A2D00" w:rsidR="00D24DED" w:rsidRDefault="00562688" w:rsidP="00D24DED">
      <w:pPr>
        <w:spacing w:before="240"/>
        <w:rPr>
          <w:rStyle w:val="Strong"/>
        </w:rPr>
      </w:pPr>
      <w:r>
        <w:rPr>
          <w:rStyle w:val="Strong"/>
          <w:lang w:val="en-US"/>
        </w:rPr>
        <w:t xml:space="preserve">ETYS </w:t>
      </w:r>
      <w:r w:rsidR="00D24DED">
        <w:rPr>
          <w:rStyle w:val="Strong"/>
        </w:rPr>
        <w:t>Appendix F – Generation Data</w:t>
      </w:r>
    </w:p>
    <w:p w14:paraId="357B70BD" w14:textId="4ECC0CE7" w:rsidR="00D24DED" w:rsidRDefault="00D24DED" w:rsidP="00D24DED">
      <w:r>
        <w:t>Provides generator connection information, including site, capacity, project status, and plant type (important for cost and scenario analysis). An example is given with table 3.6.</w:t>
      </w:r>
    </w:p>
    <w:p w14:paraId="2CCC63C0" w14:textId="77650AD6" w:rsidR="00D24DED" w:rsidRDefault="00D24DED" w:rsidP="00D24DED">
      <w:pPr>
        <w:pStyle w:val="Caption"/>
        <w:jc w:val="left"/>
      </w:pPr>
      <w:r>
        <w:lastRenderedPageBreak/>
        <w:t xml:space="preserve">Table </w:t>
      </w:r>
      <w:r w:rsidR="00CB5FF9">
        <w:fldChar w:fldCharType="begin"/>
      </w:r>
      <w:r w:rsidR="00CB5FF9">
        <w:instrText xml:space="preserve"> STYLEREF 1 \s </w:instrText>
      </w:r>
      <w:r w:rsidR="00CB5FF9">
        <w:fldChar w:fldCharType="separate"/>
      </w:r>
      <w:r w:rsidR="00CB5FF9">
        <w:rPr>
          <w:noProof/>
        </w:rPr>
        <w:t>3</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6</w:t>
      </w:r>
      <w:r w:rsidR="00CB5FF9">
        <w:fldChar w:fldCharType="end"/>
      </w:r>
      <w:r>
        <w:t>: Generation</w:t>
      </w:r>
      <w:r w:rsidRPr="00C910F5">
        <w:t xml:space="preserve"> Data</w:t>
      </w:r>
    </w:p>
    <w:tbl>
      <w:tblPr>
        <w:tblW w:w="9102" w:type="dxa"/>
        <w:tblInd w:w="-38" w:type="dxa"/>
        <w:tblLayout w:type="fixed"/>
        <w:tblCellMar>
          <w:left w:w="30" w:type="dxa"/>
          <w:right w:w="30" w:type="dxa"/>
        </w:tblCellMar>
        <w:tblLook w:val="0000" w:firstRow="0" w:lastRow="0" w:firstColumn="0" w:lastColumn="0" w:noHBand="0" w:noVBand="0"/>
      </w:tblPr>
      <w:tblGrid>
        <w:gridCol w:w="1873"/>
        <w:gridCol w:w="2693"/>
        <w:gridCol w:w="1134"/>
        <w:gridCol w:w="851"/>
        <w:gridCol w:w="850"/>
        <w:gridCol w:w="1701"/>
      </w:tblGrid>
      <w:tr w:rsidR="00D24DED" w:rsidRPr="00975856" w14:paraId="5D6A5D8A" w14:textId="77777777" w:rsidTr="00D24DED">
        <w:trPr>
          <w:trHeight w:val="280"/>
        </w:trPr>
        <w:tc>
          <w:tcPr>
            <w:tcW w:w="1873" w:type="dxa"/>
            <w:tcBorders>
              <w:top w:val="single" w:sz="6" w:space="0" w:color="auto"/>
              <w:left w:val="single" w:sz="6" w:space="0" w:color="auto"/>
              <w:bottom w:val="single" w:sz="6" w:space="0" w:color="auto"/>
              <w:right w:val="single" w:sz="6" w:space="0" w:color="auto"/>
            </w:tcBorders>
            <w:vAlign w:val="center"/>
          </w:tcPr>
          <w:p w14:paraId="34ACFA11"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Project Name</w:t>
            </w:r>
          </w:p>
        </w:tc>
        <w:tc>
          <w:tcPr>
            <w:tcW w:w="2693" w:type="dxa"/>
            <w:tcBorders>
              <w:top w:val="single" w:sz="6" w:space="0" w:color="auto"/>
              <w:left w:val="single" w:sz="6" w:space="0" w:color="auto"/>
              <w:bottom w:val="single" w:sz="6" w:space="0" w:color="auto"/>
              <w:right w:val="single" w:sz="6" w:space="0" w:color="auto"/>
            </w:tcBorders>
            <w:vAlign w:val="center"/>
          </w:tcPr>
          <w:p w14:paraId="6B023F5B"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Connection Site</w:t>
            </w:r>
          </w:p>
        </w:tc>
        <w:tc>
          <w:tcPr>
            <w:tcW w:w="1134" w:type="dxa"/>
            <w:tcBorders>
              <w:top w:val="single" w:sz="6" w:space="0" w:color="auto"/>
              <w:left w:val="single" w:sz="6" w:space="0" w:color="auto"/>
              <w:bottom w:val="single" w:sz="6" w:space="0" w:color="auto"/>
              <w:right w:val="single" w:sz="6" w:space="0" w:color="auto"/>
            </w:tcBorders>
            <w:vAlign w:val="center"/>
          </w:tcPr>
          <w:p w14:paraId="50457673"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MW Connected</w:t>
            </w:r>
          </w:p>
        </w:tc>
        <w:tc>
          <w:tcPr>
            <w:tcW w:w="851" w:type="dxa"/>
            <w:tcBorders>
              <w:top w:val="single" w:sz="6" w:space="0" w:color="auto"/>
              <w:left w:val="single" w:sz="6" w:space="0" w:color="auto"/>
              <w:bottom w:val="single" w:sz="6" w:space="0" w:color="auto"/>
              <w:right w:val="single" w:sz="6" w:space="0" w:color="auto"/>
            </w:tcBorders>
            <w:vAlign w:val="center"/>
          </w:tcPr>
          <w:p w14:paraId="13DE054D"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Project Status</w:t>
            </w:r>
          </w:p>
        </w:tc>
        <w:tc>
          <w:tcPr>
            <w:tcW w:w="850" w:type="dxa"/>
            <w:tcBorders>
              <w:top w:val="single" w:sz="6" w:space="0" w:color="auto"/>
              <w:left w:val="single" w:sz="6" w:space="0" w:color="auto"/>
              <w:bottom w:val="single" w:sz="6" w:space="0" w:color="auto"/>
              <w:right w:val="single" w:sz="6" w:space="0" w:color="auto"/>
            </w:tcBorders>
            <w:vAlign w:val="center"/>
          </w:tcPr>
          <w:p w14:paraId="477E278D"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HOST TO</w:t>
            </w:r>
          </w:p>
        </w:tc>
        <w:tc>
          <w:tcPr>
            <w:tcW w:w="1701" w:type="dxa"/>
            <w:tcBorders>
              <w:top w:val="single" w:sz="6" w:space="0" w:color="auto"/>
              <w:left w:val="single" w:sz="6" w:space="0" w:color="auto"/>
              <w:bottom w:val="single" w:sz="6" w:space="0" w:color="auto"/>
              <w:right w:val="single" w:sz="6" w:space="0" w:color="auto"/>
            </w:tcBorders>
            <w:vAlign w:val="center"/>
          </w:tcPr>
          <w:p w14:paraId="4DC01820" w14:textId="77777777" w:rsidR="00D24DED" w:rsidRPr="00975856" w:rsidRDefault="00D24DED" w:rsidP="00975856">
            <w:pPr>
              <w:autoSpaceDE w:val="0"/>
              <w:autoSpaceDN w:val="0"/>
              <w:adjustRightInd w:val="0"/>
              <w:spacing w:before="0" w:after="0" w:line="276" w:lineRule="auto"/>
              <w:rPr>
                <w:rFonts w:cs="Arial"/>
                <w:b/>
                <w:bCs/>
                <w:color w:val="000000"/>
                <w:sz w:val="20"/>
                <w:szCs w:val="20"/>
              </w:rPr>
            </w:pPr>
            <w:r w:rsidRPr="00975856">
              <w:rPr>
                <w:rFonts w:cs="Arial"/>
                <w:b/>
                <w:bCs/>
                <w:color w:val="000000"/>
                <w:sz w:val="20"/>
                <w:szCs w:val="20"/>
              </w:rPr>
              <w:t>Plant Type</w:t>
            </w:r>
          </w:p>
        </w:tc>
      </w:tr>
      <w:tr w:rsidR="00D24DED" w:rsidRPr="00975856" w14:paraId="6C113E3D" w14:textId="77777777" w:rsidTr="00D24DED">
        <w:trPr>
          <w:trHeight w:val="510"/>
        </w:trPr>
        <w:tc>
          <w:tcPr>
            <w:tcW w:w="1873" w:type="dxa"/>
            <w:tcBorders>
              <w:top w:val="single" w:sz="6" w:space="0" w:color="auto"/>
              <w:left w:val="single" w:sz="6" w:space="0" w:color="auto"/>
              <w:bottom w:val="single" w:sz="6" w:space="0" w:color="auto"/>
              <w:right w:val="single" w:sz="6" w:space="0" w:color="auto"/>
            </w:tcBorders>
            <w:vAlign w:val="center"/>
          </w:tcPr>
          <w:p w14:paraId="54934FC6"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17 Acres and BESS</w:t>
            </w:r>
          </w:p>
        </w:tc>
        <w:tc>
          <w:tcPr>
            <w:tcW w:w="2693" w:type="dxa"/>
            <w:tcBorders>
              <w:top w:val="single" w:sz="6" w:space="0" w:color="auto"/>
              <w:left w:val="single" w:sz="6" w:space="0" w:color="auto"/>
              <w:bottom w:val="single" w:sz="6" w:space="0" w:color="auto"/>
              <w:right w:val="single" w:sz="6" w:space="0" w:color="auto"/>
            </w:tcBorders>
            <w:vAlign w:val="center"/>
          </w:tcPr>
          <w:p w14:paraId="32683433"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Tealing 275/33kV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2A75720"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0.00</w:t>
            </w:r>
          </w:p>
        </w:tc>
        <w:tc>
          <w:tcPr>
            <w:tcW w:w="851" w:type="dxa"/>
            <w:tcBorders>
              <w:top w:val="single" w:sz="6" w:space="0" w:color="auto"/>
              <w:left w:val="single" w:sz="6" w:space="0" w:color="auto"/>
              <w:bottom w:val="single" w:sz="6" w:space="0" w:color="auto"/>
              <w:right w:val="single" w:sz="6" w:space="0" w:color="auto"/>
            </w:tcBorders>
            <w:vAlign w:val="center"/>
          </w:tcPr>
          <w:p w14:paraId="48C65538"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Scoping</w:t>
            </w:r>
          </w:p>
        </w:tc>
        <w:tc>
          <w:tcPr>
            <w:tcW w:w="850" w:type="dxa"/>
            <w:tcBorders>
              <w:top w:val="single" w:sz="6" w:space="0" w:color="auto"/>
              <w:left w:val="single" w:sz="6" w:space="0" w:color="auto"/>
              <w:bottom w:val="single" w:sz="6" w:space="0" w:color="auto"/>
              <w:right w:val="single" w:sz="6" w:space="0" w:color="auto"/>
            </w:tcBorders>
            <w:vAlign w:val="center"/>
          </w:tcPr>
          <w:p w14:paraId="7BC02313"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150E9906"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Energy Storage System</w:t>
            </w:r>
          </w:p>
        </w:tc>
      </w:tr>
      <w:tr w:rsidR="00D24DED" w:rsidRPr="00975856" w14:paraId="54EB963F" w14:textId="77777777" w:rsidTr="00D24DED">
        <w:trPr>
          <w:trHeight w:val="277"/>
        </w:trPr>
        <w:tc>
          <w:tcPr>
            <w:tcW w:w="1873" w:type="dxa"/>
            <w:tcBorders>
              <w:top w:val="single" w:sz="6" w:space="0" w:color="auto"/>
              <w:left w:val="single" w:sz="6" w:space="0" w:color="auto"/>
              <w:bottom w:val="single" w:sz="6" w:space="0" w:color="auto"/>
              <w:right w:val="single" w:sz="6" w:space="0" w:color="auto"/>
            </w:tcBorders>
            <w:vAlign w:val="center"/>
          </w:tcPr>
          <w:p w14:paraId="6C8D99CD"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A'Chruach Wind Farm</w:t>
            </w:r>
          </w:p>
        </w:tc>
        <w:tc>
          <w:tcPr>
            <w:tcW w:w="2693" w:type="dxa"/>
            <w:tcBorders>
              <w:top w:val="single" w:sz="6" w:space="0" w:color="auto"/>
              <w:left w:val="single" w:sz="6" w:space="0" w:color="auto"/>
              <w:bottom w:val="single" w:sz="6" w:space="0" w:color="auto"/>
              <w:right w:val="single" w:sz="6" w:space="0" w:color="auto"/>
            </w:tcBorders>
            <w:vAlign w:val="center"/>
          </w:tcPr>
          <w:p w14:paraId="0F524031"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A'Chruach Wind Farm 275kV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61754EDF"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43.00</w:t>
            </w:r>
          </w:p>
        </w:tc>
        <w:tc>
          <w:tcPr>
            <w:tcW w:w="851" w:type="dxa"/>
            <w:tcBorders>
              <w:top w:val="single" w:sz="6" w:space="0" w:color="auto"/>
              <w:left w:val="single" w:sz="6" w:space="0" w:color="auto"/>
              <w:bottom w:val="single" w:sz="6" w:space="0" w:color="auto"/>
              <w:right w:val="single" w:sz="6" w:space="0" w:color="auto"/>
            </w:tcBorders>
            <w:vAlign w:val="center"/>
          </w:tcPr>
          <w:p w14:paraId="6C5FAE41"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2DACED60"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SHET</w:t>
            </w:r>
          </w:p>
        </w:tc>
        <w:tc>
          <w:tcPr>
            <w:tcW w:w="1701" w:type="dxa"/>
            <w:tcBorders>
              <w:top w:val="single" w:sz="6" w:space="0" w:color="auto"/>
              <w:left w:val="single" w:sz="6" w:space="0" w:color="auto"/>
              <w:bottom w:val="single" w:sz="6" w:space="0" w:color="auto"/>
              <w:right w:val="single" w:sz="6" w:space="0" w:color="auto"/>
            </w:tcBorders>
            <w:vAlign w:val="center"/>
          </w:tcPr>
          <w:p w14:paraId="5E1B35CB"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Wind Onshore</w:t>
            </w:r>
          </w:p>
        </w:tc>
      </w:tr>
      <w:tr w:rsidR="00D24DED" w:rsidRPr="00975856" w14:paraId="25D85D61" w14:textId="77777777" w:rsidTr="00D24DED">
        <w:trPr>
          <w:trHeight w:val="85"/>
        </w:trPr>
        <w:tc>
          <w:tcPr>
            <w:tcW w:w="1873" w:type="dxa"/>
            <w:tcBorders>
              <w:top w:val="single" w:sz="6" w:space="0" w:color="auto"/>
              <w:left w:val="single" w:sz="6" w:space="0" w:color="auto"/>
              <w:bottom w:val="single" w:sz="6" w:space="0" w:color="auto"/>
              <w:right w:val="single" w:sz="6" w:space="0" w:color="auto"/>
            </w:tcBorders>
            <w:vAlign w:val="center"/>
          </w:tcPr>
          <w:p w14:paraId="6CEFBF22"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Abedare</w:t>
            </w:r>
          </w:p>
        </w:tc>
        <w:tc>
          <w:tcPr>
            <w:tcW w:w="2693" w:type="dxa"/>
            <w:tcBorders>
              <w:top w:val="single" w:sz="6" w:space="0" w:color="auto"/>
              <w:left w:val="single" w:sz="6" w:space="0" w:color="auto"/>
              <w:bottom w:val="single" w:sz="6" w:space="0" w:color="auto"/>
              <w:right w:val="single" w:sz="6" w:space="0" w:color="auto"/>
            </w:tcBorders>
            <w:vAlign w:val="center"/>
          </w:tcPr>
          <w:p w14:paraId="448469CC"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Upperboat 132kV Substation</w:t>
            </w:r>
          </w:p>
        </w:tc>
        <w:tc>
          <w:tcPr>
            <w:tcW w:w="1134" w:type="dxa"/>
            <w:tcBorders>
              <w:top w:val="single" w:sz="6" w:space="0" w:color="auto"/>
              <w:left w:val="single" w:sz="6" w:space="0" w:color="auto"/>
              <w:bottom w:val="single" w:sz="6" w:space="0" w:color="auto"/>
              <w:right w:val="single" w:sz="6" w:space="0" w:color="auto"/>
            </w:tcBorders>
            <w:vAlign w:val="center"/>
          </w:tcPr>
          <w:p w14:paraId="26DB870F"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10.00</w:t>
            </w:r>
          </w:p>
        </w:tc>
        <w:tc>
          <w:tcPr>
            <w:tcW w:w="851" w:type="dxa"/>
            <w:tcBorders>
              <w:top w:val="single" w:sz="6" w:space="0" w:color="auto"/>
              <w:left w:val="single" w:sz="6" w:space="0" w:color="auto"/>
              <w:bottom w:val="single" w:sz="6" w:space="0" w:color="auto"/>
              <w:right w:val="single" w:sz="6" w:space="0" w:color="auto"/>
            </w:tcBorders>
            <w:vAlign w:val="center"/>
          </w:tcPr>
          <w:p w14:paraId="4ED91D05"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Built</w:t>
            </w:r>
          </w:p>
        </w:tc>
        <w:tc>
          <w:tcPr>
            <w:tcW w:w="850" w:type="dxa"/>
            <w:tcBorders>
              <w:top w:val="single" w:sz="6" w:space="0" w:color="auto"/>
              <w:left w:val="single" w:sz="6" w:space="0" w:color="auto"/>
              <w:bottom w:val="single" w:sz="6" w:space="0" w:color="auto"/>
              <w:right w:val="single" w:sz="6" w:space="0" w:color="auto"/>
            </w:tcBorders>
            <w:vAlign w:val="center"/>
          </w:tcPr>
          <w:p w14:paraId="7A3B2919" w14:textId="77777777"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NGET</w:t>
            </w:r>
          </w:p>
        </w:tc>
        <w:tc>
          <w:tcPr>
            <w:tcW w:w="1701" w:type="dxa"/>
            <w:tcBorders>
              <w:top w:val="single" w:sz="6" w:space="0" w:color="auto"/>
              <w:left w:val="single" w:sz="6" w:space="0" w:color="auto"/>
              <w:bottom w:val="single" w:sz="6" w:space="0" w:color="auto"/>
              <w:right w:val="single" w:sz="6" w:space="0" w:color="auto"/>
            </w:tcBorders>
            <w:vAlign w:val="center"/>
          </w:tcPr>
          <w:p w14:paraId="4AA48D95" w14:textId="3CB22084" w:rsidR="00D24DED" w:rsidRPr="00975856" w:rsidRDefault="00D24DED" w:rsidP="00975856">
            <w:pPr>
              <w:autoSpaceDE w:val="0"/>
              <w:autoSpaceDN w:val="0"/>
              <w:adjustRightInd w:val="0"/>
              <w:spacing w:before="0" w:after="0" w:line="276" w:lineRule="auto"/>
              <w:rPr>
                <w:rFonts w:cs="Arial"/>
                <w:color w:val="000000"/>
                <w:sz w:val="20"/>
                <w:szCs w:val="20"/>
              </w:rPr>
            </w:pPr>
            <w:r w:rsidRPr="00975856">
              <w:rPr>
                <w:rFonts w:cs="Arial"/>
                <w:color w:val="000000"/>
                <w:sz w:val="20"/>
                <w:szCs w:val="20"/>
              </w:rPr>
              <w:t xml:space="preserve">CCGT </w:t>
            </w:r>
          </w:p>
        </w:tc>
      </w:tr>
    </w:tbl>
    <w:p w14:paraId="11546521" w14:textId="3F793AF3" w:rsidR="00D24DED" w:rsidRPr="00D24DED" w:rsidRDefault="00D24DED" w:rsidP="00FA254E">
      <w:r>
        <w:t xml:space="preserve">All data must be structured this way for automated modelling. </w:t>
      </w:r>
    </w:p>
    <w:p w14:paraId="4B83CE49" w14:textId="2863ABA8" w:rsidR="00D24DED" w:rsidRDefault="00D24DED" w:rsidP="00D24DED">
      <w:pPr>
        <w:pStyle w:val="Heading3"/>
      </w:pPr>
      <w:r>
        <w:t>Data Cleaning and Extraction</w:t>
      </w:r>
    </w:p>
    <w:p w14:paraId="753E39D4" w14:textId="784EA652" w:rsidR="00D24DED" w:rsidRDefault="00D24DED" w:rsidP="00D24DED">
      <w:r>
        <w:t xml:space="preserve">Once the datasets are identified and structured, the next stage is to prepare them for use in pandapower. This involves </w:t>
      </w:r>
      <w:r w:rsidRPr="00D24DED">
        <w:t>extracting the relevant sheets, cleaning the data</w:t>
      </w:r>
      <w:r>
        <w:t>, and handling missing data to ensure consistency across files.</w:t>
      </w:r>
    </w:p>
    <w:p w14:paraId="47F44815" w14:textId="77777777" w:rsidR="00D24DED" w:rsidRPr="00D24DED" w:rsidRDefault="00D24DED" w:rsidP="00D24DED">
      <w:pPr>
        <w:pStyle w:val="Heading4"/>
      </w:pPr>
      <w:r w:rsidRPr="00D24DED">
        <w:t>Extraction with pandas</w:t>
      </w:r>
    </w:p>
    <w:p w14:paraId="68C7BC21" w14:textId="579667D7" w:rsidR="00D24DED" w:rsidRPr="00640CD4" w:rsidRDefault="00640CD4" w:rsidP="00640CD4">
      <w:pPr>
        <w:spacing w:after="0"/>
        <w:rPr>
          <w:rFonts w:ascii="AppleSystemUIFont" w:hAnsi="AppleSystemUIFont" w:cs="AppleSystemUIFont"/>
          <w:sz w:val="26"/>
          <w:szCs w:val="26"/>
          <w:lang w:val="en-US"/>
        </w:rPr>
      </w:pPr>
      <w:r>
        <w:t>Using pandas, Excel and CSV files can be imported directly into Python as dataframes, as shown in Figure 3.2 where</w:t>
      </w:r>
      <w:r>
        <w:rPr>
          <w:lang w:val="en-US"/>
        </w:rPr>
        <w:t xml:space="preserve"> a</w:t>
      </w:r>
      <w:r>
        <w:t xml:space="preserve"> transformer rating </w:t>
      </w:r>
      <w:r>
        <w:rPr>
          <w:lang w:val="en-US"/>
        </w:rPr>
        <w:t>is</w:t>
      </w:r>
      <w:r>
        <w:t xml:space="preserve"> extracted.</w:t>
      </w:r>
    </w:p>
    <w:p w14:paraId="754E6776" w14:textId="77777777" w:rsidR="00D24DED" w:rsidRPr="00975856" w:rsidRDefault="00D24DED" w:rsidP="00975856">
      <w:pPr>
        <w:pStyle w:val="Code"/>
      </w:pPr>
      <w:r w:rsidRPr="00975856">
        <w:t># Import the pandas library</w:t>
      </w:r>
    </w:p>
    <w:p w14:paraId="5BE4029E" w14:textId="34BA8136" w:rsidR="00D24DED" w:rsidRPr="00975856" w:rsidRDefault="00D24DED" w:rsidP="00975856">
      <w:pPr>
        <w:pStyle w:val="Code"/>
      </w:pPr>
      <w:r w:rsidRPr="00975856">
        <w:t xml:space="preserve">import pandas as pd  </w:t>
      </w:r>
    </w:p>
    <w:p w14:paraId="55453ED7" w14:textId="77777777" w:rsidR="00D24DED" w:rsidRPr="00975856" w:rsidRDefault="00D24DED" w:rsidP="00975856">
      <w:pPr>
        <w:pStyle w:val="Code"/>
      </w:pPr>
    </w:p>
    <w:p w14:paraId="5C8896F8" w14:textId="77777777" w:rsidR="00D24DED" w:rsidRPr="00975856" w:rsidRDefault="00D24DED" w:rsidP="00975856">
      <w:pPr>
        <w:pStyle w:val="Code"/>
      </w:pPr>
      <w:r w:rsidRPr="00975856">
        <w:t># Define the file and sheet to be read</w:t>
      </w:r>
    </w:p>
    <w:p w14:paraId="7F149243" w14:textId="77777777" w:rsidR="00D24DED" w:rsidRPr="00975856" w:rsidRDefault="00D24DED" w:rsidP="00975856">
      <w:pPr>
        <w:pStyle w:val="Code"/>
      </w:pPr>
      <w:r w:rsidRPr="00975856">
        <w:t xml:space="preserve">document_name = "ETYS_B.xlsx"  </w:t>
      </w:r>
    </w:p>
    <w:p w14:paraId="533C234D" w14:textId="77777777" w:rsidR="00D24DED" w:rsidRPr="00975856" w:rsidRDefault="00D24DED" w:rsidP="00975856">
      <w:pPr>
        <w:pStyle w:val="Code"/>
      </w:pPr>
      <w:r w:rsidRPr="00975856">
        <w:t xml:space="preserve">sheet_name = "Transformers"  </w:t>
      </w:r>
    </w:p>
    <w:p w14:paraId="452330B1" w14:textId="77777777" w:rsidR="00D24DED" w:rsidRPr="00975856" w:rsidRDefault="00D24DED" w:rsidP="00975856">
      <w:pPr>
        <w:pStyle w:val="Code"/>
      </w:pPr>
    </w:p>
    <w:p w14:paraId="720FC978" w14:textId="77777777" w:rsidR="00D24DED" w:rsidRPr="00975856" w:rsidRDefault="00D24DED" w:rsidP="00975856">
      <w:pPr>
        <w:pStyle w:val="Code"/>
      </w:pPr>
      <w:r w:rsidRPr="00975856">
        <w:t># Read the selected sheet into a dataframe</w:t>
      </w:r>
    </w:p>
    <w:p w14:paraId="62B0F242" w14:textId="54533797" w:rsidR="00D24DED" w:rsidRPr="00975856" w:rsidRDefault="00D24DED" w:rsidP="00975856">
      <w:pPr>
        <w:pStyle w:val="Code"/>
      </w:pPr>
      <w:r w:rsidRPr="00975856">
        <w:t xml:space="preserve">df_trafo = pd.read_excel(document_name, sheet_name)  </w:t>
      </w:r>
    </w:p>
    <w:p w14:paraId="394ABCF2" w14:textId="77777777" w:rsidR="00D24DED" w:rsidRPr="00975856" w:rsidRDefault="00D24DED" w:rsidP="00975856">
      <w:pPr>
        <w:pStyle w:val="Code"/>
      </w:pPr>
    </w:p>
    <w:p w14:paraId="033F6A22" w14:textId="2ED74D56" w:rsidR="00D24DED" w:rsidRPr="00975856" w:rsidRDefault="00D24DED" w:rsidP="00975856">
      <w:pPr>
        <w:pStyle w:val="Code"/>
      </w:pPr>
      <w:r w:rsidRPr="00975856">
        <w:t># Columns can be accessed directly, e.g., transformer ratings:</w:t>
      </w:r>
    </w:p>
    <w:p w14:paraId="1D18F8F6" w14:textId="5BAE8B8A" w:rsidR="00D24DED" w:rsidRDefault="00D24DED" w:rsidP="00975856">
      <w:pPr>
        <w:pStyle w:val="Code"/>
      </w:pPr>
      <w:r w:rsidRPr="00975856">
        <w:t xml:space="preserve">df_trafo["Rating"]  </w:t>
      </w:r>
    </w:p>
    <w:p w14:paraId="36DD6792" w14:textId="726F9516" w:rsidR="00975856" w:rsidRPr="00975856" w:rsidRDefault="00975856" w:rsidP="00640CD4">
      <w:pPr>
        <w:pStyle w:val="Code"/>
        <w:keepNext/>
        <w:rPr>
          <w:lang w:val="en-US"/>
        </w:rPr>
      </w:pPr>
      <w:r w:rsidRPr="00975856">
        <w:t>&gt;&gt;&gt;</w:t>
      </w:r>
      <w:r>
        <w:rPr>
          <w:lang w:val="en-US"/>
        </w:rPr>
        <w:t xml:space="preserve"> 400</w:t>
      </w:r>
      <w:r w:rsidR="00640CD4">
        <w:rPr>
          <w:lang w:val="en-US"/>
        </w:rPr>
        <w:tab/>
      </w:r>
      <w:r w:rsidR="00640CD4">
        <w:rPr>
          <w:lang w:val="en-US"/>
        </w:rPr>
        <w:tab/>
      </w:r>
      <w:r w:rsidR="00640CD4" w:rsidRPr="00640CD4">
        <w:rPr>
          <w:lang w:val="en-US"/>
        </w:rPr>
        <w:t># transformer rating = 400 MVA</w:t>
      </w:r>
    </w:p>
    <w:p w14:paraId="56E6F55E" w14:textId="55717C57" w:rsidR="00D24DED" w:rsidRDefault="00640CD4" w:rsidP="00640CD4">
      <w:pPr>
        <w:pStyle w:val="Caption"/>
        <w:rPr>
          <w:rFonts w:ascii="AppleSystemUIFont" w:hAnsi="AppleSystemUIFont" w:cs="AppleSystemUIFont"/>
          <w:sz w:val="26"/>
          <w:szCs w:val="26"/>
        </w:rPr>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1</w:t>
      </w:r>
      <w:r w:rsidR="00FE700D">
        <w:fldChar w:fldCharType="end"/>
      </w:r>
      <w:r>
        <w:rPr>
          <w:lang w:val="en-US"/>
        </w:rPr>
        <w:t xml:space="preserve">: </w:t>
      </w:r>
      <w:r w:rsidRPr="0031569A">
        <w:rPr>
          <w:lang w:val="en-US"/>
        </w:rPr>
        <w:t>Loading Transformer Rating from Excel with Pandas</w:t>
      </w:r>
    </w:p>
    <w:p w14:paraId="29F53F6A" w14:textId="77777777" w:rsidR="00D24DED" w:rsidRDefault="00D24DED" w:rsidP="00D24DED">
      <w:pPr>
        <w:pStyle w:val="Heading4"/>
      </w:pPr>
      <w:r>
        <w:t>Standard Cleaning Functions</w:t>
      </w:r>
    </w:p>
    <w:p w14:paraId="7A1E3026" w14:textId="7C4F9644" w:rsidR="00D24DED" w:rsidRPr="00D24DED" w:rsidRDefault="00D24DED" w:rsidP="00D24DED">
      <w:r>
        <w:t>Helper functions are used to harmonise units and prepare data for OPF analysis. All values are converted to a 100 MVA, 400 kV system base.</w:t>
      </w:r>
    </w:p>
    <w:p w14:paraId="6B860AD4" w14:textId="41CF0E82" w:rsidR="00D24DED" w:rsidRPr="00640CD4" w:rsidRDefault="00D24DED" w:rsidP="00640CD4">
      <w:pPr>
        <w:spacing w:after="0"/>
        <w:rPr>
          <w:lang w:val="en-US"/>
        </w:rPr>
      </w:pPr>
      <w:r>
        <w:t>As pandapower requires line ratings in kA but ETYS provides them in MVA, a conversion function is applied</w:t>
      </w:r>
      <w:r w:rsidR="00460FC2">
        <w:t>.</w:t>
      </w:r>
      <w:r w:rsidR="00640CD4">
        <w:rPr>
          <w:lang w:val="en-US"/>
        </w:rPr>
        <w:t xml:space="preserve"> </w:t>
      </w:r>
      <w:r w:rsidR="00640CD4" w:rsidRPr="00640CD4">
        <w:rPr>
          <w:lang w:val="en-US"/>
        </w:rPr>
        <w:t>Figure 3.3 illustrates the conversion applied</w:t>
      </w:r>
      <w:r w:rsidR="00640CD4">
        <w:rPr>
          <w:lang w:val="en-US"/>
        </w:rPr>
        <w:t>.</w:t>
      </w:r>
    </w:p>
    <w:p w14:paraId="401EF0E9" w14:textId="77777777" w:rsidR="00D24DED" w:rsidRDefault="00D24DED" w:rsidP="00640CD4">
      <w:pPr>
        <w:pStyle w:val="Code"/>
      </w:pPr>
      <w:r>
        <w:t># This function converts MVA ratings to kA.</w:t>
      </w:r>
    </w:p>
    <w:p w14:paraId="7E0CF84D" w14:textId="77777777" w:rsidR="00D24DED" w:rsidRDefault="00D24DED" w:rsidP="00640CD4">
      <w:pPr>
        <w:pStyle w:val="Code"/>
      </w:pPr>
      <w:r>
        <w:t>def convert_mva_to_ka(mva_rating):</w:t>
      </w:r>
    </w:p>
    <w:p w14:paraId="529EA41F" w14:textId="147D2306" w:rsidR="00D24DED" w:rsidRDefault="00D24DED" w:rsidP="00640CD4">
      <w:pPr>
        <w:pStyle w:val="Code"/>
      </w:pPr>
      <w:r>
        <w:t xml:space="preserve">    ka_rating = (mva_rating * 1</w:t>
      </w:r>
      <w:r w:rsidR="00640CD4">
        <w:rPr>
          <w:lang w:val="en-US"/>
        </w:rPr>
        <w:t>000</w:t>
      </w:r>
      <w:r>
        <w:t>) / (math.sqrt(3) * 400)</w:t>
      </w:r>
    </w:p>
    <w:p w14:paraId="295D553D" w14:textId="33C29913" w:rsidR="0049381F" w:rsidRPr="00FA254E" w:rsidRDefault="00D24DED" w:rsidP="00FA254E">
      <w:pPr>
        <w:pStyle w:val="Code"/>
      </w:pPr>
      <w:r>
        <w:t xml:space="preserve">    return ka_rating</w:t>
      </w:r>
    </w:p>
    <w:p w14:paraId="394657B2" w14:textId="77777777" w:rsidR="00FA254E" w:rsidRDefault="00D24DED" w:rsidP="00FA254E">
      <w:pPr>
        <w:pStyle w:val="Code"/>
      </w:pPr>
      <w:r>
        <w:t># Example</w:t>
      </w:r>
    </w:p>
    <w:p w14:paraId="29F4F2EA" w14:textId="77777777" w:rsidR="00FA254E" w:rsidRDefault="00D24DED" w:rsidP="00FA254E">
      <w:pPr>
        <w:pStyle w:val="Code"/>
      </w:pPr>
      <w:r>
        <w:t>convert_mva_to_ka(500)</w:t>
      </w:r>
    </w:p>
    <w:p w14:paraId="47E14720" w14:textId="77777777" w:rsidR="00FA254E" w:rsidRDefault="00640CD4" w:rsidP="00FA254E">
      <w:pPr>
        <w:pStyle w:val="Code"/>
      </w:pPr>
      <w:r w:rsidRPr="00640CD4">
        <w:t>&gt;&gt;&gt; 721.69</w:t>
      </w:r>
      <w:r>
        <w:tab/>
      </w:r>
      <w:r>
        <w:rPr>
          <w:lang w:val="en-US"/>
        </w:rPr>
        <w:t xml:space="preserve">  </w:t>
      </w:r>
      <w:r w:rsidRPr="00640CD4">
        <w:t># equivalent line rating in kA</w:t>
      </w:r>
    </w:p>
    <w:p w14:paraId="5BC91BA9" w14:textId="1130B34D" w:rsidR="00640CD4" w:rsidRPr="00FA254E" w:rsidRDefault="00640CD4" w:rsidP="00FE700D">
      <w:pPr>
        <w:spacing w:after="0"/>
        <w:jc w:val="center"/>
        <w:rPr>
          <w:sz w:val="18"/>
          <w:szCs w:val="18"/>
        </w:rPr>
      </w:pPr>
      <w:r w:rsidRPr="00FA254E">
        <w:rPr>
          <w:sz w:val="18"/>
          <w:szCs w:val="18"/>
        </w:rPr>
        <w:t xml:space="preserve">Figure </w:t>
      </w:r>
      <w:r w:rsidR="00FE700D">
        <w:rPr>
          <w:sz w:val="18"/>
          <w:szCs w:val="18"/>
        </w:rPr>
        <w:fldChar w:fldCharType="begin"/>
      </w:r>
      <w:r w:rsidR="00FE700D">
        <w:rPr>
          <w:sz w:val="18"/>
          <w:szCs w:val="18"/>
        </w:rPr>
        <w:instrText xml:space="preserve"> STYLEREF 1 \s </w:instrText>
      </w:r>
      <w:r w:rsidR="00FE700D">
        <w:rPr>
          <w:sz w:val="18"/>
          <w:szCs w:val="18"/>
        </w:rPr>
        <w:fldChar w:fldCharType="separate"/>
      </w:r>
      <w:r w:rsidR="00FE700D">
        <w:rPr>
          <w:noProof/>
          <w:sz w:val="18"/>
          <w:szCs w:val="18"/>
        </w:rPr>
        <w:t>3</w:t>
      </w:r>
      <w:r w:rsidR="00FE700D">
        <w:rPr>
          <w:sz w:val="18"/>
          <w:szCs w:val="18"/>
        </w:rPr>
        <w:fldChar w:fldCharType="end"/>
      </w:r>
      <w:r w:rsidR="00FE700D">
        <w:rPr>
          <w:sz w:val="18"/>
          <w:szCs w:val="18"/>
        </w:rPr>
        <w:t>.</w:t>
      </w:r>
      <w:r w:rsidR="00FE700D">
        <w:rPr>
          <w:sz w:val="18"/>
          <w:szCs w:val="18"/>
        </w:rPr>
        <w:fldChar w:fldCharType="begin"/>
      </w:r>
      <w:r w:rsidR="00FE700D">
        <w:rPr>
          <w:sz w:val="18"/>
          <w:szCs w:val="18"/>
        </w:rPr>
        <w:instrText xml:space="preserve"> SEQ Figure \* ARABIC \s 1 </w:instrText>
      </w:r>
      <w:r w:rsidR="00FE700D">
        <w:rPr>
          <w:sz w:val="18"/>
          <w:szCs w:val="18"/>
        </w:rPr>
        <w:fldChar w:fldCharType="separate"/>
      </w:r>
      <w:r w:rsidR="00FE700D">
        <w:rPr>
          <w:noProof/>
          <w:sz w:val="18"/>
          <w:szCs w:val="18"/>
        </w:rPr>
        <w:t>2</w:t>
      </w:r>
      <w:r w:rsidR="00FE700D">
        <w:rPr>
          <w:sz w:val="18"/>
          <w:szCs w:val="18"/>
        </w:rPr>
        <w:fldChar w:fldCharType="end"/>
      </w:r>
      <w:r w:rsidRPr="00FA254E">
        <w:rPr>
          <w:sz w:val="18"/>
          <w:szCs w:val="18"/>
          <w:lang w:val="en-US"/>
        </w:rPr>
        <w:t>: Conversion of Line Ratings from MVA to kA</w:t>
      </w:r>
    </w:p>
    <w:p w14:paraId="264B0572" w14:textId="4FDA4A55" w:rsidR="00460FC2" w:rsidRPr="00640CD4" w:rsidRDefault="00460FC2" w:rsidP="00106C4A">
      <w:pPr>
        <w:spacing w:before="0" w:after="0"/>
        <w:rPr>
          <w:lang w:val="en-US"/>
        </w:rPr>
      </w:pPr>
      <w:r>
        <w:lastRenderedPageBreak/>
        <w:t>Similarly, a helper function converts reactances from p.u. to ohm/km for use in pandapower</w:t>
      </w:r>
      <w:r w:rsidR="00640CD4">
        <w:rPr>
          <w:lang w:val="en-US"/>
        </w:rPr>
        <w:t xml:space="preserve"> as shown in figure 3.4.</w:t>
      </w:r>
    </w:p>
    <w:p w14:paraId="00F7D627" w14:textId="77777777" w:rsidR="00460FC2" w:rsidRDefault="00460FC2" w:rsidP="00460FC2">
      <w:pPr>
        <w:pStyle w:val="Code"/>
      </w:pPr>
      <w:r>
        <w:t># Convert reactance from p.u. to ohm/km</w:t>
      </w:r>
    </w:p>
    <w:p w14:paraId="3EDF44B3" w14:textId="77777777" w:rsidR="00460FC2" w:rsidRDefault="00460FC2" w:rsidP="00460FC2">
      <w:pPr>
        <w:pStyle w:val="Code"/>
      </w:pPr>
      <w:r>
        <w:t>def convert_x_from_pu_to_ohm_per_km(x_pu, length_km):</w:t>
      </w:r>
    </w:p>
    <w:p w14:paraId="165B5927" w14:textId="77777777" w:rsidR="00460FC2" w:rsidRDefault="00460FC2" w:rsidP="00460FC2">
      <w:pPr>
        <w:pStyle w:val="Code"/>
      </w:pPr>
      <w:r>
        <w:t xml:space="preserve">    z_base = (400e3 ** 2) / 100e6   # base impedance at 400 kV, 100 MVA</w:t>
      </w:r>
    </w:p>
    <w:p w14:paraId="4977EF1B" w14:textId="77777777" w:rsidR="00460FC2" w:rsidRDefault="00460FC2" w:rsidP="00460FC2">
      <w:pPr>
        <w:pStyle w:val="Code"/>
      </w:pPr>
      <w:r>
        <w:t xml:space="preserve">    x_ohm = (x_pu / 100) * z_base   # convert from percent to ohms</w:t>
      </w:r>
    </w:p>
    <w:p w14:paraId="7013D89C" w14:textId="191CB2A8" w:rsidR="00460FC2" w:rsidRDefault="00460FC2" w:rsidP="00460FC2">
      <w:pPr>
        <w:pStyle w:val="Code"/>
      </w:pPr>
      <w:r>
        <w:t xml:space="preserve">    return x_ohm / length_km</w:t>
      </w:r>
    </w:p>
    <w:p w14:paraId="23A294EB" w14:textId="77777777" w:rsidR="00106C4A" w:rsidRDefault="00106C4A" w:rsidP="00460FC2">
      <w:pPr>
        <w:pStyle w:val="Code"/>
      </w:pPr>
    </w:p>
    <w:p w14:paraId="63B376F7" w14:textId="77777777" w:rsidR="00106C4A" w:rsidRDefault="00106C4A" w:rsidP="00106C4A">
      <w:pPr>
        <w:pStyle w:val="Code"/>
      </w:pPr>
      <w:r>
        <w:t># Example</w:t>
      </w:r>
    </w:p>
    <w:p w14:paraId="357AC609" w14:textId="71F95548" w:rsidR="00106C4A" w:rsidRDefault="00106C4A" w:rsidP="00106C4A">
      <w:pPr>
        <w:pStyle w:val="Code"/>
      </w:pPr>
      <w:r>
        <w:t>convert_x_from_pu_to_ohm_per_km(</w:t>
      </w:r>
      <w:r>
        <w:rPr>
          <w:lang w:val="en-US"/>
        </w:rPr>
        <w:t>3.7</w:t>
      </w:r>
      <w:r>
        <w:t>, 100)</w:t>
      </w:r>
    </w:p>
    <w:p w14:paraId="0BB92D44" w14:textId="779DCA84" w:rsidR="00106C4A" w:rsidRDefault="00106C4A" w:rsidP="00106C4A">
      <w:pPr>
        <w:pStyle w:val="Code"/>
        <w:keepNext/>
      </w:pPr>
      <w:r>
        <w:t xml:space="preserve">&gt;&gt;&gt; </w:t>
      </w:r>
      <w:r>
        <w:rPr>
          <w:lang w:val="en-US"/>
        </w:rPr>
        <w:t>0.562</w:t>
      </w:r>
      <w:r>
        <w:t xml:space="preserve">   </w:t>
      </w:r>
      <w:r w:rsidR="00D64439">
        <w:tab/>
      </w:r>
      <w:r>
        <w:t># reactance in Ω/km</w:t>
      </w:r>
    </w:p>
    <w:p w14:paraId="579E56D6" w14:textId="0745D229" w:rsidR="00106C4A" w:rsidRDefault="00106C4A" w:rsidP="00106C4A">
      <w:pPr>
        <w:pStyle w:val="Caption"/>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3</w:t>
      </w:r>
      <w:r w:rsidR="00FE700D">
        <w:fldChar w:fldCharType="end"/>
      </w:r>
      <w:r>
        <w:rPr>
          <w:lang w:val="en-US"/>
        </w:rPr>
        <w:t xml:space="preserve">: </w:t>
      </w:r>
      <w:r w:rsidRPr="00F56C53">
        <w:rPr>
          <w:lang w:val="en-US"/>
        </w:rPr>
        <w:t>Conversion of Reactance from p.u. to Ω/km</w:t>
      </w:r>
    </w:p>
    <w:p w14:paraId="29D364E4" w14:textId="31AE005D" w:rsidR="00D24DED" w:rsidRDefault="00D24DED" w:rsidP="00106C4A">
      <w:pPr>
        <w:spacing w:before="0" w:after="0"/>
        <w:rPr>
          <w:rFonts w:ascii="AppleSystemUIFont" w:hAnsi="AppleSystemUIFont" w:cs="AppleSystemUIFont"/>
          <w:sz w:val="26"/>
          <w:szCs w:val="26"/>
        </w:rPr>
      </w:pPr>
      <w:r>
        <w:t xml:space="preserve">Plant types are grouped into broader LCOE categories to ensure consistent cost modelling; the example shown </w:t>
      </w:r>
      <w:r w:rsidR="00106C4A">
        <w:rPr>
          <w:lang w:val="en-US"/>
        </w:rPr>
        <w:t>in figure 3.5</w:t>
      </w:r>
      <w:r>
        <w:t xml:space="preserve"> is not exhaustive.</w:t>
      </w:r>
    </w:p>
    <w:p w14:paraId="105A63ED" w14:textId="312352D2" w:rsidR="00D24DED" w:rsidRPr="00D24DED" w:rsidRDefault="00D24DED" w:rsidP="00106C4A">
      <w:pPr>
        <w:pStyle w:val="Code"/>
      </w:pPr>
      <w:r w:rsidRPr="00D24DED">
        <w:t xml:space="preserve"># mapping plant types for </w:t>
      </w:r>
      <w:r>
        <w:t>LCOE</w:t>
      </w:r>
      <w:r w:rsidRPr="00D24DED">
        <w:t xml:space="preserve"> category</w:t>
      </w:r>
    </w:p>
    <w:p w14:paraId="0142CCF4" w14:textId="77777777" w:rsidR="00D24DED" w:rsidRPr="00D24DED" w:rsidRDefault="00D24DED" w:rsidP="00D24DED">
      <w:pPr>
        <w:pStyle w:val="Code"/>
      </w:pPr>
      <w:r w:rsidRPr="00D24DED">
        <w:t>def map_to_lcoe_category(plant_type):</w:t>
      </w:r>
    </w:p>
    <w:p w14:paraId="7ABD59D2" w14:textId="77777777" w:rsidR="00D24DED" w:rsidRPr="00D24DED" w:rsidRDefault="00D24DED" w:rsidP="00D24DED">
      <w:pPr>
        <w:pStyle w:val="Code"/>
      </w:pPr>
      <w:r w:rsidRPr="00D24DED">
        <w:t xml:space="preserve">    if plant_type in ["Onshore Wind", "Offshore Wind"]:</w:t>
      </w:r>
    </w:p>
    <w:p w14:paraId="4D2BBB6F" w14:textId="77777777" w:rsidR="00D24DED" w:rsidRPr="00D24DED" w:rsidRDefault="00D24DED" w:rsidP="00D24DED">
      <w:pPr>
        <w:pStyle w:val="Code"/>
      </w:pPr>
      <w:r w:rsidRPr="00D24DED">
        <w:t xml:space="preserve">        return "Wind"</w:t>
      </w:r>
    </w:p>
    <w:p w14:paraId="21C27727" w14:textId="77777777" w:rsidR="00D24DED" w:rsidRPr="00D24DED" w:rsidRDefault="00D24DED" w:rsidP="00D24DED">
      <w:pPr>
        <w:pStyle w:val="Code"/>
      </w:pPr>
      <w:r w:rsidRPr="00D24DED">
        <w:t xml:space="preserve">    elif plant_type == "Solar PV":</w:t>
      </w:r>
    </w:p>
    <w:p w14:paraId="3C61E73D" w14:textId="77777777" w:rsidR="00D24DED" w:rsidRPr="00D24DED" w:rsidRDefault="00D24DED" w:rsidP="00D24DED">
      <w:pPr>
        <w:pStyle w:val="Code"/>
      </w:pPr>
      <w:r w:rsidRPr="00D24DED">
        <w:t xml:space="preserve">        return "Solar"</w:t>
      </w:r>
    </w:p>
    <w:p w14:paraId="77F24D06" w14:textId="77777777" w:rsidR="00D24DED" w:rsidRPr="00D24DED" w:rsidRDefault="00D24DED" w:rsidP="00D24DED">
      <w:pPr>
        <w:pStyle w:val="Code"/>
      </w:pPr>
      <w:r w:rsidRPr="00D24DED">
        <w:t xml:space="preserve">    else:</w:t>
      </w:r>
    </w:p>
    <w:p w14:paraId="5FA8A6F0" w14:textId="425C7605" w:rsidR="00D24DED" w:rsidRDefault="00D24DED" w:rsidP="00106C4A">
      <w:pPr>
        <w:pStyle w:val="Code"/>
        <w:tabs>
          <w:tab w:val="left" w:pos="3940"/>
        </w:tabs>
      </w:pPr>
      <w:r w:rsidRPr="00D24DED">
        <w:t xml:space="preserve">        return "Other"</w:t>
      </w:r>
      <w:r w:rsidR="00106C4A">
        <w:tab/>
      </w:r>
    </w:p>
    <w:p w14:paraId="5A77E5BB" w14:textId="77777777" w:rsidR="00106C4A" w:rsidRDefault="00106C4A" w:rsidP="00106C4A">
      <w:pPr>
        <w:pStyle w:val="Code"/>
        <w:tabs>
          <w:tab w:val="left" w:pos="3940"/>
        </w:tabs>
      </w:pPr>
    </w:p>
    <w:p w14:paraId="3829B123" w14:textId="77777777" w:rsidR="00106C4A" w:rsidRPr="00106C4A" w:rsidRDefault="00106C4A" w:rsidP="00106C4A">
      <w:pPr>
        <w:pStyle w:val="Code"/>
      </w:pPr>
      <w:r w:rsidRPr="00106C4A">
        <w:t># Example</w:t>
      </w:r>
    </w:p>
    <w:p w14:paraId="645505B8" w14:textId="77777777" w:rsidR="0049381F" w:rsidRDefault="00106C4A" w:rsidP="0049381F">
      <w:pPr>
        <w:pStyle w:val="Code"/>
      </w:pPr>
      <w:r w:rsidRPr="00106C4A">
        <w:t>map_to_lcoe_category("Onshore Wind")</w:t>
      </w:r>
    </w:p>
    <w:p w14:paraId="4ABBB395" w14:textId="77777777" w:rsidR="0049381F" w:rsidRDefault="00106C4A" w:rsidP="0049381F">
      <w:pPr>
        <w:pStyle w:val="Code"/>
      </w:pPr>
      <w:r w:rsidRPr="00106C4A">
        <w:t>&gt;&gt;&gt; 'Wind'</w:t>
      </w:r>
    </w:p>
    <w:p w14:paraId="4DA497B5" w14:textId="6908FE56" w:rsidR="00D24DED" w:rsidRPr="0049381F" w:rsidRDefault="00106C4A" w:rsidP="0049381F">
      <w:pPr>
        <w:pStyle w:val="Caption"/>
        <w:rPr>
          <w:rFonts w:ascii="Courier New" w:hAnsi="Courier New" w:cs="Courier New"/>
          <w:sz w:val="22"/>
        </w:rPr>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4</w:t>
      </w:r>
      <w:r w:rsidR="00FE700D">
        <w:fldChar w:fldCharType="end"/>
      </w:r>
      <w:r>
        <w:rPr>
          <w:lang w:val="en-US"/>
        </w:rPr>
        <w:t xml:space="preserve">: </w:t>
      </w:r>
      <w:r w:rsidRPr="003C4B0A">
        <w:rPr>
          <w:lang w:val="en-US"/>
        </w:rPr>
        <w:t>Mapping Plant Types to LCOE Categories</w:t>
      </w:r>
    </w:p>
    <w:p w14:paraId="3E5CCBD4" w14:textId="4B0B596D" w:rsidR="00D24DED" w:rsidRDefault="00D24DED" w:rsidP="001F4B73">
      <w:pPr>
        <w:pStyle w:val="Heading4"/>
        <w:spacing w:before="0"/>
      </w:pPr>
      <w:r>
        <w:t xml:space="preserve">Handling Missing </w:t>
      </w:r>
      <w:r w:rsidR="00402DE8">
        <w:t>Nodes</w:t>
      </w:r>
    </w:p>
    <w:p w14:paraId="495BE3D8" w14:textId="77777777" w:rsidR="00D24DED" w:rsidRDefault="00D24DED" w:rsidP="00D24DED">
      <w:r>
        <w:t xml:space="preserve">Not all values are directly available in the raw appendices. </w:t>
      </w:r>
    </w:p>
    <w:p w14:paraId="7D9DBADA" w14:textId="07961345" w:rsidR="00D24DED" w:rsidRDefault="00D24DED" w:rsidP="00DB397C">
      <w:pPr>
        <w:spacing w:after="0"/>
      </w:pPr>
      <w:r>
        <w:t xml:space="preserve">For load allocation, if demand is only given at the regional or substation level, it is distributed evenly across the associated buses. This ensures each bus receives a share of the total demand. The code </w:t>
      </w:r>
      <w:r w:rsidR="00106C4A">
        <w:rPr>
          <w:lang w:val="en-US"/>
        </w:rPr>
        <w:t>snippet in figure 3.6</w:t>
      </w:r>
      <w:r>
        <w:t xml:space="preserve"> illustrates this process.</w:t>
      </w:r>
    </w:p>
    <w:p w14:paraId="3F559E05" w14:textId="77777777" w:rsidR="00D24DED" w:rsidRDefault="00D24DED" w:rsidP="00D24DED">
      <w:pPr>
        <w:pStyle w:val="Code"/>
      </w:pPr>
      <w:r>
        <w:t># Distribute regional/substation load evenly across buses</w:t>
      </w:r>
    </w:p>
    <w:p w14:paraId="529BFCE2" w14:textId="77777777" w:rsidR="00D24DED" w:rsidRDefault="00D24DED" w:rsidP="00D24DED">
      <w:pPr>
        <w:pStyle w:val="Code"/>
      </w:pPr>
      <w:r>
        <w:t>for substation, total_load in regional_load:</w:t>
      </w:r>
    </w:p>
    <w:p w14:paraId="4541467D" w14:textId="77777777" w:rsidR="00D24DED" w:rsidRDefault="00D24DED" w:rsidP="00D24DED">
      <w:pPr>
        <w:pStyle w:val="Code"/>
      </w:pPr>
      <w:r>
        <w:t xml:space="preserve">    number_of_buses = len(substation.buses)</w:t>
      </w:r>
    </w:p>
    <w:p w14:paraId="743A01D3" w14:textId="77777777" w:rsidR="00D24DED" w:rsidRDefault="00D24DED" w:rsidP="00D24DED">
      <w:pPr>
        <w:pStyle w:val="Code"/>
      </w:pPr>
      <w:r>
        <w:t xml:space="preserve">    load_per_bus = total_load / number_of_buses</w:t>
      </w:r>
    </w:p>
    <w:p w14:paraId="7064E260" w14:textId="77777777" w:rsidR="00D24DED" w:rsidRDefault="00D24DED" w:rsidP="00D24DED">
      <w:pPr>
        <w:pStyle w:val="Code"/>
      </w:pPr>
    </w:p>
    <w:p w14:paraId="2F1AF7BD" w14:textId="77777777" w:rsidR="0049381F" w:rsidRDefault="00D24DED" w:rsidP="0049381F">
      <w:pPr>
        <w:pStyle w:val="Code"/>
      </w:pPr>
      <w:r>
        <w:t xml:space="preserve">    for bus in substation.buses:</w:t>
      </w:r>
    </w:p>
    <w:p w14:paraId="43C1F276" w14:textId="77777777" w:rsidR="0049381F" w:rsidRDefault="0049381F" w:rsidP="0049381F">
      <w:pPr>
        <w:pStyle w:val="Code"/>
      </w:pPr>
      <w:r>
        <w:rPr>
          <w:lang w:val="en-US"/>
        </w:rPr>
        <w:t xml:space="preserve">          </w:t>
      </w:r>
      <w:r w:rsidR="00D24DED">
        <w:t>pp.create_load(net, bus, p_mw=load_per_bus)</w:t>
      </w:r>
    </w:p>
    <w:p w14:paraId="3CFB8ACE" w14:textId="1813231E" w:rsidR="0049381F" w:rsidRDefault="00DB397C" w:rsidP="00FE700D">
      <w:pPr>
        <w:pStyle w:val="Caption"/>
        <w:spacing w:after="0"/>
        <w:rPr>
          <w:lang w:val="en-US"/>
        </w:rPr>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5</w:t>
      </w:r>
      <w:r w:rsidR="00FE700D">
        <w:fldChar w:fldCharType="end"/>
      </w:r>
      <w:r>
        <w:rPr>
          <w:lang w:val="en-US"/>
        </w:rPr>
        <w:t xml:space="preserve">: </w:t>
      </w:r>
      <w:r w:rsidRPr="00EE0C6A">
        <w:rPr>
          <w:lang w:val="en-US"/>
        </w:rPr>
        <w:t>Distribute regional/substation load evenly across buses</w:t>
      </w:r>
    </w:p>
    <w:p w14:paraId="6FBD4D80" w14:textId="6152B521" w:rsidR="00D24DED" w:rsidRDefault="00D24DED" w:rsidP="00D24DED">
      <w:pPr>
        <w:spacing w:before="240"/>
        <w:rPr>
          <w:rFonts w:ascii="AppleSystemUIFont" w:hAnsi="AppleSystemUIFont" w:cs="AppleSystemUIFont"/>
          <w:sz w:val="26"/>
          <w:szCs w:val="26"/>
        </w:rPr>
      </w:pPr>
      <w:r>
        <w:t xml:space="preserve">Generator nodes are more complex to allocate. In cases where generator buses are not explicitly listed, connection sites are matched against substation names using fuzzy matching, requiring at least an 80% match. Once the substation is identified, </w:t>
      </w:r>
      <w:r>
        <w:lastRenderedPageBreak/>
        <w:t xml:space="preserve">the generator capacity is divided evenly among its buses. The pseudo-code below </w:t>
      </w:r>
      <w:r w:rsidR="00DB397C">
        <w:rPr>
          <w:lang w:val="en-US"/>
        </w:rPr>
        <w:t xml:space="preserve">in figure 3.7 </w:t>
      </w:r>
      <w:r>
        <w:t>illustrates this process.</w:t>
      </w:r>
    </w:p>
    <w:p w14:paraId="551A312D" w14:textId="77777777" w:rsidR="00D24DED" w:rsidRPr="00D24DED" w:rsidRDefault="00D24DED" w:rsidP="00D24DED">
      <w:pPr>
        <w:pStyle w:val="Code"/>
      </w:pPr>
      <w:r w:rsidRPr="00D24DED">
        <w:t># Match generator connection sites to substations using fuzzy matching</w:t>
      </w:r>
    </w:p>
    <w:p w14:paraId="68DD7837" w14:textId="77777777" w:rsidR="00D24DED" w:rsidRPr="00D24DED" w:rsidRDefault="00D24DED" w:rsidP="00D24DED">
      <w:pPr>
        <w:pStyle w:val="Code"/>
      </w:pPr>
      <w:r w:rsidRPr="00D24DED">
        <w:t>for generator in generators:</w:t>
      </w:r>
    </w:p>
    <w:p w14:paraId="1359D343" w14:textId="35732596" w:rsidR="00D24DED" w:rsidRPr="00D24DED" w:rsidRDefault="00D24DED" w:rsidP="00D24DED">
      <w:pPr>
        <w:pStyle w:val="Code"/>
      </w:pPr>
      <w:r w:rsidRPr="00D24DED">
        <w:t xml:space="preserve">    substation = fuzzy_match(generator.site_name, substation_names, threshold=80)</w:t>
      </w:r>
    </w:p>
    <w:p w14:paraId="780A7FC9" w14:textId="77777777" w:rsidR="00D24DED" w:rsidRPr="00D24DED" w:rsidRDefault="00D24DED" w:rsidP="00D24DED">
      <w:pPr>
        <w:pStyle w:val="Code"/>
      </w:pPr>
    </w:p>
    <w:p w14:paraId="45D5490A" w14:textId="77777777" w:rsidR="00D24DED" w:rsidRPr="00D24DED" w:rsidRDefault="00D24DED" w:rsidP="00D24DED">
      <w:pPr>
        <w:pStyle w:val="Code"/>
      </w:pPr>
      <w:r w:rsidRPr="00D24DED">
        <w:t xml:space="preserve">    if substation:</w:t>
      </w:r>
    </w:p>
    <w:p w14:paraId="225FEAC3" w14:textId="6E71E9C9" w:rsidR="00D24DED" w:rsidRPr="00D24DED" w:rsidRDefault="00D24DED" w:rsidP="00D24DED">
      <w:pPr>
        <w:pStyle w:val="Code"/>
      </w:pPr>
      <w:r w:rsidRPr="00D24DED">
        <w:t xml:space="preserve">        </w:t>
      </w:r>
      <w:r>
        <w:t>number_of_buses = len(substation.buses)</w:t>
      </w:r>
    </w:p>
    <w:p w14:paraId="54BE046B" w14:textId="18948CC8" w:rsidR="00D24DED" w:rsidRPr="00D24DED" w:rsidRDefault="00D24DED" w:rsidP="00D24DED">
      <w:pPr>
        <w:pStyle w:val="Code"/>
      </w:pPr>
      <w:r w:rsidRPr="00D24DED">
        <w:t xml:space="preserve">        gen_per_bus = generator</w:t>
      </w:r>
      <w:r>
        <w:t>_</w:t>
      </w:r>
      <w:r w:rsidRPr="00D24DED">
        <w:t xml:space="preserve">capacity / </w:t>
      </w:r>
      <w:r>
        <w:t>number_of_buses</w:t>
      </w:r>
    </w:p>
    <w:p w14:paraId="18BC64F3" w14:textId="77777777" w:rsidR="00D24DED" w:rsidRPr="00D24DED" w:rsidRDefault="00D24DED" w:rsidP="00D24DED">
      <w:pPr>
        <w:pStyle w:val="Code"/>
      </w:pPr>
    </w:p>
    <w:p w14:paraId="0E797D38" w14:textId="77777777" w:rsidR="00D24DED" w:rsidRPr="00D24DED" w:rsidRDefault="00D24DED" w:rsidP="00D24DED">
      <w:pPr>
        <w:pStyle w:val="Code"/>
      </w:pPr>
      <w:r w:rsidRPr="00D24DED">
        <w:t xml:space="preserve">        for bus in buses:</w:t>
      </w:r>
    </w:p>
    <w:p w14:paraId="388AA29B" w14:textId="65C596FF" w:rsidR="00D24DED" w:rsidRDefault="00D24DED" w:rsidP="00DB397C">
      <w:pPr>
        <w:pStyle w:val="Code"/>
        <w:keepNext/>
      </w:pPr>
      <w:r w:rsidRPr="00D24DED">
        <w:t xml:space="preserve">            pp.create_gen(net, bus, p_mw=gen_per_bus)</w:t>
      </w:r>
    </w:p>
    <w:p w14:paraId="291664F5" w14:textId="6142D3AB" w:rsidR="00D24DED" w:rsidRDefault="00DB397C" w:rsidP="00DB397C">
      <w:pPr>
        <w:pStyle w:val="Caption"/>
        <w:rPr>
          <w:rFonts w:ascii="AppleSystemUIFont" w:hAnsi="AppleSystemUIFont" w:cs="AppleSystemUIFont"/>
          <w:sz w:val="26"/>
          <w:szCs w:val="26"/>
        </w:rPr>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6</w:t>
      </w:r>
      <w:r w:rsidR="00FE700D">
        <w:fldChar w:fldCharType="end"/>
      </w:r>
      <w:r>
        <w:rPr>
          <w:lang w:val="en-US"/>
        </w:rPr>
        <w:t xml:space="preserve">: </w:t>
      </w:r>
      <w:r w:rsidRPr="00B83CBA">
        <w:rPr>
          <w:lang w:val="en-US"/>
        </w:rPr>
        <w:t>Match generator connection sites to substations using fuzzy matching</w:t>
      </w:r>
    </w:p>
    <w:p w14:paraId="1D98ECDE" w14:textId="099B88F3" w:rsidR="00402DE8" w:rsidRPr="00460FC2" w:rsidRDefault="00D24DED" w:rsidP="00460FC2">
      <w:r>
        <w:t>This ensures that generators without explicit bus IDs are mapped to the most likely connection site, preserving network integrity.</w:t>
      </w:r>
    </w:p>
    <w:p w14:paraId="1BB95626" w14:textId="1B4A4611" w:rsidR="00402DE8" w:rsidRDefault="00460FC2" w:rsidP="00402DE8">
      <w:pPr>
        <w:pStyle w:val="Heading3"/>
        <w:rPr>
          <w:rFonts w:ascii="Times New Roman" w:hAnsi="Times New Roman"/>
          <w:sz w:val="27"/>
          <w:szCs w:val="27"/>
        </w:rPr>
      </w:pPr>
      <w:r>
        <w:t>Applying the Network Model</w:t>
      </w:r>
    </w:p>
    <w:p w14:paraId="3BC9696B" w14:textId="647960E8" w:rsidR="00402DE8" w:rsidRPr="00A04473" w:rsidRDefault="00402DE8" w:rsidP="00A04473">
      <w:pPr>
        <w:spacing w:after="0"/>
        <w:rPr>
          <w:lang w:val="en-US"/>
        </w:rPr>
      </w:pPr>
      <w:r>
        <w:t xml:space="preserve">The model is designed to be modular, meaning changes such as adding new generators or updating line ratings can be made without altering the workflow. This modularity mirrors the dataset structure, where generation, demand, and network assets are provided in separate files. </w:t>
      </w:r>
      <w:r w:rsidR="00A04473">
        <w:rPr>
          <w:lang w:val="en-US"/>
        </w:rPr>
        <w:t xml:space="preserve">An example is </w:t>
      </w:r>
      <w:r w:rsidR="00A04473">
        <w:t>illustrated in Figure 3.</w:t>
      </w:r>
      <w:r w:rsidR="00A04473">
        <w:rPr>
          <w:lang w:val="en-US"/>
        </w:rPr>
        <w:t>7</w:t>
      </w:r>
      <w:r w:rsidR="00A04473">
        <w:t xml:space="preserve"> where the user loads the network, </w:t>
      </w:r>
      <w:r w:rsidR="00A04473">
        <w:rPr>
          <w:lang w:val="en-US"/>
        </w:rPr>
        <w:t xml:space="preserve">demand, and </w:t>
      </w:r>
      <w:r w:rsidR="00A04473">
        <w:t>generator files along with their respective element sheets</w:t>
      </w:r>
      <w:r w:rsidR="00A04473">
        <w:rPr>
          <w:lang w:val="en-US"/>
        </w:rPr>
        <w:t>.</w:t>
      </w:r>
    </w:p>
    <w:p w14:paraId="4D322C44" w14:textId="77777777" w:rsidR="00A04473" w:rsidRDefault="00A04473" w:rsidP="00A04473">
      <w:pPr>
        <w:pStyle w:val="Code"/>
      </w:pPr>
      <w:r>
        <w:t># --- User Inputs ---</w:t>
      </w:r>
    </w:p>
    <w:p w14:paraId="18D91CB9" w14:textId="77777777" w:rsidR="00A04473" w:rsidRDefault="00A04473" w:rsidP="00A04473">
      <w:pPr>
        <w:pStyle w:val="Code"/>
      </w:pPr>
      <w:r>
        <w:t>network_file = "network_data.xlsx"</w:t>
      </w:r>
    </w:p>
    <w:p w14:paraId="5C2FADE3" w14:textId="77777777" w:rsidR="00A04473" w:rsidRDefault="00A04473" w:rsidP="00A04473">
      <w:pPr>
        <w:pStyle w:val="Code"/>
      </w:pPr>
      <w:r>
        <w:t>demand_file = "demand_data.xlsx"</w:t>
      </w:r>
    </w:p>
    <w:p w14:paraId="2C2EBEA6" w14:textId="77777777" w:rsidR="00A04473" w:rsidRDefault="00A04473" w:rsidP="00A04473">
      <w:pPr>
        <w:pStyle w:val="Code"/>
      </w:pPr>
      <w:r>
        <w:t>generator_file = "gen_data.xlsx"</w:t>
      </w:r>
    </w:p>
    <w:p w14:paraId="1854B056" w14:textId="77777777" w:rsidR="00A04473" w:rsidRDefault="00A04473" w:rsidP="00A04473">
      <w:pPr>
        <w:pStyle w:val="Code"/>
      </w:pPr>
    </w:p>
    <w:p w14:paraId="03FD9868" w14:textId="77777777" w:rsidR="00A04473" w:rsidRDefault="00A04473" w:rsidP="00A04473">
      <w:pPr>
        <w:pStyle w:val="Code"/>
      </w:pPr>
      <w:r>
        <w:t>substation_sheet = "substations"</w:t>
      </w:r>
    </w:p>
    <w:p w14:paraId="32CC73FF" w14:textId="77777777" w:rsidR="00A04473" w:rsidRDefault="00A04473" w:rsidP="00A04473">
      <w:pPr>
        <w:pStyle w:val="Code"/>
      </w:pPr>
      <w:r>
        <w:t>transformer_sheet = "transformers"</w:t>
      </w:r>
    </w:p>
    <w:p w14:paraId="688AC989" w14:textId="77777777" w:rsidR="00A04473" w:rsidRDefault="00A04473" w:rsidP="00A04473">
      <w:pPr>
        <w:pStyle w:val="Code"/>
      </w:pPr>
      <w:r>
        <w:t>line_sheet = "lines"</w:t>
      </w:r>
    </w:p>
    <w:p w14:paraId="4EF7781E" w14:textId="77777777" w:rsidR="00A04473" w:rsidRDefault="00A04473" w:rsidP="00A04473">
      <w:pPr>
        <w:pStyle w:val="Code"/>
      </w:pPr>
      <w:r>
        <w:t>load_sheet = "loads"</w:t>
      </w:r>
    </w:p>
    <w:p w14:paraId="4D022BB6" w14:textId="14E276E2" w:rsidR="00A04473" w:rsidRDefault="00A04473" w:rsidP="00A04473">
      <w:pPr>
        <w:pStyle w:val="Code"/>
      </w:pPr>
      <w:r>
        <w:t>gen_sheet = "generators"</w:t>
      </w:r>
    </w:p>
    <w:p w14:paraId="20072564" w14:textId="362B8F76" w:rsidR="00A04473" w:rsidRDefault="00A04473" w:rsidP="00A04473">
      <w:pPr>
        <w:pStyle w:val="Caption"/>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7</w:t>
      </w:r>
      <w:r w:rsidR="00FE700D">
        <w:fldChar w:fldCharType="end"/>
      </w:r>
      <w:r>
        <w:rPr>
          <w:lang w:val="en-US"/>
        </w:rPr>
        <w:t xml:space="preserve">: User Input </w:t>
      </w:r>
      <w:r>
        <w:t>files and element sheets</w:t>
      </w:r>
    </w:p>
    <w:p w14:paraId="72D76402" w14:textId="618CF4F2" w:rsidR="00402DE8" w:rsidRDefault="00402DE8" w:rsidP="001F4B73">
      <w:pPr>
        <w:spacing w:after="0"/>
      </w:pPr>
      <w:r>
        <w:t xml:space="preserve">To </w:t>
      </w:r>
      <w:r w:rsidR="00A04473">
        <w:rPr>
          <w:lang w:val="en-US"/>
        </w:rPr>
        <w:t>build</w:t>
      </w:r>
      <w:r>
        <w:t xml:space="preserve"> this</w:t>
      </w:r>
      <w:r w:rsidR="00A04473">
        <w:rPr>
          <w:lang w:val="en-US"/>
        </w:rPr>
        <w:t xml:space="preserve"> network model</w:t>
      </w:r>
      <w:r>
        <w:t>, a dedicated script (</w:t>
      </w:r>
      <w:r>
        <w:rPr>
          <w:rStyle w:val="HTMLCode"/>
          <w:rFonts w:eastAsiaTheme="minorHAnsi"/>
        </w:rPr>
        <w:t>network.py</w:t>
      </w:r>
      <w:r>
        <w:t xml:space="preserve">) was created. The script </w:t>
      </w:r>
      <w:r w:rsidRPr="00402DE8">
        <w:rPr>
          <w:rStyle w:val="Strong"/>
          <w:b w:val="0"/>
          <w:bCs w:val="0"/>
        </w:rPr>
        <w:t>initialises an empty pandapower network</w:t>
      </w:r>
      <w:r w:rsidRPr="00402DE8">
        <w:rPr>
          <w:b/>
          <w:bCs/>
        </w:rPr>
        <w:t xml:space="preserve"> </w:t>
      </w:r>
      <w:r w:rsidRPr="00402DE8">
        <w:t xml:space="preserve">and </w:t>
      </w:r>
      <w:r w:rsidRPr="00402DE8">
        <w:rPr>
          <w:rStyle w:val="Strong"/>
          <w:b w:val="0"/>
          <w:bCs w:val="0"/>
        </w:rPr>
        <w:t>populates it with buses, lines, transformers, loads, and generators</w:t>
      </w:r>
      <w:r>
        <w:t xml:space="preserve"> based on user-provided datasets</w:t>
      </w:r>
      <w:r w:rsidR="00A04473">
        <w:rPr>
          <w:lang w:val="en-US"/>
        </w:rPr>
        <w:t>.</w:t>
      </w:r>
      <w:r w:rsidR="00A04473" w:rsidRPr="00A04473">
        <w:t xml:space="preserve"> </w:t>
      </w:r>
      <w:r w:rsidR="00A04473">
        <w:t>Once the inputs are defined, the script automates the creation of the full network model, which can then be analysed</w:t>
      </w:r>
      <w:r w:rsidR="00D64439">
        <w:rPr>
          <w:lang w:val="en-US"/>
        </w:rPr>
        <w:t>,</w:t>
      </w:r>
      <w:r w:rsidR="00A04473">
        <w:t xml:space="preserve"> </w:t>
      </w:r>
      <w:r w:rsidR="00D64439">
        <w:t>as illustrated in Figure 3.8</w:t>
      </w:r>
      <w:r>
        <w:t>.</w:t>
      </w:r>
    </w:p>
    <w:p w14:paraId="67C64361" w14:textId="77777777" w:rsidR="00402DE8" w:rsidRDefault="00402DE8" w:rsidP="00402DE8">
      <w:pPr>
        <w:pStyle w:val="Code"/>
      </w:pPr>
      <w:r>
        <w:t># --- Create Empty Network ---</w:t>
      </w:r>
    </w:p>
    <w:p w14:paraId="3C13C4A5" w14:textId="77777777" w:rsidR="00402DE8" w:rsidRDefault="00402DE8" w:rsidP="00402DE8">
      <w:pPr>
        <w:pStyle w:val="Code"/>
      </w:pPr>
      <w:r>
        <w:t>net = pp.create_empty_network()</w:t>
      </w:r>
    </w:p>
    <w:p w14:paraId="5D6BB0B3" w14:textId="77777777" w:rsidR="00402DE8" w:rsidRDefault="00402DE8" w:rsidP="00402DE8">
      <w:pPr>
        <w:pStyle w:val="Code"/>
      </w:pPr>
    </w:p>
    <w:p w14:paraId="0766BD2A" w14:textId="77777777" w:rsidR="00402DE8" w:rsidRDefault="00402DE8" w:rsidP="00402DE8">
      <w:pPr>
        <w:pStyle w:val="Code"/>
      </w:pPr>
      <w:r>
        <w:t># --- Build Network Elements ---</w:t>
      </w:r>
    </w:p>
    <w:p w14:paraId="0B73AA96" w14:textId="77777777" w:rsidR="00402DE8" w:rsidRDefault="00402DE8" w:rsidP="00402DE8">
      <w:pPr>
        <w:pStyle w:val="Code"/>
      </w:pPr>
      <w:r>
        <w:lastRenderedPageBreak/>
        <w:t>create_buses(net, network_file, substation_sheet)</w:t>
      </w:r>
    </w:p>
    <w:p w14:paraId="6F63E40D" w14:textId="77777777" w:rsidR="00402DE8" w:rsidRDefault="00402DE8" w:rsidP="00402DE8">
      <w:pPr>
        <w:pStyle w:val="Code"/>
      </w:pPr>
      <w:r>
        <w:t>create_lines(net, network_file, line_sheet)</w:t>
      </w:r>
    </w:p>
    <w:p w14:paraId="6630C354" w14:textId="77777777" w:rsidR="00402DE8" w:rsidRDefault="00402DE8" w:rsidP="00402DE8">
      <w:pPr>
        <w:pStyle w:val="Code"/>
      </w:pPr>
      <w:r>
        <w:t>create_transformers(net, network_file, transformer_sheet)</w:t>
      </w:r>
    </w:p>
    <w:p w14:paraId="77C24A0D" w14:textId="77777777" w:rsidR="00402DE8" w:rsidRDefault="00402DE8" w:rsidP="00402DE8">
      <w:pPr>
        <w:pStyle w:val="Code"/>
      </w:pPr>
      <w:r>
        <w:t>create_loads(net, demand_file, load_sheet)</w:t>
      </w:r>
    </w:p>
    <w:p w14:paraId="739FBB12" w14:textId="77777777" w:rsidR="00402DE8" w:rsidRDefault="00402DE8" w:rsidP="00402DE8">
      <w:pPr>
        <w:pStyle w:val="Code"/>
      </w:pPr>
      <w:r>
        <w:t>create_gens(net, generator_file, gen_sheet, substation_sheet)</w:t>
      </w:r>
    </w:p>
    <w:p w14:paraId="51D8A689" w14:textId="77777777" w:rsidR="00402DE8" w:rsidRDefault="00402DE8" w:rsidP="00402DE8">
      <w:pPr>
        <w:pStyle w:val="Code"/>
      </w:pPr>
    </w:p>
    <w:p w14:paraId="7F79BF7D" w14:textId="77777777" w:rsidR="00402DE8" w:rsidRDefault="00402DE8" w:rsidP="00402DE8">
      <w:pPr>
        <w:pStyle w:val="Code"/>
      </w:pPr>
      <w:r>
        <w:t># --- Export Results ---</w:t>
      </w:r>
    </w:p>
    <w:p w14:paraId="511A0192" w14:textId="77777777" w:rsidR="00D64439" w:rsidRDefault="00402DE8" w:rsidP="00D64439">
      <w:pPr>
        <w:pStyle w:val="Code"/>
      </w:pPr>
      <w:r>
        <w:t>pp.to_excel(net, "results/network_results.xlsx")   # network res</w:t>
      </w:r>
    </w:p>
    <w:p w14:paraId="2C4C70A2" w14:textId="3E2CA09A" w:rsidR="00D64439" w:rsidRPr="00D64439" w:rsidRDefault="00402DE8" w:rsidP="00D64439">
      <w:pPr>
        <w:pStyle w:val="Code"/>
      </w:pPr>
      <w:r>
        <w:t xml:space="preserve">pp.to_excel(net, "results/dc_opf_results.xlsx")    # dc opf res </w:t>
      </w:r>
    </w:p>
    <w:p w14:paraId="04E508E5" w14:textId="53ADD881" w:rsidR="00402DE8" w:rsidRDefault="00D64439" w:rsidP="00FE700D">
      <w:pPr>
        <w:pStyle w:val="Caption"/>
        <w:spacing w:after="0"/>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8</w:t>
      </w:r>
      <w:r w:rsidR="00FE700D">
        <w:fldChar w:fldCharType="end"/>
      </w:r>
      <w:r>
        <w:rPr>
          <w:lang w:val="en-US"/>
        </w:rPr>
        <w:t xml:space="preserve">: </w:t>
      </w:r>
      <w:r w:rsidRPr="00E21D8F">
        <w:rPr>
          <w:lang w:val="en-US"/>
        </w:rPr>
        <w:t>Network creation and export of results using the network.py script</w:t>
      </w:r>
    </w:p>
    <w:p w14:paraId="7AB52F08" w14:textId="77777777" w:rsidR="001F4B73" w:rsidRDefault="001F4B73" w:rsidP="001F4B73">
      <w:pPr>
        <w:spacing w:before="240"/>
      </w:pPr>
      <w:r>
        <w:t xml:space="preserve">Running the </w:t>
      </w:r>
      <w:r>
        <w:rPr>
          <w:rStyle w:val="HTMLCode"/>
          <w:rFonts w:eastAsiaTheme="minorHAnsi"/>
        </w:rPr>
        <w:t>network.py</w:t>
      </w:r>
      <w:r>
        <w:t xml:space="preserve"> script executes the full workflow. </w:t>
      </w:r>
    </w:p>
    <w:p w14:paraId="2ADA39F9" w14:textId="488A73EF" w:rsidR="00460FC2" w:rsidRPr="00460FC2" w:rsidRDefault="00402DE8" w:rsidP="00460FC2">
      <w:r>
        <w:t>The results are exported to Excel files: a network file (</w:t>
      </w:r>
      <w:r>
        <w:rPr>
          <w:rStyle w:val="HTMLCode"/>
          <w:rFonts w:eastAsiaTheme="minorHAnsi"/>
        </w:rPr>
        <w:t>network_results.xlsx</w:t>
      </w:r>
      <w:r>
        <w:t>) and a DC OPF file (</w:t>
      </w:r>
      <w:r>
        <w:rPr>
          <w:rStyle w:val="HTMLCode"/>
          <w:rFonts w:eastAsiaTheme="minorHAnsi"/>
        </w:rPr>
        <w:t>dc_opf_results.xlsx</w:t>
      </w:r>
      <w:r>
        <w:t>), which can then be used for further studies and analysis</w:t>
      </w:r>
      <w:r w:rsidR="001F4B73">
        <w:t xml:space="preserve">. </w:t>
      </w:r>
      <w:r>
        <w:t>The stepwise construction process is reflected in the following subsections, where each function is introduced in detail.</w:t>
      </w:r>
    </w:p>
    <w:p w14:paraId="10EEDFC0" w14:textId="515E3B05" w:rsidR="00460FC2" w:rsidRDefault="00460FC2" w:rsidP="00460FC2">
      <w:pPr>
        <w:pStyle w:val="Heading3"/>
        <w:spacing w:after="0"/>
      </w:pPr>
      <w:r>
        <w:t>Creation of Network Elements</w:t>
      </w:r>
    </w:p>
    <w:p w14:paraId="30A32D8A" w14:textId="7F16CAA4" w:rsidR="00460FC2" w:rsidRDefault="00460FC2" w:rsidP="001F4B73">
      <w:pPr>
        <w:spacing w:after="0"/>
      </w:pPr>
      <w:r>
        <w:t xml:space="preserve">This section explains how each element of the network is created from the input datasets. </w:t>
      </w:r>
    </w:p>
    <w:p w14:paraId="279776E4" w14:textId="5CA663D2" w:rsidR="00460FC2" w:rsidRDefault="00460FC2" w:rsidP="00460FC2">
      <w:pPr>
        <w:pStyle w:val="Heading4"/>
      </w:pPr>
      <w:r w:rsidRPr="00460FC2">
        <w:t>Buses</w:t>
      </w:r>
    </w:p>
    <w:p w14:paraId="5D8FF777" w14:textId="1129384E" w:rsidR="00460FC2" w:rsidRDefault="00A86B65" w:rsidP="00A86B65">
      <w:pPr>
        <w:spacing w:before="0" w:after="0"/>
      </w:pPr>
      <w:r w:rsidRPr="00A86B65">
        <w:t xml:space="preserve">The </w:t>
      </w:r>
      <w:r w:rsidRPr="00A86B65">
        <w:rPr>
          <w:i/>
          <w:iCs/>
        </w:rPr>
        <w:t>create_buses</w:t>
      </w:r>
      <w:r w:rsidRPr="00A86B65">
        <w:t xml:space="preserve"> function reads the substation table (codes, names, and nominal voltages), creates pandapower bus nodes, and stores a lookup (bus → id) for later use, as shown in Figure 3.9.</w:t>
      </w:r>
    </w:p>
    <w:p w14:paraId="77156A11" w14:textId="77777777" w:rsidR="00460FC2" w:rsidRDefault="00460FC2" w:rsidP="00460FC2">
      <w:pPr>
        <w:pStyle w:val="Code"/>
      </w:pPr>
      <w:r>
        <w:t># create_buses(net, network_file, substation_sheet)</w:t>
      </w:r>
    </w:p>
    <w:p w14:paraId="0B930637" w14:textId="22939ABB" w:rsidR="00460FC2" w:rsidRDefault="00460FC2" w:rsidP="00460FC2">
      <w:pPr>
        <w:pStyle w:val="Code"/>
      </w:pPr>
      <w:r>
        <w:t>def create_buses(net, xlsx_path, sheet):</w:t>
      </w:r>
      <w:r>
        <w:br/>
      </w:r>
      <w:r>
        <w:tab/>
        <w:t xml:space="preserve">  v_base = 400_000   </w:t>
      </w:r>
    </w:p>
    <w:p w14:paraId="22621F29" w14:textId="77777777" w:rsidR="00460FC2" w:rsidRDefault="00460FC2" w:rsidP="00460FC2">
      <w:pPr>
        <w:pStyle w:val="Code"/>
      </w:pPr>
      <w:r>
        <w:t xml:space="preserve">    df_sub = pd.read_excel(xlsx_path, sheet_name=sheet)</w:t>
      </w:r>
    </w:p>
    <w:p w14:paraId="29521DB2" w14:textId="77777777" w:rsidR="00460FC2" w:rsidRDefault="00460FC2" w:rsidP="00460FC2">
      <w:pPr>
        <w:pStyle w:val="Code"/>
      </w:pPr>
      <w:r>
        <w:t xml:space="preserve">    bus_lookup = {}</w:t>
      </w:r>
    </w:p>
    <w:p w14:paraId="4E49F92D" w14:textId="6F302DB8" w:rsidR="00460FC2" w:rsidRDefault="00460FC2" w:rsidP="00460FC2">
      <w:pPr>
        <w:pStyle w:val="Code"/>
      </w:pPr>
      <w:r>
        <w:t xml:space="preserve">    for _, bus in df_sub.iterrows():</w:t>
      </w:r>
      <w:r>
        <w:br/>
      </w:r>
      <w:r>
        <w:tab/>
      </w:r>
      <w:r>
        <w:tab/>
        <w:t># Create buses</w:t>
      </w:r>
    </w:p>
    <w:p w14:paraId="06E90014" w14:textId="4069A10C" w:rsidR="00460FC2" w:rsidRDefault="00460FC2" w:rsidP="00460FC2">
      <w:pPr>
        <w:pStyle w:val="Code"/>
      </w:pPr>
      <w:r>
        <w:t xml:space="preserve">        bus_id = pp.create_bus(net, v_base, bus_name)</w:t>
      </w:r>
    </w:p>
    <w:p w14:paraId="33B4B2BE" w14:textId="7A2774A4" w:rsidR="00460FC2" w:rsidRDefault="00460FC2" w:rsidP="00460FC2">
      <w:pPr>
        <w:pStyle w:val="Code"/>
      </w:pPr>
      <w:r>
        <w:t xml:space="preserve">        bus_lookup[“bus_substation_code”] = bus_id</w:t>
      </w:r>
    </w:p>
    <w:p w14:paraId="6C187742" w14:textId="77777777" w:rsidR="00FE700D" w:rsidRDefault="00460FC2" w:rsidP="00FE700D">
      <w:pPr>
        <w:pStyle w:val="Code"/>
      </w:pPr>
      <w:r>
        <w:t xml:space="preserve">    return bus_lookup</w:t>
      </w:r>
    </w:p>
    <w:p w14:paraId="3639F4B2" w14:textId="03372C60" w:rsidR="00460FC2" w:rsidRDefault="00FE700D" w:rsidP="00FE700D">
      <w:pPr>
        <w:pStyle w:val="Caption"/>
        <w:spacing w:after="0"/>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9</w:t>
      </w:r>
      <w:r>
        <w:fldChar w:fldCharType="end"/>
      </w:r>
      <w:r>
        <w:rPr>
          <w:lang w:val="en-US"/>
        </w:rPr>
        <w:t xml:space="preserve">: </w:t>
      </w:r>
      <w:r w:rsidRPr="00962DB5">
        <w:rPr>
          <w:lang w:val="en-US"/>
        </w:rPr>
        <w:t>create_buses</w:t>
      </w:r>
      <w:r>
        <w:rPr>
          <w:lang w:val="en-US"/>
        </w:rPr>
        <w:t xml:space="preserve"> function</w:t>
      </w:r>
    </w:p>
    <w:p w14:paraId="686D2A0D" w14:textId="6D09E34D" w:rsidR="00460FC2" w:rsidRDefault="00460FC2" w:rsidP="00460FC2">
      <w:pPr>
        <w:pStyle w:val="Heading4"/>
      </w:pPr>
      <w:r>
        <w:t>Lines</w:t>
      </w:r>
    </w:p>
    <w:p w14:paraId="2C6E5BAB" w14:textId="7FB1FF46" w:rsidR="00460FC2" w:rsidRDefault="00A86B65" w:rsidP="00A86B65">
      <w:r w:rsidRPr="00A86B65">
        <w:t xml:space="preserve">The </w:t>
      </w:r>
      <w:r w:rsidRPr="00A86B65">
        <w:rPr>
          <w:i/>
          <w:iCs/>
        </w:rPr>
        <w:t>create_lines</w:t>
      </w:r>
      <w:r w:rsidRPr="00A86B65">
        <w:t xml:space="preserve"> function adds transmission circuits using electrical parameters and end-points. It converts ratings to kA where required, assigns X parameters, and preserves zero-length connections by using a small length, as shown in Figure 3.10</w:t>
      </w:r>
      <w:r w:rsidR="00460FC2">
        <w:t>.</w:t>
      </w:r>
    </w:p>
    <w:p w14:paraId="582D72B4" w14:textId="77777777" w:rsidR="00460FC2" w:rsidRPr="00460FC2" w:rsidRDefault="00460FC2" w:rsidP="00460FC2">
      <w:pPr>
        <w:pStyle w:val="Code"/>
      </w:pPr>
      <w:r w:rsidRPr="00460FC2">
        <w:t>def create_lines(net, file, sheet, bus_lookup):</w:t>
      </w:r>
    </w:p>
    <w:p w14:paraId="62963C2E" w14:textId="0C2BBFBA" w:rsidR="00460FC2" w:rsidRPr="00460FC2" w:rsidRDefault="00460FC2" w:rsidP="00460FC2">
      <w:pPr>
        <w:pStyle w:val="Code"/>
      </w:pPr>
      <w:r w:rsidRPr="00460FC2">
        <w:t xml:space="preserve">    df</w:t>
      </w:r>
      <w:r>
        <w:t>_lines</w:t>
      </w:r>
      <w:r w:rsidRPr="00460FC2">
        <w:t xml:space="preserve"> = pd.read_excel(file, sheet_name=sheet)</w:t>
      </w:r>
    </w:p>
    <w:p w14:paraId="388F93EB" w14:textId="77777777" w:rsidR="00460FC2" w:rsidRPr="00460FC2" w:rsidRDefault="00460FC2" w:rsidP="00460FC2">
      <w:pPr>
        <w:pStyle w:val="Code"/>
      </w:pPr>
    </w:p>
    <w:p w14:paraId="7FB341D9" w14:textId="6DB44BE5" w:rsidR="00460FC2" w:rsidRDefault="00460FC2" w:rsidP="00460FC2">
      <w:pPr>
        <w:pStyle w:val="Code"/>
      </w:pPr>
      <w:r w:rsidRPr="00460FC2">
        <w:t xml:space="preserve">    for _, </w:t>
      </w:r>
      <w:r>
        <w:t>line</w:t>
      </w:r>
      <w:r w:rsidRPr="00460FC2">
        <w:t xml:space="preserve"> in df</w:t>
      </w:r>
      <w:r>
        <w:t>_lines</w:t>
      </w:r>
      <w:r w:rsidRPr="00460FC2">
        <w:t>():</w:t>
      </w:r>
    </w:p>
    <w:p w14:paraId="6D7CEE70" w14:textId="3EFF184D" w:rsidR="00460FC2" w:rsidRDefault="00460FC2" w:rsidP="00460FC2">
      <w:pPr>
        <w:pStyle w:val="Code"/>
      </w:pPr>
      <w:r>
        <w:t xml:space="preserve"> </w:t>
      </w:r>
      <w:r>
        <w:tab/>
        <w:t xml:space="preserve">      from_bus = bus_lookup.get(line["from_bus"])</w:t>
      </w:r>
    </w:p>
    <w:p w14:paraId="474D8A6D" w14:textId="62EA8C49" w:rsidR="00460FC2" w:rsidRPr="00460FC2" w:rsidRDefault="00460FC2" w:rsidP="00460FC2">
      <w:pPr>
        <w:pStyle w:val="Code"/>
      </w:pPr>
      <w:r>
        <w:t xml:space="preserve">        to_bus   = bus_lookup.get(line["to_bus"])</w:t>
      </w:r>
    </w:p>
    <w:p w14:paraId="34A4C4A3" w14:textId="2DCD7B7F" w:rsidR="00460FC2" w:rsidRPr="00460FC2" w:rsidRDefault="00460FC2" w:rsidP="00460FC2">
      <w:pPr>
        <w:pStyle w:val="Code"/>
      </w:pPr>
      <w:r w:rsidRPr="00460FC2">
        <w:lastRenderedPageBreak/>
        <w:t xml:space="preserve">        length = </w:t>
      </w:r>
      <w:r>
        <w:t>line</w:t>
      </w:r>
      <w:r w:rsidRPr="00460FC2">
        <w:t>["Length_km"] or 0.01  # Handle zero length</w:t>
      </w:r>
    </w:p>
    <w:p w14:paraId="673DFC7C" w14:textId="6D98D6A6" w:rsidR="00460FC2" w:rsidRPr="00460FC2" w:rsidRDefault="00460FC2" w:rsidP="00460FC2">
      <w:pPr>
        <w:pStyle w:val="Code"/>
      </w:pPr>
      <w:r>
        <w:t xml:space="preserve">        x  =  convert_x_pu_to_ohm_per_km(x_pu, length_km)</w:t>
      </w:r>
    </w:p>
    <w:p w14:paraId="500C036D" w14:textId="0EA1A467" w:rsidR="00460FC2" w:rsidRPr="00460FC2" w:rsidRDefault="00460FC2" w:rsidP="00460FC2">
      <w:pPr>
        <w:pStyle w:val="Code"/>
      </w:pPr>
      <w:r w:rsidRPr="00460FC2">
        <w:t xml:space="preserve">        </w:t>
      </w:r>
      <w:r>
        <w:t>ka_</w:t>
      </w:r>
      <w:r w:rsidRPr="00460FC2">
        <w:t>rating = convert_mva_to_ka(</w:t>
      </w:r>
      <w:r>
        <w:t>line</w:t>
      </w:r>
      <w:r w:rsidRPr="00460FC2">
        <w:t>["</w:t>
      </w:r>
      <w:r>
        <w:t>mva_rating</w:t>
      </w:r>
      <w:r w:rsidRPr="00460FC2">
        <w:t>"])</w:t>
      </w:r>
    </w:p>
    <w:p w14:paraId="77EC5964" w14:textId="77777777" w:rsidR="00460FC2" w:rsidRPr="00460FC2" w:rsidRDefault="00460FC2" w:rsidP="00460FC2">
      <w:pPr>
        <w:pStyle w:val="Code"/>
      </w:pPr>
    </w:p>
    <w:p w14:paraId="412E47A4" w14:textId="77777777" w:rsidR="00460FC2" w:rsidRPr="00460FC2" w:rsidRDefault="00460FC2" w:rsidP="00460FC2">
      <w:pPr>
        <w:pStyle w:val="Code"/>
      </w:pPr>
      <w:r w:rsidRPr="00460FC2">
        <w:t xml:space="preserve">        # Add line to pandapower</w:t>
      </w:r>
    </w:p>
    <w:p w14:paraId="50E56BDE" w14:textId="7FFD7481" w:rsidR="00460FC2" w:rsidRPr="00460FC2" w:rsidRDefault="00460FC2" w:rsidP="00FE700D">
      <w:pPr>
        <w:pStyle w:val="Code"/>
        <w:keepNext/>
      </w:pPr>
      <w:r w:rsidRPr="00460FC2">
        <w:t xml:space="preserve">        pp.create_line_from_parameters(net, from_bus, to_bus,</w:t>
      </w:r>
      <w:r>
        <w:t xml:space="preserve"> </w:t>
      </w:r>
      <w:r w:rsidRPr="00460FC2">
        <w:t xml:space="preserve">length, x, </w:t>
      </w:r>
      <w:r>
        <w:t>ka_</w:t>
      </w:r>
      <w:r w:rsidRPr="00460FC2">
        <w:t>rating)</w:t>
      </w:r>
    </w:p>
    <w:p w14:paraId="32952955" w14:textId="51D1A3BB" w:rsidR="00FE700D" w:rsidRDefault="00FE700D" w:rsidP="00FE700D">
      <w:pPr>
        <w:pStyle w:val="Caption"/>
        <w:spacing w:after="0"/>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10</w:t>
      </w:r>
      <w:r>
        <w:fldChar w:fldCharType="end"/>
      </w:r>
      <w:r>
        <w:rPr>
          <w:lang w:val="en-US"/>
        </w:rPr>
        <w:t>: create_lines function</w:t>
      </w:r>
    </w:p>
    <w:p w14:paraId="76305AFB" w14:textId="7FC0BBE5" w:rsidR="00460FC2" w:rsidRDefault="00460FC2" w:rsidP="00460FC2">
      <w:pPr>
        <w:pStyle w:val="Heading4"/>
      </w:pPr>
      <w:r>
        <w:t>Transformers</w:t>
      </w:r>
    </w:p>
    <w:p w14:paraId="408BE255" w14:textId="33407DCB" w:rsidR="00460FC2" w:rsidRDefault="00A86B65" w:rsidP="00A86B65">
      <w:r w:rsidRPr="00A86B65">
        <w:t xml:space="preserve">The </w:t>
      </w:r>
      <w:r w:rsidRPr="00A86B65">
        <w:rPr>
          <w:i/>
          <w:iCs/>
        </w:rPr>
        <w:t>create_transformers</w:t>
      </w:r>
      <w:r w:rsidRPr="00A86B65">
        <w:t xml:space="preserve"> function models transformers between buses using impedance elements, as shown in Figure 3.11</w:t>
      </w:r>
      <w:r w:rsidR="00460FC2">
        <w:t>.</w:t>
      </w:r>
    </w:p>
    <w:p w14:paraId="066BC292" w14:textId="0E3D4CDE" w:rsidR="00460FC2" w:rsidRDefault="00460FC2" w:rsidP="00460FC2">
      <w:pPr>
        <w:pStyle w:val="Code"/>
      </w:pPr>
      <w:r w:rsidRPr="00460FC2">
        <w:t># create_transformers(net, network_file, transformer_sheet)</w:t>
      </w:r>
    </w:p>
    <w:p w14:paraId="25A53661" w14:textId="35833A99" w:rsidR="00460FC2" w:rsidRPr="00460FC2" w:rsidRDefault="00460FC2" w:rsidP="00460FC2">
      <w:pPr>
        <w:pStyle w:val="Code"/>
      </w:pPr>
      <w:r>
        <w:t>d</w:t>
      </w:r>
      <w:r w:rsidRPr="00460FC2">
        <w:t>ef create_transformers(net, xlsx_path, sheet, bus_lookup):</w:t>
      </w:r>
    </w:p>
    <w:p w14:paraId="4E23E880" w14:textId="5BE44D55" w:rsidR="00460FC2" w:rsidRPr="00460FC2" w:rsidRDefault="00460FC2" w:rsidP="00460FC2">
      <w:pPr>
        <w:pStyle w:val="Code"/>
      </w:pPr>
      <w:r w:rsidRPr="00460FC2">
        <w:t xml:space="preserve">    df</w:t>
      </w:r>
      <w:r>
        <w:t>_trafos</w:t>
      </w:r>
      <w:r w:rsidRPr="00460FC2">
        <w:t xml:space="preserve"> = pd.read_excel(xlsx_path, sheet_name=sheet)</w:t>
      </w:r>
    </w:p>
    <w:p w14:paraId="529B585B" w14:textId="77777777" w:rsidR="00460FC2" w:rsidRPr="00460FC2" w:rsidRDefault="00460FC2" w:rsidP="00460FC2">
      <w:pPr>
        <w:pStyle w:val="Code"/>
      </w:pPr>
    </w:p>
    <w:p w14:paraId="2C997D71" w14:textId="1F3EDBF5" w:rsidR="00460FC2" w:rsidRPr="00460FC2" w:rsidRDefault="00460FC2" w:rsidP="00460FC2">
      <w:pPr>
        <w:pStyle w:val="Code"/>
      </w:pPr>
      <w:r w:rsidRPr="00460FC2">
        <w:t xml:space="preserve">    for </w:t>
      </w:r>
      <w:r>
        <w:t>trafo</w:t>
      </w:r>
      <w:r w:rsidRPr="00460FC2">
        <w:t xml:space="preserve"> in df</w:t>
      </w:r>
      <w:r>
        <w:t>_trafos:</w:t>
      </w:r>
    </w:p>
    <w:p w14:paraId="1A2D5FFD" w14:textId="5CA1B92C" w:rsidR="00460FC2" w:rsidRPr="00460FC2" w:rsidRDefault="00460FC2" w:rsidP="00460FC2">
      <w:pPr>
        <w:pStyle w:val="Code"/>
      </w:pPr>
      <w:r w:rsidRPr="00460FC2">
        <w:t xml:space="preserve">        x_pu = </w:t>
      </w:r>
      <w:r>
        <w:t>trafo</w:t>
      </w:r>
      <w:r w:rsidRPr="00460FC2">
        <w:t>["</w:t>
      </w:r>
      <w:r>
        <w:t>x</w:t>
      </w:r>
      <w:r w:rsidRPr="00460FC2">
        <w:t>"] / 100</w:t>
      </w:r>
    </w:p>
    <w:p w14:paraId="59C83CA2" w14:textId="01DD50B2" w:rsidR="00460FC2" w:rsidRPr="00460FC2" w:rsidRDefault="00460FC2" w:rsidP="00460FC2">
      <w:pPr>
        <w:pStyle w:val="Code"/>
      </w:pPr>
      <w:r w:rsidRPr="00460FC2">
        <w:t xml:space="preserve">        mva_rating = </w:t>
      </w:r>
      <w:r>
        <w:t>trafo</w:t>
      </w:r>
      <w:r w:rsidRPr="00460FC2">
        <w:t>["</w:t>
      </w:r>
      <w:r>
        <w:t>r</w:t>
      </w:r>
      <w:r w:rsidRPr="00460FC2">
        <w:t>ating_</w:t>
      </w:r>
      <w:r>
        <w:t>mva</w:t>
      </w:r>
      <w:r w:rsidRPr="00460FC2">
        <w:t>"]</w:t>
      </w:r>
    </w:p>
    <w:p w14:paraId="71CAF6E1" w14:textId="77777777" w:rsidR="00460FC2" w:rsidRPr="00460FC2" w:rsidRDefault="00460FC2" w:rsidP="00460FC2">
      <w:pPr>
        <w:pStyle w:val="Code"/>
      </w:pPr>
    </w:p>
    <w:p w14:paraId="126E0263" w14:textId="00A4821E" w:rsidR="00460FC2" w:rsidRPr="00460FC2" w:rsidRDefault="00460FC2" w:rsidP="00460FC2">
      <w:pPr>
        <w:pStyle w:val="Code"/>
      </w:pPr>
      <w:r w:rsidRPr="00460FC2">
        <w:t xml:space="preserve">        # Add transformer as impedance element</w:t>
      </w:r>
    </w:p>
    <w:p w14:paraId="6B2BC529" w14:textId="1DE846AF" w:rsidR="00460FC2" w:rsidRPr="00110327" w:rsidRDefault="00460FC2" w:rsidP="00FE700D">
      <w:pPr>
        <w:pStyle w:val="Code"/>
        <w:keepNext/>
      </w:pPr>
      <w:r w:rsidRPr="00460FC2">
        <w:t xml:space="preserve">        pp.create_impedance(net,</w:t>
      </w:r>
      <w:r>
        <w:t xml:space="preserve"> </w:t>
      </w:r>
      <w:r w:rsidRPr="00460FC2">
        <w:t>from_bus,</w:t>
      </w:r>
      <w:r>
        <w:t xml:space="preserve"> </w:t>
      </w:r>
      <w:r w:rsidRPr="00460FC2">
        <w:t>to_bus, x_pu,  mva_rating)</w:t>
      </w:r>
    </w:p>
    <w:p w14:paraId="53766DB7" w14:textId="4B6C352C" w:rsidR="00FE700D" w:rsidRDefault="00FE700D" w:rsidP="00FE700D">
      <w:pPr>
        <w:pStyle w:val="Caption"/>
        <w:spacing w:after="0"/>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11</w:t>
      </w:r>
      <w:r>
        <w:fldChar w:fldCharType="end"/>
      </w:r>
      <w:r>
        <w:rPr>
          <w:lang w:val="en-US"/>
        </w:rPr>
        <w:t>: create_transformers function</w:t>
      </w:r>
    </w:p>
    <w:p w14:paraId="3BEA9451" w14:textId="69D270CF" w:rsidR="00460FC2" w:rsidRDefault="00460FC2" w:rsidP="00110327">
      <w:pPr>
        <w:pStyle w:val="Heading4"/>
      </w:pPr>
      <w:r w:rsidRPr="00460FC2">
        <w:t>Loads</w:t>
      </w:r>
    </w:p>
    <w:p w14:paraId="0FEDC5E2" w14:textId="7E00DBA5" w:rsidR="00460FC2" w:rsidRPr="00460FC2" w:rsidRDefault="00A86B65" w:rsidP="00A86B65">
      <w:pPr>
        <w:rPr>
          <w:rFonts w:ascii="AppleSystemUIFont" w:hAnsi="AppleSystemUIFont" w:cs="AppleSystemUIFont"/>
          <w:sz w:val="26"/>
          <w:szCs w:val="26"/>
        </w:rPr>
      </w:pPr>
      <w:r w:rsidRPr="00A86B65">
        <w:t xml:space="preserve">The </w:t>
      </w:r>
      <w:r w:rsidRPr="00A86B65">
        <w:rPr>
          <w:i/>
          <w:iCs/>
        </w:rPr>
        <w:t>create_loads</w:t>
      </w:r>
      <w:r w:rsidRPr="00A86B65">
        <w:t xml:space="preserve"> function assigns demand to buses by reading bus-level demand in MW or distributing substation totals across buses, as shown in Figure 3.12</w:t>
      </w:r>
      <w:r w:rsidR="00460FC2">
        <w:t>.</w:t>
      </w:r>
    </w:p>
    <w:p w14:paraId="757F2135" w14:textId="7649FFF8" w:rsidR="00460FC2" w:rsidRPr="00460FC2" w:rsidRDefault="00460FC2" w:rsidP="00460FC2">
      <w:pPr>
        <w:pStyle w:val="Code"/>
      </w:pPr>
      <w:r w:rsidRPr="00460FC2">
        <w:t># create_loads(net, demand_file, load_sheet)</w:t>
      </w:r>
    </w:p>
    <w:p w14:paraId="2929F174" w14:textId="77777777" w:rsidR="00460FC2" w:rsidRDefault="00460FC2" w:rsidP="00460FC2">
      <w:pPr>
        <w:pStyle w:val="Code"/>
      </w:pPr>
      <w:r>
        <w:t>def create_loads(net, xlsx_path, sheet, bus_lookup, subs_to_buses):</w:t>
      </w:r>
    </w:p>
    <w:p w14:paraId="4920CB14" w14:textId="389D5FCB" w:rsidR="00460FC2" w:rsidRDefault="00460FC2" w:rsidP="00460FC2">
      <w:pPr>
        <w:pStyle w:val="Code"/>
      </w:pPr>
      <w:r>
        <w:t xml:space="preserve">    df_loads = pd.read_excel(xlsx_path, sheet_name=sheet)</w:t>
      </w:r>
    </w:p>
    <w:p w14:paraId="1DE4FA24" w14:textId="77777777" w:rsidR="001F4B73" w:rsidRDefault="001F4B73" w:rsidP="00460FC2">
      <w:pPr>
        <w:pStyle w:val="Code"/>
      </w:pPr>
    </w:p>
    <w:p w14:paraId="0A1B933D" w14:textId="77777777" w:rsidR="00460FC2" w:rsidRDefault="00460FC2" w:rsidP="00460FC2">
      <w:pPr>
        <w:pStyle w:val="Code"/>
      </w:pPr>
      <w:r>
        <w:t xml:space="preserve">    # Case A: demand per bus directly</w:t>
      </w:r>
    </w:p>
    <w:p w14:paraId="5EEC3DE3" w14:textId="3100605D" w:rsidR="00460FC2" w:rsidRDefault="00460FC2" w:rsidP="00460FC2">
      <w:pPr>
        <w:pStyle w:val="Code"/>
      </w:pPr>
      <w:r>
        <w:t xml:space="preserve">    if bus_name in df_loads.columns:</w:t>
      </w:r>
    </w:p>
    <w:p w14:paraId="280F062F" w14:textId="447CFBD6" w:rsidR="00460FC2" w:rsidRDefault="00460FC2" w:rsidP="00460FC2">
      <w:pPr>
        <w:pStyle w:val="Code"/>
      </w:pPr>
      <w:r>
        <w:t xml:space="preserve">        for loads in df_loads):</w:t>
      </w:r>
    </w:p>
    <w:p w14:paraId="636CEEF2" w14:textId="6D9132CA" w:rsidR="00460FC2" w:rsidRDefault="00460FC2" w:rsidP="00460FC2">
      <w:pPr>
        <w:pStyle w:val="Code"/>
      </w:pPr>
      <w:r>
        <w:t xml:space="preserve">            bus = bus_lookup.get(bus_name</w:t>
      </w:r>
    </w:p>
    <w:p w14:paraId="6517AAC1" w14:textId="77777777" w:rsidR="00460FC2" w:rsidRDefault="00460FC2" w:rsidP="00460FC2">
      <w:pPr>
        <w:pStyle w:val="Code"/>
      </w:pPr>
      <w:r>
        <w:t xml:space="preserve">            if bus is not None:</w:t>
      </w:r>
    </w:p>
    <w:p w14:paraId="57FE9D15" w14:textId="3D832F59" w:rsidR="00460FC2" w:rsidRDefault="00460FC2" w:rsidP="00460FC2">
      <w:pPr>
        <w:pStyle w:val="Code"/>
      </w:pPr>
      <w:r>
        <w:t xml:space="preserve">                pp.create_load(net, bus, demand_mw)</w:t>
      </w:r>
    </w:p>
    <w:p w14:paraId="51CABD96" w14:textId="77777777" w:rsidR="001F4B73" w:rsidRDefault="001F4B73" w:rsidP="00460FC2">
      <w:pPr>
        <w:pStyle w:val="Code"/>
      </w:pPr>
    </w:p>
    <w:p w14:paraId="51907B1C" w14:textId="77777777" w:rsidR="00FE700D" w:rsidRDefault="00460FC2" w:rsidP="00FE700D">
      <w:pPr>
        <w:pStyle w:val="Code"/>
        <w:keepNext/>
      </w:pPr>
      <w:r>
        <w:t xml:space="preserve">    # </w:t>
      </w:r>
      <w:r w:rsidR="001F4B73" w:rsidRPr="001F4B73">
        <w:t>Case B already described earlier – distribute substation demand across buses</w:t>
      </w:r>
    </w:p>
    <w:p w14:paraId="68BAD4E1" w14:textId="718043DB" w:rsidR="00460FC2" w:rsidRDefault="00FE700D" w:rsidP="00FE700D">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12</w:t>
      </w:r>
      <w:r>
        <w:fldChar w:fldCharType="end"/>
      </w:r>
      <w:r>
        <w:rPr>
          <w:lang w:val="en-US"/>
        </w:rPr>
        <w:t xml:space="preserve">: </w:t>
      </w:r>
      <w:r w:rsidRPr="000A41E5">
        <w:rPr>
          <w:lang w:val="en-US"/>
        </w:rPr>
        <w:t>create_</w:t>
      </w:r>
      <w:r>
        <w:rPr>
          <w:lang w:val="en-US"/>
        </w:rPr>
        <w:t>loads function</w:t>
      </w:r>
    </w:p>
    <w:p w14:paraId="6285B5A5" w14:textId="735937C0" w:rsidR="00460FC2" w:rsidRDefault="00460FC2" w:rsidP="001F4B73">
      <w:pPr>
        <w:pStyle w:val="Heading4"/>
      </w:pPr>
      <w:r>
        <w:t>Generators</w:t>
      </w:r>
    </w:p>
    <w:p w14:paraId="7300B5B6" w14:textId="617BF96F" w:rsidR="001F4B73" w:rsidRPr="001F4B73" w:rsidRDefault="00A86B65" w:rsidP="00A86B65">
      <w:r w:rsidRPr="00A86B65">
        <w:t xml:space="preserve">The </w:t>
      </w:r>
      <w:r w:rsidRPr="00A86B65">
        <w:rPr>
          <w:i/>
          <w:iCs/>
        </w:rPr>
        <w:t>create_gens</w:t>
      </w:r>
      <w:r w:rsidRPr="00A86B65">
        <w:t xml:space="preserve"> function allocates generation by connection site and plant type. It matches sites to substations using fuzzy matching, splits capacity across buses at the matched substation, creates generator elements for DC OPF active power, and </w:t>
      </w:r>
      <w:r w:rsidRPr="00A86B65">
        <w:lastRenderedPageBreak/>
        <w:t>assigns each generator a cost function based on its LCOE category, as shown in Figure 3.13</w:t>
      </w:r>
      <w:r w:rsidR="001F4B73">
        <w:t>.</w:t>
      </w:r>
    </w:p>
    <w:p w14:paraId="6F557CFF" w14:textId="77777777" w:rsidR="001F4B73" w:rsidRPr="001F4B73" w:rsidRDefault="001F4B73" w:rsidP="001F4B73">
      <w:pPr>
        <w:pStyle w:val="Code"/>
      </w:pPr>
      <w:r w:rsidRPr="001F4B73">
        <w:t># create_gens(net, generator_file, gen_sheet, substation_sheet)</w:t>
      </w:r>
    </w:p>
    <w:p w14:paraId="3DA941DE" w14:textId="3CBFA1E5" w:rsidR="001F4B73" w:rsidRPr="001F4B73" w:rsidRDefault="001F4B73" w:rsidP="001F4B73">
      <w:pPr>
        <w:pStyle w:val="Code"/>
      </w:pPr>
      <w:r w:rsidRPr="001F4B73">
        <w:t>def create_gens(net, xlsx_path, sheet):</w:t>
      </w:r>
    </w:p>
    <w:p w14:paraId="2150A59C" w14:textId="36BDFF28" w:rsidR="001F4B73" w:rsidRPr="001F4B73" w:rsidRDefault="001F4B73" w:rsidP="001F4B73">
      <w:pPr>
        <w:pStyle w:val="Code"/>
      </w:pPr>
      <w:r w:rsidRPr="001F4B73">
        <w:t xml:space="preserve">    df_gen</w:t>
      </w:r>
      <w:r>
        <w:t>s</w:t>
      </w:r>
      <w:r w:rsidRPr="001F4B73">
        <w:t xml:space="preserve"> = pd.read_excel(xlsx_path, sheet_name=sheet)</w:t>
      </w:r>
    </w:p>
    <w:p w14:paraId="2DEE21D9" w14:textId="166EE117" w:rsidR="001F4B73" w:rsidRPr="001F4B73" w:rsidRDefault="001F4B73" w:rsidP="001F4B73">
      <w:pPr>
        <w:pStyle w:val="Code"/>
      </w:pPr>
      <w:r w:rsidRPr="001F4B73">
        <w:t xml:space="preserve">    for </w:t>
      </w:r>
      <w:r>
        <w:t>gen</w:t>
      </w:r>
      <w:r w:rsidRPr="001F4B73">
        <w:t xml:space="preserve"> in df_gen</w:t>
      </w:r>
      <w:r>
        <w:t>s</w:t>
      </w:r>
      <w:r w:rsidRPr="001F4B73">
        <w:t xml:space="preserve"> ():</w:t>
      </w:r>
    </w:p>
    <w:p w14:paraId="1F5E5251" w14:textId="314A724E" w:rsidR="001F4B73" w:rsidRPr="001F4B73" w:rsidRDefault="001F4B73" w:rsidP="001F4B73">
      <w:pPr>
        <w:pStyle w:val="Code"/>
      </w:pPr>
      <w:r w:rsidRPr="001F4B73">
        <w:t xml:space="preserve">        # Substation identified via fuzzy matching (see earlier section)</w:t>
      </w:r>
    </w:p>
    <w:p w14:paraId="62652E67" w14:textId="78C0C0FA" w:rsidR="001F4B73" w:rsidRDefault="001F4B73" w:rsidP="001F4B73">
      <w:pPr>
        <w:pStyle w:val="Code"/>
      </w:pPr>
      <w:r w:rsidRPr="001F4B73">
        <w:t xml:space="preserve">        # Map plant type to LCOE category (done earlier)</w:t>
      </w:r>
    </w:p>
    <w:p w14:paraId="5554E7D2" w14:textId="77777777" w:rsidR="001F4B73" w:rsidRPr="001F4B73" w:rsidRDefault="001F4B73" w:rsidP="001F4B73">
      <w:pPr>
        <w:pStyle w:val="Code"/>
      </w:pPr>
    </w:p>
    <w:p w14:paraId="5EB208E2" w14:textId="77777777" w:rsidR="001F4B73" w:rsidRPr="001F4B73" w:rsidRDefault="001F4B73" w:rsidP="001F4B73">
      <w:pPr>
        <w:pStyle w:val="Code"/>
      </w:pPr>
      <w:r w:rsidRPr="001F4B73">
        <w:t xml:space="preserve">        for bus in buses:</w:t>
      </w:r>
    </w:p>
    <w:p w14:paraId="2551507B" w14:textId="77777777" w:rsidR="001F4B73" w:rsidRDefault="001F4B73" w:rsidP="001F4B73">
      <w:pPr>
        <w:pStyle w:val="Code"/>
      </w:pPr>
      <w:r w:rsidRPr="001F4B73">
        <w:t xml:space="preserve">            pp.create_gen(net, bus, p_mw, slack=False)  </w:t>
      </w:r>
    </w:p>
    <w:p w14:paraId="14162554" w14:textId="5A051BEA" w:rsidR="001F4B73" w:rsidRPr="001F4B73" w:rsidRDefault="00CF614E" w:rsidP="00CF614E">
      <w:pPr>
        <w:pStyle w:val="Code"/>
      </w:pPr>
      <w:r>
        <w:rPr>
          <w:lang w:val="en-US"/>
        </w:rPr>
        <w:t xml:space="preserve">        </w:t>
      </w:r>
      <w:r w:rsidR="001F4B73" w:rsidRPr="001F4B73">
        <w:t># Assign linear cost function to generator</w:t>
      </w:r>
    </w:p>
    <w:p w14:paraId="44ED7017" w14:textId="4D7FD237" w:rsidR="00D24DED" w:rsidRPr="001F4B73" w:rsidRDefault="00CF614E" w:rsidP="00FE700D">
      <w:pPr>
        <w:pStyle w:val="Code"/>
        <w:keepNext/>
      </w:pPr>
      <w:r>
        <w:rPr>
          <w:lang w:val="en-US"/>
        </w:rPr>
        <w:t xml:space="preserve">            </w:t>
      </w:r>
      <w:r w:rsidR="001F4B73" w:rsidRPr="001F4B73">
        <w:t>pp.create_poly_cost(net,</w:t>
      </w:r>
      <w:r w:rsidR="001F4B73">
        <w:t xml:space="preserve"> </w:t>
      </w:r>
      <w:r w:rsidR="001F4B73" w:rsidRPr="001F4B73">
        <w:t>element=ge</w:t>
      </w:r>
      <w:r w:rsidR="001F4B73">
        <w:t xml:space="preserve">n, </w:t>
      </w:r>
      <w:r w:rsidR="001F4B73" w:rsidRPr="001F4B73">
        <w:t>cp1_eur_per_mw=</w:t>
      </w:r>
      <w:r w:rsidR="001F4B73">
        <w:t>gen</w:t>
      </w:r>
      <w:r w:rsidR="001F4B73" w:rsidRPr="001F4B73">
        <w:t>_cost)</w:t>
      </w:r>
    </w:p>
    <w:p w14:paraId="3217F747" w14:textId="0B8B4032" w:rsidR="00FE700D" w:rsidRDefault="00FE700D" w:rsidP="00FE700D">
      <w:pPr>
        <w:pStyle w:val="Caption"/>
      </w:pPr>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13</w:t>
      </w:r>
      <w:r>
        <w:fldChar w:fldCharType="end"/>
      </w:r>
      <w:r>
        <w:rPr>
          <w:lang w:val="en-US"/>
        </w:rPr>
        <w:t>: create_gens function</w:t>
      </w:r>
    </w:p>
    <w:p w14:paraId="174E758E" w14:textId="50E0E154" w:rsidR="0068638E" w:rsidRPr="00A86B65" w:rsidRDefault="00D70CFB" w:rsidP="00D70CFB">
      <w:pPr>
        <w:spacing w:before="240"/>
        <w:rPr>
          <w:color w:val="000000"/>
        </w:rPr>
      </w:pPr>
      <w:r>
        <w:t xml:space="preserve">To represent generation costs within the OPF, this study adopts the Levelised Cost of Electricity (LCOE), a widely used metric that expresses the average lifetime cost of electricity per unit of output, </w:t>
      </w:r>
      <w:r w:rsidR="00FE700D">
        <w:rPr>
          <w:lang w:val="en-US"/>
        </w:rPr>
        <w:t>using</w:t>
      </w:r>
      <w:r>
        <w:t xml:space="preserve"> capital, operational, and fuel costs </w:t>
      </w:r>
      <w:sdt>
        <w:sdtPr>
          <w:rPr>
            <w:color w:val="000000"/>
          </w:rPr>
          <w:tag w:val="MENDELEY_CITATION_v3_eyJjaXRhdGlvbklEIjoiTUVOREVMRVlfQ0lUQVRJT05fNDY0M2VjM2ItYTlkMS00MWI0LWJkYTQtMjFkNWExYTlkYjU4IiwicHJvcGVydGllcyI6eyJub3RlSW5kZXgiOjB9LCJpc0VkaXRlZCI6ZmFsc2UsIm1hbnVhbE92ZXJyaWRlIjp7ImlzTWFudWFsbHlPdmVycmlkZGVuIjpmYWxzZSwiY2l0ZXByb2NUZXh0IjoiWzQ2XSwgWzQ3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0sImNvbnRhaW5lci10aXRsZS1zaG9ydCI6IiJ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
          <w:id w:val="-1891726161"/>
          <w:placeholder>
            <w:docPart w:val="24199939A6C58F4E85D99FE5A55576DC"/>
          </w:placeholder>
        </w:sdtPr>
        <w:sdtContent>
          <w:r w:rsidR="00156466" w:rsidRPr="00156466">
            <w:rPr>
              <w:color w:val="000000"/>
            </w:rPr>
            <w:t>[46], [47]</w:t>
          </w:r>
        </w:sdtContent>
      </w:sdt>
      <w:r>
        <w:rPr>
          <w:color w:val="000000"/>
        </w:rPr>
        <w:t>.</w:t>
      </w:r>
    </w:p>
    <w:p w14:paraId="63F1F2E7" w14:textId="7313D9F8" w:rsidR="00D24DED" w:rsidRDefault="00D24DED" w:rsidP="001F4B73">
      <w:pPr>
        <w:pStyle w:val="Heading2"/>
        <w:spacing w:before="240"/>
      </w:pPr>
      <w:r>
        <w:t>Validation</w:t>
      </w:r>
    </w:p>
    <w:p w14:paraId="65033E5F" w14:textId="2705B9CB" w:rsidR="006C53C1" w:rsidRPr="006C53C1" w:rsidRDefault="006C53C1" w:rsidP="006C53C1">
      <w:pPr>
        <w:rPr>
          <w:rFonts w:ascii="Times New Roman" w:hAnsi="Times New Roman"/>
          <w:lang w:val="en-US"/>
        </w:rPr>
      </w:pPr>
      <w:r w:rsidRPr="006C53C1">
        <w:t>The model is validated to ensure it produces plausible results and to demonstrate that it can be applied to FES analysis</w:t>
      </w:r>
      <w:r>
        <w:t>, generating outputs that can support research and decision-making.</w:t>
      </w:r>
    </w:p>
    <w:p w14:paraId="487CAE2F" w14:textId="2705B9CB" w:rsidR="006C53C1" w:rsidRDefault="006C53C1" w:rsidP="006C53C1">
      <w:pPr>
        <w:pStyle w:val="Heading3"/>
      </w:pPr>
      <w:r>
        <w:t>Validation Requirements</w:t>
      </w:r>
    </w:p>
    <w:p w14:paraId="19711A54" w14:textId="77777777" w:rsidR="00162DFB" w:rsidRPr="00162DFB" w:rsidRDefault="00162DFB" w:rsidP="00162DFB">
      <w:pPr>
        <w:rPr>
          <w:rFonts w:ascii="Times New Roman" w:hAnsi="Times New Roman"/>
          <w:b/>
          <w:bCs/>
        </w:rPr>
      </w:pPr>
      <w:r w:rsidRPr="00162DFB">
        <w:rPr>
          <w:rStyle w:val="Strong"/>
          <w:b w:val="0"/>
          <w:bCs w:val="0"/>
        </w:rPr>
        <w:t>Validation requires a set of reference points against which the model outputs can be assessed. The requirements applied are:</w:t>
      </w:r>
    </w:p>
    <w:p w14:paraId="23BEA6B3" w14:textId="1482E224" w:rsidR="006C53C1" w:rsidRPr="00162DFB" w:rsidRDefault="00162DFB" w:rsidP="00162DFB">
      <w:pPr>
        <w:pStyle w:val="ListParagraph"/>
        <w:numPr>
          <w:ilvl w:val="0"/>
          <w:numId w:val="136"/>
        </w:numPr>
        <w:rPr>
          <w:rFonts w:ascii="Times New Roman" w:hAnsi="Times New Roman"/>
        </w:rPr>
      </w:pPr>
      <w:r>
        <w:rPr>
          <w:rStyle w:val="Strong"/>
          <w:lang w:val="en-US"/>
        </w:rPr>
        <w:t xml:space="preserve">Results </w:t>
      </w:r>
      <w:r>
        <w:rPr>
          <w:rStyle w:val="Strong"/>
        </w:rPr>
        <w:t>Review:</w:t>
      </w:r>
      <w:r>
        <w:t xml:space="preserve"> </w:t>
      </w:r>
      <w:r>
        <w:rPr>
          <w:lang w:val="en-US"/>
        </w:rPr>
        <w:t>Assess</w:t>
      </w:r>
      <w:r>
        <w:t xml:space="preserve"> network and DC OPF outputs for plausibility.</w:t>
      </w:r>
    </w:p>
    <w:p w14:paraId="0951061A" w14:textId="4EA8413C" w:rsidR="006C53C1" w:rsidRPr="006C53C1" w:rsidRDefault="006C53C1" w:rsidP="006C53C1">
      <w:pPr>
        <w:pStyle w:val="ListParagraph"/>
        <w:numPr>
          <w:ilvl w:val="0"/>
          <w:numId w:val="90"/>
        </w:numPr>
        <w:rPr>
          <w:rFonts w:ascii="Times New Roman" w:hAnsi="Times New Roman"/>
        </w:rPr>
      </w:pPr>
      <w:r>
        <w:rPr>
          <w:rStyle w:val="Strong"/>
        </w:rPr>
        <w:t>Using Reference Data:</w:t>
      </w:r>
      <w:r>
        <w:t xml:space="preserve"> </w:t>
      </w:r>
      <w:r w:rsidR="00162DFB">
        <w:t>Compare dispatch and boundary flows with published values</w:t>
      </w:r>
      <w:r>
        <w:t xml:space="preserve"> under comparable loading.</w:t>
      </w:r>
    </w:p>
    <w:p w14:paraId="0463CD85" w14:textId="3D9B25E7" w:rsidR="006C53C1" w:rsidRDefault="006C53C1" w:rsidP="006C53C1">
      <w:pPr>
        <w:pStyle w:val="ListParagraph"/>
        <w:numPr>
          <w:ilvl w:val="0"/>
          <w:numId w:val="90"/>
        </w:numPr>
      </w:pPr>
      <w:r>
        <w:rPr>
          <w:rStyle w:val="Strong"/>
        </w:rPr>
        <w:t>Scenario Applicability:</w:t>
      </w:r>
      <w:r>
        <w:t xml:space="preserve"> Demonstrate the model in base cases (e.g., winter/summer loading) and standard security studies (N-1).</w:t>
      </w:r>
    </w:p>
    <w:p w14:paraId="03D01208" w14:textId="03CD7802" w:rsidR="006C53C1" w:rsidRDefault="006C53C1" w:rsidP="006C53C1">
      <w:pPr>
        <w:pStyle w:val="ListParagraph"/>
        <w:numPr>
          <w:ilvl w:val="0"/>
          <w:numId w:val="90"/>
        </w:numPr>
      </w:pPr>
      <w:r>
        <w:rPr>
          <w:rStyle w:val="Strong"/>
        </w:rPr>
        <w:t>High Resolution:</w:t>
      </w:r>
      <w:r>
        <w:t xml:space="preserve"> </w:t>
      </w:r>
      <w:r w:rsidR="00162DFB">
        <w:t>Use bus-level detail to identify fully loaded lines</w:t>
      </w:r>
      <w:r>
        <w:t>.</w:t>
      </w:r>
    </w:p>
    <w:p w14:paraId="5CC1EA69" w14:textId="0636BD31" w:rsidR="006C53C1" w:rsidRDefault="006C53C1" w:rsidP="006C53C1">
      <w:pPr>
        <w:pStyle w:val="Heading3"/>
      </w:pPr>
      <w:r>
        <w:t>Implementation of Validation</w:t>
      </w:r>
    </w:p>
    <w:p w14:paraId="56D920B5" w14:textId="77777777" w:rsidR="006C53C1" w:rsidRPr="00CE0DEA" w:rsidRDefault="006C53C1" w:rsidP="006C53C1">
      <w:pPr>
        <w:rPr>
          <w:rFonts w:ascii="Times New Roman" w:hAnsi="Times New Roman"/>
          <w:b/>
          <w:bCs/>
        </w:rPr>
      </w:pPr>
      <w:r w:rsidRPr="00CE0DEA">
        <w:rPr>
          <w:rStyle w:val="Strong"/>
          <w:b w:val="0"/>
          <w:bCs w:val="0"/>
        </w:rPr>
        <w:t>To implement the validation strategy, two additional elements are introduced:</w:t>
      </w:r>
    </w:p>
    <w:p w14:paraId="62C8A20F" w14:textId="4B6838EA" w:rsidR="006C53C1" w:rsidRDefault="006C53C1" w:rsidP="006C53C1">
      <w:pPr>
        <w:spacing w:after="0"/>
      </w:pPr>
      <w:r>
        <w:rPr>
          <w:rStyle w:val="Strong"/>
        </w:rPr>
        <w:t>Interconnectors:</w:t>
      </w:r>
      <w:r>
        <w:t xml:space="preserve"> </w:t>
      </w:r>
      <w:r w:rsidR="00162DFB">
        <w:t>Based on the NESO Interconnector Register</w:t>
      </w:r>
      <w:r w:rsidR="00162DFB">
        <w:rPr>
          <w:lang w:val="en-US"/>
        </w:rPr>
        <w:t xml:space="preserve"> </w:t>
      </w:r>
      <w:sdt>
        <w:sdtPr>
          <w:rPr>
            <w:color w:val="000000"/>
          </w:rPr>
          <w:tag w:val="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
          <w:id w:val="1218788228"/>
          <w:placeholder>
            <w:docPart w:val="DefaultPlaceholder_-1854013440"/>
          </w:placeholder>
        </w:sdtPr>
        <w:sdtContent>
          <w:r w:rsidR="00156466" w:rsidRPr="00156466">
            <w:rPr>
              <w:color w:val="000000"/>
            </w:rPr>
            <w:t>[45]</w:t>
          </w:r>
        </w:sdtContent>
      </w:sdt>
      <w:r>
        <w:t xml:space="preserve">, </w:t>
      </w:r>
      <w:r w:rsidR="00162DFB">
        <w:t xml:space="preserve">key links (e.g., IFA, Nemo, BritNed, NSL, EWIC) are modelled as short lines with ratings to capture </w:t>
      </w:r>
      <w:r w:rsidR="00162DFB">
        <w:lastRenderedPageBreak/>
        <w:t>transfer capacity. Their operating mode is set manually and excluded from DC OPF optimisation.</w:t>
      </w:r>
    </w:p>
    <w:p w14:paraId="766A8A29" w14:textId="6CD5F219" w:rsidR="006C53C1" w:rsidRPr="00CE0DEA" w:rsidRDefault="006C53C1" w:rsidP="00CE0DEA">
      <w:r>
        <w:rPr>
          <w:rStyle w:val="Strong"/>
        </w:rPr>
        <w:t>Scottish Power Transmission (SPT) Assets:</w:t>
      </w:r>
      <w:r>
        <w:t xml:space="preserve"> </w:t>
      </w:r>
      <w:r w:rsidR="00162DFB">
        <w:t>A reduced Scottish network is represented by aggregating demand and generation into single loads and equivalent generators by plant type. These participate in the DC OPF, enabling comparison with published boundary flow data while keeping the focus on the NGET network.</w:t>
      </w:r>
      <w:r w:rsidR="00CE0DEA">
        <w:t xml:space="preserve"> </w:t>
      </w:r>
      <w:r>
        <w:rPr>
          <w:rFonts w:ascii="AppleSystemUIFont" w:hAnsi="AppleSystemUIFont" w:cs="AppleSystemUIFont"/>
          <w:sz w:val="26"/>
          <w:szCs w:val="26"/>
        </w:rPr>
        <w:t>The validation workflow proceeds as follows:</w:t>
      </w:r>
    </w:p>
    <w:p w14:paraId="455AA36F" w14:textId="77777777" w:rsidR="006C53C1" w:rsidRDefault="006C53C1" w:rsidP="00CE0DEA">
      <w:pPr>
        <w:pStyle w:val="Heading4"/>
      </w:pPr>
      <w:r>
        <w:t>Reference Data Comparison</w:t>
      </w:r>
    </w:p>
    <w:p w14:paraId="0F9FB718" w14:textId="53AEB30E" w:rsidR="00CE0DEA" w:rsidRDefault="00CE0DEA" w:rsidP="00CE0DEA">
      <w:pPr>
        <w:spacing w:after="0"/>
      </w:pPr>
      <w:r w:rsidRPr="00CE0DEA">
        <w:t xml:space="preserve">The system load is scaled to match published operating conditions, ensuring that the test cases represent realistic system states. </w:t>
      </w:r>
    </w:p>
    <w:p w14:paraId="0FA38AD4" w14:textId="49B9EA7B" w:rsidR="00CE0DEA" w:rsidRDefault="00CE0DEA" w:rsidP="00045E29">
      <w:pPr>
        <w:spacing w:after="0"/>
      </w:pPr>
      <w:r w:rsidRPr="00CE0DEA">
        <w:t>The base cases correspond to summer and winter loading</w:t>
      </w:r>
      <w:r w:rsidR="009C6645">
        <w:t xml:space="preserve">. </w:t>
      </w:r>
      <w:r w:rsidRPr="00CE0DEA">
        <w:t xml:space="preserve">Once the load adjustments are complete, the DC OPF is executed using </w:t>
      </w:r>
      <w:r w:rsidRPr="00CF614E">
        <w:rPr>
          <w:i/>
          <w:iCs/>
        </w:rPr>
        <w:t>pp.rundcopp</w:t>
      </w:r>
      <w:r w:rsidRPr="00CE0DEA">
        <w:t xml:space="preserve"> to produce generator dispatch and line flow results. The resulting outputs</w:t>
      </w:r>
      <w:r>
        <w:t xml:space="preserve"> from </w:t>
      </w:r>
      <w:r w:rsidRPr="00CE0DEA">
        <w:rPr>
          <w:rFonts w:ascii="Courier New" w:hAnsi="Courier New" w:cs="Courier New"/>
          <w:sz w:val="20"/>
          <w:szCs w:val="20"/>
        </w:rPr>
        <w:t>res_</w:t>
      </w:r>
      <w:r>
        <w:rPr>
          <w:rFonts w:ascii="Courier New" w:hAnsi="Courier New" w:cs="Courier New"/>
          <w:sz w:val="20"/>
          <w:szCs w:val="20"/>
        </w:rPr>
        <w:t>gen</w:t>
      </w:r>
      <w:r w:rsidRPr="00CE0DEA">
        <w:t xml:space="preserve"> are then collated and compared with reference generation patterns from Grid Templar to confirm that the model produces plausible dispatch. </w:t>
      </w:r>
    </w:p>
    <w:p w14:paraId="7C0F8CFE" w14:textId="31BE307F" w:rsidR="006C53C1" w:rsidRPr="00FE700D" w:rsidRDefault="00073BD5" w:rsidP="00CE0DEA">
      <w:pPr>
        <w:rPr>
          <w:rFonts w:ascii="Times New Roman" w:hAnsi="Times New Roman"/>
        </w:rPr>
      </w:pPr>
      <w:r>
        <w:t xml:space="preserve">Boundary transfers were aggregated from the exported </w:t>
      </w:r>
      <w:r w:rsidRPr="00073BD5">
        <w:rPr>
          <w:rStyle w:val="Strong"/>
          <w:rFonts w:ascii="Courier New" w:hAnsi="Courier New" w:cs="Courier New"/>
          <w:b w:val="0"/>
          <w:bCs w:val="0"/>
          <w:sz w:val="20"/>
          <w:szCs w:val="20"/>
        </w:rPr>
        <w:t>res_line</w:t>
      </w:r>
      <w:r w:rsidRPr="00073BD5">
        <w:rPr>
          <w:sz w:val="28"/>
          <w:szCs w:val="28"/>
        </w:rPr>
        <w:t xml:space="preserve"> </w:t>
      </w:r>
      <w:r>
        <w:t>results (</w:t>
      </w:r>
      <w:r w:rsidRPr="00CF614E">
        <w:rPr>
          <w:rFonts w:ascii="Courier New" w:hAnsi="Courier New" w:cs="Courier New"/>
          <w:sz w:val="20"/>
          <w:szCs w:val="20"/>
        </w:rPr>
        <w:t>dcopf_results.xlsx</w:t>
      </w:r>
      <w:r>
        <w:t xml:space="preserve">) and compared with ESO’s published data, providing a system-level benchmark. </w:t>
      </w:r>
      <w:r w:rsidR="00162DFB">
        <w:rPr>
          <w:lang w:val="en-US"/>
        </w:rPr>
        <w:t>Individual</w:t>
      </w:r>
      <w:r>
        <w:t xml:space="preserve"> line loadings were then assessed, with lines reaching 100% thermal limits used to identify critical transmission corridors and the conditions under which they become binding.</w:t>
      </w:r>
    </w:p>
    <w:p w14:paraId="663BF7EA" w14:textId="77777777" w:rsidR="006C53C1" w:rsidRDefault="006C53C1" w:rsidP="00CE0DEA">
      <w:pPr>
        <w:pStyle w:val="Heading4"/>
      </w:pPr>
      <w:r>
        <w:t>Scenario Analysis</w:t>
      </w:r>
    </w:p>
    <w:p w14:paraId="0A263BEC" w14:textId="4BB80C07" w:rsidR="00CE0DEA" w:rsidRDefault="00CE0DEA" w:rsidP="00CE0DEA">
      <w:r>
        <w:t>In the scenario analysis,</w:t>
      </w:r>
      <w:r w:rsidR="00162DFB">
        <w:rPr>
          <w:lang w:val="en-US"/>
        </w:rPr>
        <w:t xml:space="preserve"> the load</w:t>
      </w:r>
      <w:r w:rsidRPr="00CE0DEA">
        <w:rPr>
          <w:rStyle w:val="Strong"/>
          <w:b w:val="0"/>
          <w:bCs w:val="0"/>
        </w:rPr>
        <w:t xml:space="preserve"> is </w:t>
      </w:r>
      <w:r w:rsidR="00162DFB">
        <w:rPr>
          <w:rStyle w:val="Strong"/>
          <w:b w:val="0"/>
          <w:bCs w:val="0"/>
          <w:lang w:val="en-US"/>
        </w:rPr>
        <w:t>increased</w:t>
      </w:r>
      <w:r w:rsidRPr="00CE0DEA">
        <w:rPr>
          <w:rStyle w:val="Strong"/>
          <w:b w:val="0"/>
          <w:bCs w:val="0"/>
        </w:rPr>
        <w:t xml:space="preserve"> by +10%</w:t>
      </w:r>
      <w:r>
        <w:t xml:space="preserve"> to represent increased electrification. This is applied to both </w:t>
      </w:r>
      <w:r w:rsidRPr="00CE0DEA">
        <w:rPr>
          <w:rStyle w:val="Strong"/>
          <w:b w:val="0"/>
          <w:bCs w:val="0"/>
        </w:rPr>
        <w:t>winter base cases</w:t>
      </w:r>
      <w:r>
        <w:t xml:space="preserve">, with equivalent line constraints set to reflect the seasonal thermal limits. </w:t>
      </w:r>
    </w:p>
    <w:p w14:paraId="279CFBCD" w14:textId="5D2847D2" w:rsidR="00162DFB" w:rsidRDefault="00CE0DEA" w:rsidP="00162DFB">
      <w:pPr>
        <w:spacing w:after="0"/>
      </w:pPr>
      <w:r>
        <w:rPr>
          <w:rStyle w:val="Strong"/>
          <w:b w:val="0"/>
          <w:bCs w:val="0"/>
        </w:rPr>
        <w:t>R</w:t>
      </w:r>
      <w:r w:rsidRPr="00CE0DEA">
        <w:rPr>
          <w:rStyle w:val="Strong"/>
          <w:b w:val="0"/>
          <w:bCs w:val="0"/>
        </w:rPr>
        <w:t>enewables (wind and solar)</w:t>
      </w:r>
      <w:r>
        <w:t xml:space="preserve"> are </w:t>
      </w:r>
      <w:r w:rsidR="00CF614E">
        <w:rPr>
          <w:lang w:val="en-US"/>
        </w:rPr>
        <w:t>also increased</w:t>
      </w:r>
      <w:r>
        <w:t xml:space="preserve"> by +10% to </w:t>
      </w:r>
      <w:r w:rsidR="00CF614E">
        <w:rPr>
          <w:lang w:val="en-US"/>
        </w:rPr>
        <w:t>represent</w:t>
      </w:r>
      <w:r>
        <w:t xml:space="preserve"> higher </w:t>
      </w:r>
      <w:r w:rsidR="00CF614E">
        <w:rPr>
          <w:lang w:val="en-US"/>
        </w:rPr>
        <w:t xml:space="preserve">renewable energy </w:t>
      </w:r>
      <w:r>
        <w:t>penetration as shown below</w:t>
      </w:r>
      <w:r w:rsidR="00045E29">
        <w:t xml:space="preserve"> in figure 3.3</w:t>
      </w:r>
      <w:r>
        <w:t>.</w:t>
      </w:r>
    </w:p>
    <w:p w14:paraId="140749AD" w14:textId="77777777" w:rsidR="00162DFB" w:rsidRDefault="00CE0DEA" w:rsidP="00162DFB">
      <w:pPr>
        <w:pStyle w:val="Code"/>
      </w:pPr>
      <w:r w:rsidRPr="00CE0DEA">
        <w:t>net.gen.loc[net.gen["name"].str.contains("Wind|Solar"), "p_mw"] *= 1.10</w:t>
      </w:r>
    </w:p>
    <w:p w14:paraId="3ADBAFE8" w14:textId="2639D759" w:rsidR="00045E29" w:rsidRPr="00162DFB" w:rsidRDefault="00045E29" w:rsidP="00162DFB">
      <w:pPr>
        <w:spacing w:after="0"/>
        <w:jc w:val="center"/>
        <w:rPr>
          <w:sz w:val="18"/>
          <w:szCs w:val="18"/>
        </w:rPr>
      </w:pPr>
      <w:r w:rsidRPr="00162DFB">
        <w:rPr>
          <w:sz w:val="18"/>
          <w:szCs w:val="18"/>
        </w:rPr>
        <w:t xml:space="preserve">Figure </w:t>
      </w:r>
      <w:r w:rsidR="00FE700D" w:rsidRPr="00162DFB">
        <w:rPr>
          <w:sz w:val="18"/>
          <w:szCs w:val="18"/>
        </w:rPr>
        <w:fldChar w:fldCharType="begin"/>
      </w:r>
      <w:r w:rsidR="00FE700D" w:rsidRPr="00162DFB">
        <w:rPr>
          <w:sz w:val="18"/>
          <w:szCs w:val="18"/>
        </w:rPr>
        <w:instrText xml:space="preserve"> STYLEREF 1 \s </w:instrText>
      </w:r>
      <w:r w:rsidR="00FE700D" w:rsidRPr="00162DFB">
        <w:rPr>
          <w:sz w:val="18"/>
          <w:szCs w:val="18"/>
        </w:rPr>
        <w:fldChar w:fldCharType="separate"/>
      </w:r>
      <w:r w:rsidR="00FE700D" w:rsidRPr="00162DFB">
        <w:rPr>
          <w:noProof/>
          <w:sz w:val="18"/>
          <w:szCs w:val="18"/>
        </w:rPr>
        <w:t>3</w:t>
      </w:r>
      <w:r w:rsidR="00FE700D" w:rsidRPr="00162DFB">
        <w:rPr>
          <w:sz w:val="18"/>
          <w:szCs w:val="18"/>
        </w:rPr>
        <w:fldChar w:fldCharType="end"/>
      </w:r>
      <w:r w:rsidR="00FE700D" w:rsidRPr="00162DFB">
        <w:rPr>
          <w:sz w:val="18"/>
          <w:szCs w:val="18"/>
        </w:rPr>
        <w:t>.</w:t>
      </w:r>
      <w:r w:rsidR="00FE700D" w:rsidRPr="00162DFB">
        <w:rPr>
          <w:sz w:val="18"/>
          <w:szCs w:val="18"/>
        </w:rPr>
        <w:fldChar w:fldCharType="begin"/>
      </w:r>
      <w:r w:rsidR="00FE700D" w:rsidRPr="00162DFB">
        <w:rPr>
          <w:sz w:val="18"/>
          <w:szCs w:val="18"/>
        </w:rPr>
        <w:instrText xml:space="preserve"> SEQ Figure \* ARABIC \s 1 </w:instrText>
      </w:r>
      <w:r w:rsidR="00FE700D" w:rsidRPr="00162DFB">
        <w:rPr>
          <w:sz w:val="18"/>
          <w:szCs w:val="18"/>
        </w:rPr>
        <w:fldChar w:fldCharType="separate"/>
      </w:r>
      <w:r w:rsidR="00FE700D" w:rsidRPr="00162DFB">
        <w:rPr>
          <w:noProof/>
          <w:sz w:val="18"/>
          <w:szCs w:val="18"/>
        </w:rPr>
        <w:t>15</w:t>
      </w:r>
      <w:r w:rsidR="00FE700D" w:rsidRPr="00162DFB">
        <w:rPr>
          <w:sz w:val="18"/>
          <w:szCs w:val="18"/>
        </w:rPr>
        <w:fldChar w:fldCharType="end"/>
      </w:r>
      <w:r w:rsidRPr="00162DFB">
        <w:rPr>
          <w:sz w:val="18"/>
          <w:szCs w:val="18"/>
        </w:rPr>
        <w:t xml:space="preserve">: </w:t>
      </w:r>
      <w:r w:rsidRPr="00162DFB">
        <w:rPr>
          <w:sz w:val="18"/>
          <w:szCs w:val="18"/>
        </w:rPr>
        <w:t>Implementation of Renewable Growth Scenario (+10%)</w:t>
      </w:r>
    </w:p>
    <w:p w14:paraId="6B7B18EB" w14:textId="2E98B437" w:rsidR="006C53C1" w:rsidRPr="00CE0DEA" w:rsidRDefault="00CE0DEA" w:rsidP="00110327">
      <w:pPr>
        <w:spacing w:before="240" w:after="0"/>
      </w:pPr>
      <w:r>
        <w:t xml:space="preserve">The </w:t>
      </w:r>
      <w:r w:rsidRPr="00CE0DEA">
        <w:rPr>
          <w:rStyle w:val="Strong"/>
          <w:b w:val="0"/>
          <w:bCs w:val="0"/>
        </w:rPr>
        <w:t>DC OPF is then executed</w:t>
      </w:r>
      <w:r>
        <w:t>, and the resulting dispatch and flows are compared against the winter and summer base cases.</w:t>
      </w:r>
      <w:r w:rsidR="006C53C1">
        <w:rPr>
          <w:rFonts w:ascii="MS Gothic" w:eastAsia="MS Gothic" w:hAnsi="MS Gothic" w:cs="MS Gothic" w:hint="eastAsia"/>
          <w:sz w:val="26"/>
          <w:szCs w:val="26"/>
        </w:rPr>
        <w:t>  </w:t>
      </w:r>
    </w:p>
    <w:p w14:paraId="6C77E408" w14:textId="5751AD5F" w:rsidR="006C53C1" w:rsidRDefault="006C53C1" w:rsidP="00110327">
      <w:pPr>
        <w:pStyle w:val="Heading4"/>
      </w:pPr>
      <w:r>
        <w:lastRenderedPageBreak/>
        <w:t>N-1 Security</w:t>
      </w:r>
      <w:r w:rsidR="00110327">
        <w:t xml:space="preserve"> </w:t>
      </w:r>
    </w:p>
    <w:p w14:paraId="44EEAE5C" w14:textId="2E26B133" w:rsidR="006C53C1" w:rsidRDefault="00110327" w:rsidP="0068638E">
      <w:pPr>
        <w:spacing w:after="0"/>
        <w:rPr>
          <w:rFonts w:ascii="AppleSystemUIFont" w:hAnsi="AppleSystemUIFont" w:cs="AppleSystemUIFont"/>
          <w:sz w:val="26"/>
          <w:szCs w:val="26"/>
        </w:rPr>
      </w:pPr>
      <w:r>
        <w:t xml:space="preserve">For the N-1 analysis, </w:t>
      </w:r>
      <w:r w:rsidRPr="00110327">
        <w:t>the</w:t>
      </w:r>
      <w:r w:rsidRPr="00110327">
        <w:rPr>
          <w:b/>
          <w:bCs/>
        </w:rPr>
        <w:t xml:space="preserve"> </w:t>
      </w:r>
      <w:r w:rsidRPr="00110327">
        <w:rPr>
          <w:rStyle w:val="Strong"/>
          <w:b w:val="0"/>
          <w:bCs w:val="0"/>
        </w:rPr>
        <w:t>winter base case</w:t>
      </w:r>
      <w:r>
        <w:t xml:space="preserve"> is used as reference. System load is increased in small steps; after each increment, an N-1 screen is run by opening one line at a time and re-solving the power flow. The case is deemed </w:t>
      </w:r>
      <w:r w:rsidRPr="00110327">
        <w:rPr>
          <w:rStyle w:val="Strong"/>
          <w:b w:val="0"/>
          <w:bCs w:val="0"/>
        </w:rPr>
        <w:t>insecure</w:t>
      </w:r>
      <w:r>
        <w:t xml:space="preserve"> once the contingency evaluation returns </w:t>
      </w:r>
      <w:r w:rsidRPr="00110327">
        <w:rPr>
          <w:rStyle w:val="Strong"/>
          <w:b w:val="0"/>
          <w:bCs w:val="0"/>
        </w:rPr>
        <w:t>False</w:t>
      </w:r>
      <w:r>
        <w:rPr>
          <w:rStyle w:val="Strong"/>
          <w:b w:val="0"/>
          <w:bCs w:val="0"/>
        </w:rPr>
        <w:t>,</w:t>
      </w:r>
      <w:r>
        <w:t xml:space="preserve"> i.e., any post-contingency element reaches or exceeds its limit. When the check returns False, the system has reached its maximum secure demand for this test case. The implementation is shown below</w:t>
      </w:r>
      <w:r w:rsidR="00045E29">
        <w:t xml:space="preserve"> in figure 3.4</w:t>
      </w:r>
      <w:r w:rsidRPr="00110327">
        <w:rPr>
          <w:rStyle w:val="Strong"/>
          <w:b w:val="0"/>
          <w:bCs w:val="0"/>
        </w:rPr>
        <w:t>.</w:t>
      </w:r>
    </w:p>
    <w:p w14:paraId="61A0A96A" w14:textId="77777777" w:rsidR="00110327" w:rsidRPr="00110327" w:rsidRDefault="00110327" w:rsidP="00110327">
      <w:pPr>
        <w:pStyle w:val="Code"/>
      </w:pPr>
      <w:r w:rsidRPr="00110327">
        <w:t>step = 0.02  # +2% per step</w:t>
      </w:r>
    </w:p>
    <w:p w14:paraId="6B902B3C" w14:textId="77777777" w:rsidR="00110327" w:rsidRDefault="00110327" w:rsidP="00110327">
      <w:pPr>
        <w:pStyle w:val="Code"/>
      </w:pPr>
      <w:r w:rsidRPr="00110327">
        <w:t>while True:</w:t>
      </w:r>
    </w:p>
    <w:p w14:paraId="112AA230" w14:textId="0E42B88A" w:rsidR="00110327" w:rsidRPr="00110327" w:rsidRDefault="00110327" w:rsidP="00110327">
      <w:pPr>
        <w:pStyle w:val="Code"/>
      </w:pPr>
      <w:r>
        <w:t xml:space="preserve">    scale += step</w:t>
      </w:r>
    </w:p>
    <w:p w14:paraId="14D793F0" w14:textId="360D914A" w:rsidR="00110327" w:rsidRPr="00110327" w:rsidRDefault="00110327" w:rsidP="00110327">
      <w:pPr>
        <w:pStyle w:val="Code"/>
      </w:pPr>
      <w:r w:rsidRPr="00110327">
        <w:t xml:space="preserve">    net.load["p_mw"] *= (1 + step)      # increment load</w:t>
      </w:r>
    </w:p>
    <w:p w14:paraId="2D530A79" w14:textId="1391AEE9" w:rsidR="00110327" w:rsidRPr="00110327" w:rsidRDefault="00110327" w:rsidP="00110327">
      <w:pPr>
        <w:pStyle w:val="Code"/>
      </w:pPr>
      <w:r w:rsidRPr="00110327">
        <w:t xml:space="preserve">    res = pp.run_contingency(net, nminus1_cases)</w:t>
      </w:r>
    </w:p>
    <w:p w14:paraId="65C584D8" w14:textId="418B9D1F" w:rsidR="00110327" w:rsidRPr="00110327" w:rsidRDefault="00110327" w:rsidP="00110327">
      <w:pPr>
        <w:pStyle w:val="Code"/>
      </w:pPr>
      <w:r w:rsidRPr="00110327">
        <w:t xml:space="preserve">    if not res["is_secure"].all():      # check </w:t>
      </w:r>
      <w:r>
        <w:t>security success</w:t>
      </w:r>
      <w:r w:rsidRPr="00110327">
        <w:t xml:space="preserve"> </w:t>
      </w:r>
    </w:p>
    <w:p w14:paraId="0B305D11" w14:textId="74C663AE" w:rsidR="00110327" w:rsidRPr="00110327" w:rsidRDefault="00110327" w:rsidP="00045E29">
      <w:pPr>
        <w:pStyle w:val="Code"/>
        <w:keepNext/>
      </w:pPr>
      <w:r w:rsidRPr="00110327">
        <w:t xml:space="preserve">        break</w:t>
      </w:r>
    </w:p>
    <w:p w14:paraId="4DD35C80" w14:textId="5344EE5F" w:rsidR="00045E29" w:rsidRDefault="00045E29" w:rsidP="00045E29">
      <w:pPr>
        <w:pStyle w:val="Caption"/>
      </w:pPr>
      <w:r>
        <w:t xml:space="preserve">Figure </w:t>
      </w:r>
      <w:r w:rsidR="00FE700D">
        <w:fldChar w:fldCharType="begin"/>
      </w:r>
      <w:r w:rsidR="00FE700D">
        <w:instrText xml:space="preserve"> STYLEREF 1 \s </w:instrText>
      </w:r>
      <w:r w:rsidR="00FE700D">
        <w:fldChar w:fldCharType="separate"/>
      </w:r>
      <w:r w:rsidR="00FE700D">
        <w:rPr>
          <w:noProof/>
        </w:rPr>
        <w:t>3</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16</w:t>
      </w:r>
      <w:r w:rsidR="00FE700D">
        <w:fldChar w:fldCharType="end"/>
      </w:r>
      <w:r>
        <w:t xml:space="preserve">: </w:t>
      </w:r>
      <w:r>
        <w:t>Implementation of N-1 Security Criterion</w:t>
      </w:r>
    </w:p>
    <w:p w14:paraId="6A70BF7E" w14:textId="2B12411F" w:rsidR="00110327" w:rsidRPr="00D70CFB" w:rsidRDefault="00110327" w:rsidP="00110327">
      <w:r w:rsidRPr="00110327">
        <w:t>This chapter demonstrates the applicability of the framework using selected scenarios based on FES-style inputs. A comprehensive exploration of all possible scenarios is beyond the current scope and is reserved for future work</w:t>
      </w:r>
      <w:r>
        <w:t>.</w:t>
      </w:r>
    </w:p>
    <w:p w14:paraId="28F9D908" w14:textId="77777777" w:rsidR="00D70CFB" w:rsidRDefault="00D24DED" w:rsidP="00D70CFB">
      <w:pPr>
        <w:pStyle w:val="Heading2"/>
      </w:pPr>
      <w:r>
        <w:t>Summary</w:t>
      </w:r>
      <w:r w:rsidR="00D70CFB" w:rsidRPr="00D70CFB">
        <w:t xml:space="preserve"> </w:t>
      </w:r>
    </w:p>
    <w:p w14:paraId="17CFB771" w14:textId="6F4180CC" w:rsidR="0068638E" w:rsidRDefault="0068638E" w:rsidP="0068638E">
      <w:r w:rsidRPr="0068638E">
        <w:t>This chapter has developed a reproducible, high-resolution model of the GB transmission system using Python and pandapower. Structured datasets from NESO’s ETYS appendices were collected, processed, and integrated to automate the creation of a bus-level NGET model, with transformers represented as impedances and generators assigned LCOE-based cost functions. The model was validated against published reference generation patterns and boundary flows to ensure plausibility. Scenario analysis was implemented by scaling winter base case</w:t>
      </w:r>
      <w:r w:rsidR="00CF614E">
        <w:rPr>
          <w:lang w:val="en-US"/>
        </w:rPr>
        <w:t xml:space="preserve"> </w:t>
      </w:r>
      <w:r w:rsidRPr="0068638E">
        <w:t xml:space="preserve">to reflect demand growth and renewable penetration, while N-1 contingency analysis was used to identify maximum secure demand. </w:t>
      </w:r>
    </w:p>
    <w:p w14:paraId="6FB83A7F" w14:textId="77777777" w:rsidR="0068638E" w:rsidRDefault="0068638E" w:rsidP="0068638E">
      <w:r w:rsidRPr="0068638E">
        <w:t xml:space="preserve">In doing so, the chapter has fulfilled the study’s objectives: </w:t>
      </w:r>
    </w:p>
    <w:p w14:paraId="2D6BD4CA" w14:textId="52E252EB" w:rsidR="0068638E" w:rsidRDefault="0068638E" w:rsidP="0068638E">
      <w:pPr>
        <w:pStyle w:val="ListParagraph"/>
        <w:numPr>
          <w:ilvl w:val="0"/>
          <w:numId w:val="108"/>
        </w:numPr>
      </w:pPr>
      <w:r>
        <w:t>C</w:t>
      </w:r>
      <w:r w:rsidRPr="0068638E">
        <w:t>ollecting and processing network data</w:t>
      </w:r>
      <w:r>
        <w:t>.</w:t>
      </w:r>
    </w:p>
    <w:p w14:paraId="509081E3" w14:textId="77777777" w:rsidR="00DB397C" w:rsidRDefault="0068638E" w:rsidP="00DB397C">
      <w:pPr>
        <w:pStyle w:val="ListParagraph"/>
        <w:numPr>
          <w:ilvl w:val="0"/>
          <w:numId w:val="108"/>
        </w:numPr>
      </w:pPr>
      <w:r>
        <w:t>C</w:t>
      </w:r>
      <w:r w:rsidRPr="0068638E">
        <w:t>onstructing and automating the model</w:t>
      </w:r>
      <w:r>
        <w:t>.</w:t>
      </w:r>
    </w:p>
    <w:p w14:paraId="1F4594BD" w14:textId="522E2D66" w:rsidR="0068638E" w:rsidRPr="0068638E" w:rsidRDefault="0068638E" w:rsidP="00DB397C">
      <w:pPr>
        <w:pStyle w:val="ListParagraph"/>
        <w:numPr>
          <w:ilvl w:val="0"/>
          <w:numId w:val="132"/>
        </w:numPr>
      </w:pPr>
      <w:r>
        <w:t>P</w:t>
      </w:r>
      <w:r w:rsidRPr="0068638E">
        <w:t>roducing a documented workflow that is reusable and extendable for future applications.</w:t>
      </w:r>
    </w:p>
    <w:p w14:paraId="5E688DB4" w14:textId="77777777" w:rsidR="00237A59" w:rsidRDefault="00237A59" w:rsidP="00D0323B"/>
    <w:p w14:paraId="345EADC9" w14:textId="7A1B87BB" w:rsidR="00D0323B" w:rsidRDefault="006C53C1" w:rsidP="006C53C1">
      <w:pPr>
        <w:pStyle w:val="Heading1"/>
      </w:pPr>
      <w:r>
        <w:lastRenderedPageBreak/>
        <w:t>Results and discussion</w:t>
      </w:r>
    </w:p>
    <w:p w14:paraId="72C7074F" w14:textId="42A5DE0C" w:rsidR="00237A59" w:rsidRPr="00237A59" w:rsidRDefault="0007477D" w:rsidP="001F6C53">
      <w:r>
        <w:t>This section presents results for the GB transmission system, focusing on NGET. Scotland and offshore systems are simplified as aggregated loads, generators, and interconnectors to capture wider interactions while analysing the England–Wales backbone</w:t>
      </w:r>
      <w:r w:rsidR="00E970BF">
        <w:t>.</w:t>
      </w:r>
      <w:r w:rsidR="001F6C53" w:rsidRPr="001F6C53">
        <w:t xml:space="preserve"> </w:t>
      </w:r>
      <w:r w:rsidR="001F6C53">
        <w:t>For the model to be considered successful, it must:</w:t>
      </w:r>
    </w:p>
    <w:p w14:paraId="11710B3A" w14:textId="43A25DCD" w:rsidR="001F6C53" w:rsidRDefault="00403CF4" w:rsidP="001F6C53">
      <w:pPr>
        <w:pStyle w:val="ListParagraph"/>
        <w:numPr>
          <w:ilvl w:val="0"/>
          <w:numId w:val="126"/>
        </w:numPr>
      </w:pPr>
      <w:r>
        <w:t>Accurately parse and generate network elements from the dataset.</w:t>
      </w:r>
    </w:p>
    <w:p w14:paraId="11425D5D" w14:textId="42944F93" w:rsidR="00403CF4" w:rsidRDefault="00403CF4" w:rsidP="001F6C53">
      <w:pPr>
        <w:pStyle w:val="ListParagraph"/>
        <w:numPr>
          <w:ilvl w:val="0"/>
          <w:numId w:val="126"/>
        </w:numPr>
      </w:pPr>
      <w:r>
        <w:t xml:space="preserve">Assemble a </w:t>
      </w:r>
      <w:r w:rsidR="002F2C9E">
        <w:rPr>
          <w:lang w:val="en-US"/>
        </w:rPr>
        <w:t>network</w:t>
      </w:r>
      <w:r>
        <w:t xml:space="preserve"> model from the parsed elements</w:t>
      </w:r>
      <w:r>
        <w:rPr>
          <w:lang w:val="en-US"/>
        </w:rPr>
        <w:t>,</w:t>
      </w:r>
      <w:r>
        <w:t xml:space="preserve"> capable of DCOPF.</w:t>
      </w:r>
    </w:p>
    <w:p w14:paraId="792174BA" w14:textId="3352F9B5" w:rsidR="001F6C53" w:rsidRDefault="001F6C53" w:rsidP="001F6C53">
      <w:pPr>
        <w:pStyle w:val="ListParagraph"/>
        <w:numPr>
          <w:ilvl w:val="0"/>
          <w:numId w:val="126"/>
        </w:numPr>
      </w:pPr>
      <w:r>
        <w:t>Run analyses and scenarios reliably, and</w:t>
      </w:r>
    </w:p>
    <w:p w14:paraId="13880E57" w14:textId="77777777" w:rsidR="001F6C53" w:rsidRDefault="001F6C53" w:rsidP="001F6C53">
      <w:pPr>
        <w:pStyle w:val="ListParagraph"/>
        <w:numPr>
          <w:ilvl w:val="0"/>
          <w:numId w:val="126"/>
        </w:numPr>
      </w:pPr>
      <w:r>
        <w:t>Produce results that align with reference data.</w:t>
      </w:r>
    </w:p>
    <w:p w14:paraId="46C1212E" w14:textId="0FD48B90" w:rsidR="001F6C53" w:rsidRPr="001F6C53" w:rsidRDefault="001F6C53" w:rsidP="001F6C53">
      <w:r>
        <w:t>Failure to meet any of these criteria would indicate that the model cannot be relied upon for system studies.</w:t>
      </w:r>
    </w:p>
    <w:p w14:paraId="0571973B" w14:textId="50E47892" w:rsidR="00E970BF" w:rsidRDefault="00E970BF" w:rsidP="009602F5">
      <w:pPr>
        <w:pStyle w:val="Heading2"/>
      </w:pPr>
      <w:r>
        <w:t>The</w:t>
      </w:r>
      <w:r>
        <w:t xml:space="preserve"> Network Model</w:t>
      </w:r>
    </w:p>
    <w:p w14:paraId="71C36169" w14:textId="6D6A347C" w:rsidR="00E970BF" w:rsidRDefault="00E970BF" w:rsidP="001F6C53">
      <w:r>
        <w:t xml:space="preserve">The network model was generated from the parsed NESO dataset, comprising </w:t>
      </w:r>
      <w:r w:rsidRPr="009602F5">
        <w:rPr>
          <w:rStyle w:val="Strong"/>
          <w:b w:val="0"/>
          <w:bCs w:val="0"/>
        </w:rPr>
        <w:t>buses, generators, loads, lines, and transformers</w:t>
      </w:r>
      <w:r>
        <w:t>.</w:t>
      </w:r>
    </w:p>
    <w:p w14:paraId="185DC5A0" w14:textId="0CE60700" w:rsidR="00E970BF" w:rsidRDefault="00E970BF" w:rsidP="00E970BF">
      <w:pPr>
        <w:pStyle w:val="Heading3"/>
      </w:pPr>
      <w:r>
        <w:t>Base Network Parameters</w:t>
      </w:r>
    </w:p>
    <w:p w14:paraId="138E20E4" w14:textId="4FFE8FA7" w:rsidR="00E40045" w:rsidRPr="0007477D" w:rsidRDefault="00AB1431" w:rsidP="00B02BD4">
      <w:pPr>
        <w:rPr>
          <w:rFonts w:ascii="Times New Roman" w:hAnsi="Times New Roman"/>
          <w:lang w:val="en-US"/>
        </w:rPr>
      </w:pPr>
      <w:r>
        <w:t xml:space="preserve">To verify the integrity of the dataset, the exported network parameters were compared directly with the original NESO appendix data. </w:t>
      </w:r>
      <w:r w:rsidR="0007477D">
        <w:t>The aim was to confirm that all network components were correctly parsed</w:t>
      </w:r>
      <w:r w:rsidR="0007477D">
        <w:rPr>
          <w:lang w:val="en-US"/>
        </w:rPr>
        <w:t>.</w:t>
      </w:r>
    </w:p>
    <w:p w14:paraId="1C1B9C0A" w14:textId="0D4D38F3" w:rsidR="00E40045" w:rsidRPr="00AB1431" w:rsidRDefault="00E40045" w:rsidP="00AB1431">
      <w:pPr>
        <w:spacing w:before="0" w:after="160"/>
        <w:rPr>
          <w:rFonts w:eastAsiaTheme="minorHAnsi" w:cstheme="minorBidi"/>
          <w:noProof/>
        </w:rPr>
      </w:pPr>
      <w:r w:rsidRPr="00E40045">
        <w:t xml:space="preserve">The NESO appendix provides the reference values for network equipment, as shown in </w:t>
      </w:r>
      <w:r w:rsidRPr="00E40045">
        <w:rPr>
          <w:i/>
          <w:iCs/>
        </w:rPr>
        <w:t>Table 4.1</w:t>
      </w:r>
      <w:r w:rsidRPr="00E40045">
        <w:t xml:space="preserve"> for a sample of transformers. For example, </w:t>
      </w:r>
      <w:r w:rsidRPr="00AB1431">
        <w:t>a 400 kV transformer rated at 275 MVA connects bus ABHA4A to bus ABHA11</w:t>
      </w:r>
      <w:r w:rsidRPr="00E40045">
        <w:t xml:space="preserve">, with reactance given as </w:t>
      </w:r>
      <w:r w:rsidRPr="00AB1431">
        <w:t>8.4025%</w:t>
      </w:r>
      <w:r w:rsidRPr="00E40045">
        <w:rPr>
          <w:b/>
          <w:bCs/>
        </w:rPr>
        <w:t xml:space="preserve"> </w:t>
      </w:r>
      <w:r w:rsidRPr="00AB1431">
        <w:t>on a 100 MVA base</w:t>
      </w:r>
      <w:r w:rsidRPr="00E40045">
        <w:t xml:space="preserve">. A second transformer links </w:t>
      </w:r>
      <w:r w:rsidRPr="00AB1431">
        <w:t>ABHA4B to ABHA12</w:t>
      </w:r>
      <w:r w:rsidRPr="00E40045">
        <w:t>, rated at 264 MVA with the same reactance value.</w:t>
      </w:r>
    </w:p>
    <w:p w14:paraId="0937FBA8" w14:textId="6F794BCD" w:rsidR="00AB1431" w:rsidRDefault="00AB1431" w:rsidP="00AB1431">
      <w:pPr>
        <w:pStyle w:val="Caption"/>
        <w:jc w:val="left"/>
      </w:pPr>
      <w:r>
        <w:t xml:space="preserve">Table </w:t>
      </w:r>
      <w:r w:rsidR="00CB5FF9">
        <w:fldChar w:fldCharType="begin"/>
      </w:r>
      <w:r w:rsidR="00CB5FF9">
        <w:instrText xml:space="preserve"> STYLEREF 1 \s </w:instrText>
      </w:r>
      <w:r w:rsidR="00CB5FF9">
        <w:fldChar w:fldCharType="separate"/>
      </w:r>
      <w:r w:rsidR="00CB5FF9">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1</w:t>
      </w:r>
      <w:r w:rsidR="00CB5FF9">
        <w:fldChar w:fldCharType="end"/>
      </w:r>
      <w:r>
        <w:t xml:space="preserve">: </w:t>
      </w:r>
      <w:r w:rsidRPr="006A6076">
        <w:t>NESO Appendix Transformer Data</w:t>
      </w:r>
    </w:p>
    <w:tbl>
      <w:tblPr>
        <w:tblW w:w="7792" w:type="dxa"/>
        <w:tblLook w:val="04A0" w:firstRow="1" w:lastRow="0" w:firstColumn="1" w:lastColumn="0" w:noHBand="0" w:noVBand="1"/>
      </w:tblPr>
      <w:tblGrid>
        <w:gridCol w:w="1060"/>
        <w:gridCol w:w="1060"/>
        <w:gridCol w:w="1986"/>
        <w:gridCol w:w="1985"/>
        <w:gridCol w:w="1701"/>
      </w:tblGrid>
      <w:tr w:rsidR="00AB1431" w:rsidRPr="009602F5" w14:paraId="5401616A" w14:textId="77777777" w:rsidTr="00237A59">
        <w:trPr>
          <w:trHeight w:val="257"/>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E48BBC"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Node 1</w:t>
            </w:r>
          </w:p>
        </w:tc>
        <w:tc>
          <w:tcPr>
            <w:tcW w:w="1060" w:type="dxa"/>
            <w:tcBorders>
              <w:top w:val="single" w:sz="4" w:space="0" w:color="auto"/>
              <w:left w:val="nil"/>
              <w:bottom w:val="single" w:sz="4" w:space="0" w:color="auto"/>
              <w:right w:val="single" w:sz="4" w:space="0" w:color="auto"/>
            </w:tcBorders>
            <w:shd w:val="clear" w:color="auto" w:fill="auto"/>
            <w:vAlign w:val="center"/>
            <w:hideMark/>
          </w:tcPr>
          <w:p w14:paraId="7BD16956"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Node 2</w:t>
            </w:r>
          </w:p>
        </w:tc>
        <w:tc>
          <w:tcPr>
            <w:tcW w:w="1986" w:type="dxa"/>
            <w:tcBorders>
              <w:top w:val="single" w:sz="4" w:space="0" w:color="auto"/>
              <w:left w:val="nil"/>
              <w:bottom w:val="single" w:sz="4" w:space="0" w:color="auto"/>
              <w:right w:val="single" w:sz="4" w:space="0" w:color="auto"/>
            </w:tcBorders>
            <w:shd w:val="clear" w:color="auto" w:fill="auto"/>
            <w:vAlign w:val="center"/>
            <w:hideMark/>
          </w:tcPr>
          <w:p w14:paraId="2BC2F15E"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R (% on 100MVA)</w:t>
            </w:r>
          </w:p>
        </w:tc>
        <w:tc>
          <w:tcPr>
            <w:tcW w:w="1985" w:type="dxa"/>
            <w:tcBorders>
              <w:top w:val="single" w:sz="4" w:space="0" w:color="auto"/>
              <w:left w:val="nil"/>
              <w:bottom w:val="single" w:sz="4" w:space="0" w:color="auto"/>
              <w:right w:val="single" w:sz="4" w:space="0" w:color="auto"/>
            </w:tcBorders>
            <w:shd w:val="clear" w:color="auto" w:fill="auto"/>
            <w:vAlign w:val="center"/>
            <w:hideMark/>
          </w:tcPr>
          <w:p w14:paraId="70B276FE"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X (% on 100MVA)</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098BD1EF" w14:textId="77777777" w:rsidR="00AB1431" w:rsidRPr="009602F5" w:rsidRDefault="00AB1431" w:rsidP="00237A59">
            <w:pPr>
              <w:spacing w:before="0" w:after="0" w:line="276" w:lineRule="auto"/>
              <w:rPr>
                <w:rFonts w:cs="Arial"/>
                <w:b/>
                <w:bCs/>
                <w:sz w:val="20"/>
                <w:szCs w:val="20"/>
              </w:rPr>
            </w:pPr>
            <w:r w:rsidRPr="009602F5">
              <w:rPr>
                <w:rFonts w:cs="Arial"/>
                <w:b/>
                <w:bCs/>
                <w:sz w:val="20"/>
                <w:szCs w:val="20"/>
              </w:rPr>
              <w:t>Rating (MVA)</w:t>
            </w:r>
          </w:p>
        </w:tc>
      </w:tr>
      <w:tr w:rsidR="00AB1431" w:rsidRPr="009602F5" w14:paraId="57D78805" w14:textId="77777777" w:rsidTr="00237A59">
        <w:trPr>
          <w:trHeight w:val="150"/>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030410" w14:textId="77777777" w:rsidR="00AB1431" w:rsidRPr="009602F5" w:rsidRDefault="00AB1431" w:rsidP="00237A59">
            <w:pPr>
              <w:spacing w:before="0" w:after="0" w:line="276" w:lineRule="auto"/>
              <w:rPr>
                <w:rFonts w:cs="Arial"/>
                <w:sz w:val="20"/>
                <w:szCs w:val="20"/>
              </w:rPr>
            </w:pPr>
            <w:r w:rsidRPr="009602F5">
              <w:rPr>
                <w:rFonts w:cs="Arial"/>
                <w:sz w:val="20"/>
                <w:szCs w:val="20"/>
              </w:rPr>
              <w:t>ABHA4A</w:t>
            </w:r>
          </w:p>
        </w:tc>
        <w:tc>
          <w:tcPr>
            <w:tcW w:w="1060" w:type="dxa"/>
            <w:tcBorders>
              <w:top w:val="nil"/>
              <w:left w:val="nil"/>
              <w:bottom w:val="single" w:sz="4" w:space="0" w:color="auto"/>
              <w:right w:val="single" w:sz="4" w:space="0" w:color="auto"/>
            </w:tcBorders>
            <w:shd w:val="clear" w:color="auto" w:fill="auto"/>
            <w:noWrap/>
            <w:vAlign w:val="center"/>
            <w:hideMark/>
          </w:tcPr>
          <w:p w14:paraId="12BFAA83" w14:textId="77777777" w:rsidR="00AB1431" w:rsidRPr="009602F5" w:rsidRDefault="00AB1431" w:rsidP="00237A59">
            <w:pPr>
              <w:spacing w:before="0" w:after="0" w:line="276" w:lineRule="auto"/>
              <w:rPr>
                <w:rFonts w:cs="Arial"/>
                <w:sz w:val="20"/>
                <w:szCs w:val="20"/>
              </w:rPr>
            </w:pPr>
            <w:r w:rsidRPr="009602F5">
              <w:rPr>
                <w:rFonts w:cs="Arial"/>
                <w:sz w:val="20"/>
                <w:szCs w:val="20"/>
              </w:rPr>
              <w:t>ABHA11</w:t>
            </w:r>
          </w:p>
        </w:tc>
        <w:tc>
          <w:tcPr>
            <w:tcW w:w="1986" w:type="dxa"/>
            <w:tcBorders>
              <w:top w:val="nil"/>
              <w:left w:val="nil"/>
              <w:bottom w:val="single" w:sz="4" w:space="0" w:color="auto"/>
              <w:right w:val="single" w:sz="4" w:space="0" w:color="auto"/>
            </w:tcBorders>
            <w:shd w:val="clear" w:color="auto" w:fill="auto"/>
            <w:noWrap/>
            <w:vAlign w:val="center"/>
            <w:hideMark/>
          </w:tcPr>
          <w:p w14:paraId="5DFD2F1E" w14:textId="77777777" w:rsidR="00AB1431" w:rsidRPr="009602F5" w:rsidRDefault="00AB1431" w:rsidP="00237A59">
            <w:pPr>
              <w:spacing w:before="0" w:after="0" w:line="276" w:lineRule="auto"/>
              <w:rPr>
                <w:rFonts w:cs="Arial"/>
                <w:sz w:val="20"/>
                <w:szCs w:val="20"/>
              </w:rPr>
            </w:pPr>
            <w:r w:rsidRPr="009602F5">
              <w:rPr>
                <w:rFonts w:cs="Arial"/>
                <w:sz w:val="20"/>
                <w:szCs w:val="20"/>
              </w:rPr>
              <w:t>0.1658</w:t>
            </w:r>
          </w:p>
        </w:tc>
        <w:tc>
          <w:tcPr>
            <w:tcW w:w="1985" w:type="dxa"/>
            <w:tcBorders>
              <w:top w:val="nil"/>
              <w:left w:val="nil"/>
              <w:bottom w:val="single" w:sz="4" w:space="0" w:color="auto"/>
              <w:right w:val="single" w:sz="4" w:space="0" w:color="auto"/>
            </w:tcBorders>
            <w:shd w:val="clear" w:color="auto" w:fill="auto"/>
            <w:noWrap/>
            <w:vAlign w:val="center"/>
            <w:hideMark/>
          </w:tcPr>
          <w:p w14:paraId="55056F55" w14:textId="77777777" w:rsidR="00AB1431" w:rsidRPr="009602F5" w:rsidRDefault="00AB1431" w:rsidP="00237A59">
            <w:pPr>
              <w:spacing w:before="0" w:after="0" w:line="276" w:lineRule="auto"/>
              <w:rPr>
                <w:rFonts w:cs="Arial"/>
                <w:sz w:val="20"/>
                <w:szCs w:val="20"/>
              </w:rPr>
            </w:pPr>
            <w:r w:rsidRPr="009602F5">
              <w:rPr>
                <w:rFonts w:cs="Arial"/>
                <w:sz w:val="20"/>
                <w:szCs w:val="20"/>
              </w:rPr>
              <w:t>8.4025</w:t>
            </w:r>
          </w:p>
        </w:tc>
        <w:tc>
          <w:tcPr>
            <w:tcW w:w="1701" w:type="dxa"/>
            <w:tcBorders>
              <w:top w:val="nil"/>
              <w:left w:val="nil"/>
              <w:bottom w:val="single" w:sz="4" w:space="0" w:color="auto"/>
              <w:right w:val="single" w:sz="4" w:space="0" w:color="auto"/>
            </w:tcBorders>
            <w:shd w:val="clear" w:color="auto" w:fill="auto"/>
            <w:noWrap/>
            <w:vAlign w:val="center"/>
            <w:hideMark/>
          </w:tcPr>
          <w:p w14:paraId="4C8CFD20" w14:textId="77777777" w:rsidR="00AB1431" w:rsidRPr="009602F5" w:rsidRDefault="00AB1431" w:rsidP="00237A59">
            <w:pPr>
              <w:spacing w:before="0" w:after="0" w:line="276" w:lineRule="auto"/>
              <w:rPr>
                <w:rFonts w:cs="Arial"/>
                <w:sz w:val="20"/>
                <w:szCs w:val="20"/>
              </w:rPr>
            </w:pPr>
            <w:r w:rsidRPr="009602F5">
              <w:rPr>
                <w:rFonts w:cs="Arial"/>
                <w:sz w:val="20"/>
                <w:szCs w:val="20"/>
              </w:rPr>
              <w:t>275</w:t>
            </w:r>
          </w:p>
        </w:tc>
      </w:tr>
      <w:tr w:rsidR="00AB1431" w:rsidRPr="009602F5" w14:paraId="13222FD5" w14:textId="77777777" w:rsidTr="00237A59">
        <w:trPr>
          <w:trHeight w:val="81"/>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8A0807" w14:textId="77777777" w:rsidR="00AB1431" w:rsidRPr="009602F5" w:rsidRDefault="00AB1431" w:rsidP="00237A59">
            <w:pPr>
              <w:spacing w:before="0" w:after="0" w:line="276" w:lineRule="auto"/>
              <w:rPr>
                <w:rFonts w:cs="Arial"/>
                <w:sz w:val="20"/>
                <w:szCs w:val="20"/>
              </w:rPr>
            </w:pPr>
            <w:r w:rsidRPr="009602F5">
              <w:rPr>
                <w:rFonts w:cs="Arial"/>
                <w:sz w:val="20"/>
                <w:szCs w:val="20"/>
              </w:rPr>
              <w:t>ABHA4B</w:t>
            </w:r>
          </w:p>
        </w:tc>
        <w:tc>
          <w:tcPr>
            <w:tcW w:w="1060" w:type="dxa"/>
            <w:tcBorders>
              <w:top w:val="nil"/>
              <w:left w:val="nil"/>
              <w:bottom w:val="single" w:sz="4" w:space="0" w:color="auto"/>
              <w:right w:val="single" w:sz="4" w:space="0" w:color="auto"/>
            </w:tcBorders>
            <w:shd w:val="clear" w:color="auto" w:fill="auto"/>
            <w:noWrap/>
            <w:vAlign w:val="center"/>
            <w:hideMark/>
          </w:tcPr>
          <w:p w14:paraId="0462B0B7" w14:textId="77777777" w:rsidR="00AB1431" w:rsidRPr="009602F5" w:rsidRDefault="00AB1431" w:rsidP="00237A59">
            <w:pPr>
              <w:spacing w:before="0" w:after="0" w:line="276" w:lineRule="auto"/>
              <w:rPr>
                <w:rFonts w:cs="Arial"/>
                <w:sz w:val="20"/>
                <w:szCs w:val="20"/>
              </w:rPr>
            </w:pPr>
            <w:r w:rsidRPr="009602F5">
              <w:rPr>
                <w:rFonts w:cs="Arial"/>
                <w:sz w:val="20"/>
                <w:szCs w:val="20"/>
              </w:rPr>
              <w:t>ABHA12</w:t>
            </w:r>
          </w:p>
        </w:tc>
        <w:tc>
          <w:tcPr>
            <w:tcW w:w="1986" w:type="dxa"/>
            <w:tcBorders>
              <w:top w:val="nil"/>
              <w:left w:val="nil"/>
              <w:bottom w:val="single" w:sz="4" w:space="0" w:color="auto"/>
              <w:right w:val="single" w:sz="4" w:space="0" w:color="auto"/>
            </w:tcBorders>
            <w:shd w:val="clear" w:color="auto" w:fill="auto"/>
            <w:noWrap/>
            <w:vAlign w:val="center"/>
            <w:hideMark/>
          </w:tcPr>
          <w:p w14:paraId="59220A7D" w14:textId="77777777" w:rsidR="00AB1431" w:rsidRPr="009602F5" w:rsidRDefault="00AB1431" w:rsidP="00237A59">
            <w:pPr>
              <w:spacing w:before="0" w:after="0" w:line="276" w:lineRule="auto"/>
              <w:rPr>
                <w:rFonts w:cs="Arial"/>
                <w:sz w:val="20"/>
                <w:szCs w:val="20"/>
              </w:rPr>
            </w:pPr>
            <w:r w:rsidRPr="009602F5">
              <w:rPr>
                <w:rFonts w:cs="Arial"/>
                <w:sz w:val="20"/>
                <w:szCs w:val="20"/>
              </w:rPr>
              <w:t>0.1658</w:t>
            </w:r>
          </w:p>
        </w:tc>
        <w:tc>
          <w:tcPr>
            <w:tcW w:w="1985" w:type="dxa"/>
            <w:tcBorders>
              <w:top w:val="nil"/>
              <w:left w:val="nil"/>
              <w:bottom w:val="single" w:sz="4" w:space="0" w:color="auto"/>
              <w:right w:val="single" w:sz="4" w:space="0" w:color="auto"/>
            </w:tcBorders>
            <w:shd w:val="clear" w:color="auto" w:fill="auto"/>
            <w:noWrap/>
            <w:vAlign w:val="center"/>
            <w:hideMark/>
          </w:tcPr>
          <w:p w14:paraId="09F93C1D" w14:textId="77777777" w:rsidR="00AB1431" w:rsidRPr="009602F5" w:rsidRDefault="00AB1431" w:rsidP="00237A59">
            <w:pPr>
              <w:spacing w:before="0" w:after="0" w:line="276" w:lineRule="auto"/>
              <w:rPr>
                <w:rFonts w:cs="Arial"/>
                <w:sz w:val="20"/>
                <w:szCs w:val="20"/>
              </w:rPr>
            </w:pPr>
            <w:r w:rsidRPr="009602F5">
              <w:rPr>
                <w:rFonts w:cs="Arial"/>
                <w:sz w:val="20"/>
                <w:szCs w:val="20"/>
              </w:rPr>
              <w:t>8.4025</w:t>
            </w:r>
          </w:p>
        </w:tc>
        <w:tc>
          <w:tcPr>
            <w:tcW w:w="1701" w:type="dxa"/>
            <w:tcBorders>
              <w:top w:val="nil"/>
              <w:left w:val="nil"/>
              <w:bottom w:val="single" w:sz="4" w:space="0" w:color="auto"/>
              <w:right w:val="single" w:sz="4" w:space="0" w:color="auto"/>
            </w:tcBorders>
            <w:shd w:val="clear" w:color="auto" w:fill="auto"/>
            <w:noWrap/>
            <w:vAlign w:val="center"/>
            <w:hideMark/>
          </w:tcPr>
          <w:p w14:paraId="3983DF81" w14:textId="77777777" w:rsidR="00AB1431" w:rsidRPr="009602F5" w:rsidRDefault="00AB1431" w:rsidP="00237A59">
            <w:pPr>
              <w:spacing w:before="0" w:after="0" w:line="276" w:lineRule="auto"/>
              <w:rPr>
                <w:rFonts w:cs="Arial"/>
                <w:sz w:val="20"/>
                <w:szCs w:val="20"/>
              </w:rPr>
            </w:pPr>
            <w:r w:rsidRPr="009602F5">
              <w:rPr>
                <w:rFonts w:cs="Arial"/>
                <w:sz w:val="20"/>
                <w:szCs w:val="20"/>
              </w:rPr>
              <w:t>264</w:t>
            </w:r>
          </w:p>
        </w:tc>
      </w:tr>
    </w:tbl>
    <w:p w14:paraId="65512810" w14:textId="029522B8" w:rsidR="00E40045" w:rsidRPr="00AB1431" w:rsidRDefault="00E40045" w:rsidP="00AB1431">
      <w:pPr>
        <w:spacing w:before="240" w:after="160"/>
        <w:rPr>
          <w:rFonts w:eastAsiaTheme="minorHAnsi" w:cstheme="minorBidi"/>
          <w:noProof/>
        </w:rPr>
      </w:pPr>
      <w:r w:rsidRPr="00E40045">
        <w:t xml:space="preserve">The corresponding transformer dataset exported from the model is presented in </w:t>
      </w:r>
      <w:r w:rsidRPr="00E40045">
        <w:rPr>
          <w:i/>
          <w:iCs/>
        </w:rPr>
        <w:t>Table 4.2</w:t>
      </w:r>
      <w:r w:rsidRPr="00E40045">
        <w:t xml:space="preserve">. Here, the </w:t>
      </w:r>
      <w:r w:rsidRPr="00CF614E">
        <w:rPr>
          <w:i/>
          <w:iCs/>
        </w:rPr>
        <w:t>from</w:t>
      </w:r>
      <w:r w:rsidR="00AB1431" w:rsidRPr="00CF614E">
        <w:rPr>
          <w:i/>
          <w:iCs/>
          <w:lang w:val="en-US"/>
        </w:rPr>
        <w:t>_</w:t>
      </w:r>
      <w:r w:rsidRPr="00CF614E">
        <w:rPr>
          <w:i/>
          <w:iCs/>
        </w:rPr>
        <w:t>bus</w:t>
      </w:r>
      <w:r w:rsidRPr="00AB1431">
        <w:t xml:space="preserve"> and </w:t>
      </w:r>
      <w:r w:rsidRPr="00CF614E">
        <w:rPr>
          <w:i/>
          <w:iCs/>
        </w:rPr>
        <w:t>to</w:t>
      </w:r>
      <w:r w:rsidR="00AB1431" w:rsidRPr="00CF614E">
        <w:rPr>
          <w:i/>
          <w:iCs/>
          <w:lang w:val="en-US"/>
        </w:rPr>
        <w:t>_</w:t>
      </w:r>
      <w:r w:rsidRPr="00CF614E">
        <w:rPr>
          <w:i/>
          <w:iCs/>
        </w:rPr>
        <w:t>bus</w:t>
      </w:r>
      <w:r w:rsidRPr="00AB1431">
        <w:t xml:space="preserve"> IDs</w:t>
      </w:r>
      <w:r w:rsidRPr="00E40045">
        <w:t xml:space="preserve"> are correctly assigned, the </w:t>
      </w:r>
      <w:r w:rsidRPr="00AB1431">
        <w:t>MVA ratings are preserved</w:t>
      </w:r>
      <w:r w:rsidRPr="00E40045">
        <w:t xml:space="preserve">, and the </w:t>
      </w:r>
      <w:r w:rsidRPr="00AB1431">
        <w:t>reactance values (originally in %X) are accurately converted into per unit (p.u.).</w:t>
      </w:r>
    </w:p>
    <w:p w14:paraId="208FDD7A" w14:textId="1FE13A1E" w:rsidR="00AB1431" w:rsidRDefault="00AB1431" w:rsidP="00AB1431">
      <w:pPr>
        <w:pStyle w:val="Caption"/>
        <w:jc w:val="left"/>
      </w:pPr>
      <w:r>
        <w:lastRenderedPageBreak/>
        <w:t xml:space="preserve">Table </w:t>
      </w:r>
      <w:r w:rsidR="00CB5FF9">
        <w:fldChar w:fldCharType="begin"/>
      </w:r>
      <w:r w:rsidR="00CB5FF9">
        <w:instrText xml:space="preserve"> STYLEREF 1 \s </w:instrText>
      </w:r>
      <w:r w:rsidR="00CB5FF9">
        <w:fldChar w:fldCharType="separate"/>
      </w:r>
      <w:r w:rsidR="00CB5FF9">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2</w:t>
      </w:r>
      <w:r w:rsidR="00CB5FF9">
        <w:fldChar w:fldCharType="end"/>
      </w:r>
      <w:r>
        <w:t xml:space="preserve">: </w:t>
      </w:r>
      <w:r w:rsidRPr="00B1411B">
        <w:t>Parsed Transformer Data from Model</w:t>
      </w:r>
    </w:p>
    <w:tbl>
      <w:tblPr>
        <w:tblW w:w="7531" w:type="dxa"/>
        <w:tblLook w:val="04A0" w:firstRow="1" w:lastRow="0" w:firstColumn="1" w:lastColumn="0" w:noHBand="0" w:noVBand="1"/>
      </w:tblPr>
      <w:tblGrid>
        <w:gridCol w:w="1060"/>
        <w:gridCol w:w="1128"/>
        <w:gridCol w:w="1060"/>
        <w:gridCol w:w="1060"/>
        <w:gridCol w:w="1060"/>
        <w:gridCol w:w="1060"/>
        <w:gridCol w:w="1195"/>
      </w:tblGrid>
      <w:tr w:rsidR="00AB1431" w:rsidRPr="00CF4B91" w14:paraId="119B67EC" w14:textId="77777777" w:rsidTr="00824EFF">
        <w:trPr>
          <w:trHeight w:val="227"/>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738FB"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 </w:t>
            </w:r>
          </w:p>
        </w:tc>
        <w:tc>
          <w:tcPr>
            <w:tcW w:w="1095" w:type="dxa"/>
            <w:tcBorders>
              <w:top w:val="single" w:sz="4" w:space="0" w:color="auto"/>
              <w:left w:val="nil"/>
              <w:bottom w:val="single" w:sz="4" w:space="0" w:color="auto"/>
              <w:right w:val="single" w:sz="4" w:space="0" w:color="auto"/>
            </w:tcBorders>
            <w:shd w:val="clear" w:color="auto" w:fill="auto"/>
            <w:noWrap/>
            <w:vAlign w:val="center"/>
            <w:hideMark/>
          </w:tcPr>
          <w:p w14:paraId="0BA1B3E7"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from_bus</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557F59AB"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to_bus</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119FCA2B"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xft_pu</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A1B8D51"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xtf_pu</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4E093105"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sn_mva</w:t>
            </w:r>
          </w:p>
        </w:tc>
        <w:tc>
          <w:tcPr>
            <w:tcW w:w="1136" w:type="dxa"/>
            <w:tcBorders>
              <w:top w:val="single" w:sz="4" w:space="0" w:color="auto"/>
              <w:left w:val="nil"/>
              <w:bottom w:val="single" w:sz="4" w:space="0" w:color="auto"/>
              <w:right w:val="single" w:sz="4" w:space="0" w:color="auto"/>
            </w:tcBorders>
            <w:shd w:val="clear" w:color="auto" w:fill="auto"/>
            <w:noWrap/>
            <w:vAlign w:val="center"/>
            <w:hideMark/>
          </w:tcPr>
          <w:p w14:paraId="51AA696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in_service</w:t>
            </w:r>
          </w:p>
        </w:tc>
      </w:tr>
      <w:tr w:rsidR="00AB1431" w:rsidRPr="00CF4B91" w14:paraId="3AFBFE69" w14:textId="77777777" w:rsidTr="00824EFF">
        <w:trPr>
          <w:trHeight w:val="227"/>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EE7CB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0</w:t>
            </w:r>
          </w:p>
        </w:tc>
        <w:tc>
          <w:tcPr>
            <w:tcW w:w="1095" w:type="dxa"/>
            <w:tcBorders>
              <w:top w:val="nil"/>
              <w:left w:val="nil"/>
              <w:bottom w:val="single" w:sz="4" w:space="0" w:color="auto"/>
              <w:right w:val="single" w:sz="4" w:space="0" w:color="auto"/>
            </w:tcBorders>
            <w:shd w:val="clear" w:color="auto" w:fill="auto"/>
            <w:noWrap/>
            <w:vAlign w:val="center"/>
            <w:hideMark/>
          </w:tcPr>
          <w:p w14:paraId="05341463"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3</w:t>
            </w:r>
          </w:p>
        </w:tc>
        <w:tc>
          <w:tcPr>
            <w:tcW w:w="1060" w:type="dxa"/>
            <w:tcBorders>
              <w:top w:val="nil"/>
              <w:left w:val="nil"/>
              <w:bottom w:val="single" w:sz="4" w:space="0" w:color="auto"/>
              <w:right w:val="single" w:sz="4" w:space="0" w:color="auto"/>
            </w:tcBorders>
            <w:shd w:val="clear" w:color="auto" w:fill="auto"/>
            <w:noWrap/>
            <w:vAlign w:val="center"/>
            <w:hideMark/>
          </w:tcPr>
          <w:p w14:paraId="39FED682"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495</w:t>
            </w:r>
          </w:p>
        </w:tc>
        <w:tc>
          <w:tcPr>
            <w:tcW w:w="1060" w:type="dxa"/>
            <w:tcBorders>
              <w:top w:val="nil"/>
              <w:left w:val="nil"/>
              <w:bottom w:val="single" w:sz="4" w:space="0" w:color="auto"/>
              <w:right w:val="single" w:sz="4" w:space="0" w:color="auto"/>
            </w:tcBorders>
            <w:shd w:val="clear" w:color="auto" w:fill="auto"/>
            <w:noWrap/>
            <w:vAlign w:val="center"/>
            <w:hideMark/>
          </w:tcPr>
          <w:p w14:paraId="00780A14"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1827545F"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37DC6F58"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275</w:t>
            </w:r>
          </w:p>
        </w:tc>
        <w:tc>
          <w:tcPr>
            <w:tcW w:w="1136" w:type="dxa"/>
            <w:tcBorders>
              <w:top w:val="nil"/>
              <w:left w:val="nil"/>
              <w:bottom w:val="single" w:sz="4" w:space="0" w:color="auto"/>
              <w:right w:val="single" w:sz="4" w:space="0" w:color="auto"/>
            </w:tcBorders>
            <w:shd w:val="clear" w:color="auto" w:fill="auto"/>
            <w:noWrap/>
            <w:vAlign w:val="center"/>
            <w:hideMark/>
          </w:tcPr>
          <w:p w14:paraId="1EA8561B"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TRUE</w:t>
            </w:r>
          </w:p>
        </w:tc>
      </w:tr>
      <w:tr w:rsidR="00AB1431" w:rsidRPr="00CF4B91" w14:paraId="770D1E4D" w14:textId="77777777" w:rsidTr="00824EFF">
        <w:trPr>
          <w:trHeight w:val="81"/>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05BC940"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1</w:t>
            </w:r>
          </w:p>
        </w:tc>
        <w:tc>
          <w:tcPr>
            <w:tcW w:w="1095" w:type="dxa"/>
            <w:tcBorders>
              <w:top w:val="nil"/>
              <w:left w:val="nil"/>
              <w:bottom w:val="single" w:sz="4" w:space="0" w:color="auto"/>
              <w:right w:val="single" w:sz="4" w:space="0" w:color="auto"/>
            </w:tcBorders>
            <w:shd w:val="clear" w:color="auto" w:fill="auto"/>
            <w:noWrap/>
            <w:vAlign w:val="center"/>
            <w:hideMark/>
          </w:tcPr>
          <w:p w14:paraId="0C44848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6</w:t>
            </w:r>
          </w:p>
        </w:tc>
        <w:tc>
          <w:tcPr>
            <w:tcW w:w="1060" w:type="dxa"/>
            <w:tcBorders>
              <w:top w:val="nil"/>
              <w:left w:val="nil"/>
              <w:bottom w:val="single" w:sz="4" w:space="0" w:color="auto"/>
              <w:right w:val="single" w:sz="4" w:space="0" w:color="auto"/>
            </w:tcBorders>
            <w:shd w:val="clear" w:color="auto" w:fill="auto"/>
            <w:noWrap/>
            <w:vAlign w:val="center"/>
            <w:hideMark/>
          </w:tcPr>
          <w:p w14:paraId="3B9DE911"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496</w:t>
            </w:r>
          </w:p>
        </w:tc>
        <w:tc>
          <w:tcPr>
            <w:tcW w:w="1060" w:type="dxa"/>
            <w:tcBorders>
              <w:top w:val="nil"/>
              <w:left w:val="nil"/>
              <w:bottom w:val="single" w:sz="4" w:space="0" w:color="auto"/>
              <w:right w:val="single" w:sz="4" w:space="0" w:color="auto"/>
            </w:tcBorders>
            <w:shd w:val="clear" w:color="auto" w:fill="auto"/>
            <w:noWrap/>
            <w:vAlign w:val="center"/>
            <w:hideMark/>
          </w:tcPr>
          <w:p w14:paraId="340314D5"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7542F92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0.084025</w:t>
            </w:r>
          </w:p>
        </w:tc>
        <w:tc>
          <w:tcPr>
            <w:tcW w:w="1060" w:type="dxa"/>
            <w:tcBorders>
              <w:top w:val="nil"/>
              <w:left w:val="nil"/>
              <w:bottom w:val="single" w:sz="4" w:space="0" w:color="auto"/>
              <w:right w:val="single" w:sz="4" w:space="0" w:color="auto"/>
            </w:tcBorders>
            <w:shd w:val="clear" w:color="auto" w:fill="auto"/>
            <w:noWrap/>
            <w:vAlign w:val="center"/>
            <w:hideMark/>
          </w:tcPr>
          <w:p w14:paraId="255E56B1"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264</w:t>
            </w:r>
          </w:p>
        </w:tc>
        <w:tc>
          <w:tcPr>
            <w:tcW w:w="1136" w:type="dxa"/>
            <w:tcBorders>
              <w:top w:val="nil"/>
              <w:left w:val="nil"/>
              <w:bottom w:val="single" w:sz="4" w:space="0" w:color="auto"/>
              <w:right w:val="single" w:sz="4" w:space="0" w:color="auto"/>
            </w:tcBorders>
            <w:shd w:val="clear" w:color="auto" w:fill="auto"/>
            <w:noWrap/>
            <w:vAlign w:val="center"/>
            <w:hideMark/>
          </w:tcPr>
          <w:p w14:paraId="2F309D3E" w14:textId="77777777" w:rsidR="00AB1431" w:rsidRPr="00CF4B91" w:rsidRDefault="00AB1431" w:rsidP="00237A59">
            <w:pPr>
              <w:spacing w:before="0" w:after="0" w:line="276" w:lineRule="auto"/>
              <w:rPr>
                <w:rFonts w:cs="Arial"/>
                <w:color w:val="000000"/>
                <w:sz w:val="20"/>
                <w:szCs w:val="20"/>
              </w:rPr>
            </w:pPr>
            <w:r w:rsidRPr="00CF4B91">
              <w:rPr>
                <w:rFonts w:cs="Arial"/>
                <w:color w:val="000000"/>
                <w:sz w:val="20"/>
                <w:szCs w:val="20"/>
              </w:rPr>
              <w:t>TRUE</w:t>
            </w:r>
          </w:p>
        </w:tc>
      </w:tr>
    </w:tbl>
    <w:p w14:paraId="757AD7D5" w14:textId="77777777" w:rsidR="00E40045" w:rsidRPr="00E40045" w:rsidRDefault="00E40045" w:rsidP="00AB1431">
      <w:r w:rsidRPr="00E40045">
        <w:t xml:space="preserve">A similar validation was carried out for the bus dataset. The model export, shown in </w:t>
      </w:r>
      <w:r w:rsidRPr="00E40045">
        <w:rPr>
          <w:i/>
          <w:iCs/>
        </w:rPr>
        <w:t>Table 4.3</w:t>
      </w:r>
      <w:r w:rsidRPr="00E40045">
        <w:t xml:space="preserve">, lists the bus IDs and voltage levels, confirming that the </w:t>
      </w:r>
      <w:r w:rsidRPr="00AB1431">
        <w:t>correct nodal structure</w:t>
      </w:r>
      <w:r w:rsidRPr="00E40045">
        <w:t xml:space="preserve"> of the transmission system has been reproduced.</w:t>
      </w:r>
    </w:p>
    <w:p w14:paraId="20865AF5" w14:textId="77670DA5" w:rsidR="00AB1431" w:rsidRDefault="00AB1431" w:rsidP="00AB1431">
      <w:pPr>
        <w:pStyle w:val="Caption"/>
        <w:jc w:val="left"/>
      </w:pPr>
      <w:r>
        <w:t xml:space="preserve">Table </w:t>
      </w:r>
      <w:r w:rsidR="00CB5FF9">
        <w:fldChar w:fldCharType="begin"/>
      </w:r>
      <w:r w:rsidR="00CB5FF9">
        <w:instrText xml:space="preserve"> STYLEREF 1 \s </w:instrText>
      </w:r>
      <w:r w:rsidR="00CB5FF9">
        <w:fldChar w:fldCharType="separate"/>
      </w:r>
      <w:r w:rsidR="00CB5FF9">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3</w:t>
      </w:r>
      <w:r w:rsidR="00CB5FF9">
        <w:fldChar w:fldCharType="end"/>
      </w:r>
      <w:r>
        <w:t xml:space="preserve">: </w:t>
      </w:r>
      <w:r w:rsidRPr="00557F9D">
        <w:t>Parsed Bus Data from Model</w:t>
      </w:r>
    </w:p>
    <w:tbl>
      <w:tblPr>
        <w:tblW w:w="5675" w:type="dxa"/>
        <w:tblLook w:val="04A0" w:firstRow="1" w:lastRow="0" w:firstColumn="1" w:lastColumn="0" w:noHBand="0" w:noVBand="1"/>
      </w:tblPr>
      <w:tblGrid>
        <w:gridCol w:w="1120"/>
        <w:gridCol w:w="1120"/>
        <w:gridCol w:w="1120"/>
        <w:gridCol w:w="1195"/>
        <w:gridCol w:w="1120"/>
      </w:tblGrid>
      <w:tr w:rsidR="00AB1431" w:rsidRPr="00CF4B91" w14:paraId="50491378" w14:textId="77777777" w:rsidTr="0007477D">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6DF91" w14:textId="77777777" w:rsidR="00AB1431" w:rsidRPr="00CF4B91" w:rsidRDefault="00AB1431" w:rsidP="00237A59">
            <w:pPr>
              <w:spacing w:before="0" w:after="0" w:line="276" w:lineRule="auto"/>
              <w:rPr>
                <w:rFonts w:cs="Arial"/>
                <w:b/>
                <w:bCs/>
                <w:sz w:val="20"/>
                <w:szCs w:val="20"/>
                <w:lang w:val="en-US"/>
              </w:rPr>
            </w:pPr>
            <w:r w:rsidRPr="00CF4B91">
              <w:rPr>
                <w:rFonts w:cs="Arial"/>
                <w:b/>
                <w:bCs/>
                <w:sz w:val="20"/>
                <w:szCs w:val="20"/>
              </w:rPr>
              <w:t> </w:t>
            </w:r>
            <w:r w:rsidRPr="00237A59">
              <w:rPr>
                <w:rFonts w:cs="Arial"/>
                <w:b/>
                <w:bCs/>
                <w:sz w:val="20"/>
                <w:szCs w:val="20"/>
                <w:lang w:val="en-US"/>
              </w:rPr>
              <w:t>b</w:t>
            </w:r>
            <w:r w:rsidRPr="00237A59">
              <w:rPr>
                <w:rFonts w:cs="Arial"/>
                <w:b/>
                <w:bCs/>
                <w:sz w:val="20"/>
                <w:szCs w:val="20"/>
              </w:rPr>
              <w:t>us_ID</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1E9BC18D"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name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585D0C12"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vn_kv</w:t>
            </w:r>
          </w:p>
        </w:tc>
        <w:tc>
          <w:tcPr>
            <w:tcW w:w="1195" w:type="dxa"/>
            <w:tcBorders>
              <w:top w:val="single" w:sz="4" w:space="0" w:color="auto"/>
              <w:left w:val="nil"/>
              <w:bottom w:val="single" w:sz="4" w:space="0" w:color="auto"/>
              <w:right w:val="single" w:sz="4" w:space="0" w:color="auto"/>
            </w:tcBorders>
            <w:shd w:val="clear" w:color="auto" w:fill="auto"/>
            <w:noWrap/>
            <w:vAlign w:val="center"/>
            <w:hideMark/>
          </w:tcPr>
          <w:p w14:paraId="04A5042E"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in_service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499E12EE"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geo</w:t>
            </w:r>
          </w:p>
        </w:tc>
      </w:tr>
      <w:tr w:rsidR="00AB1431" w:rsidRPr="00CF4B91" w14:paraId="552CC86D"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7CC8B9"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3</w:t>
            </w:r>
          </w:p>
        </w:tc>
        <w:tc>
          <w:tcPr>
            <w:tcW w:w="1120" w:type="dxa"/>
            <w:tcBorders>
              <w:top w:val="nil"/>
              <w:left w:val="nil"/>
              <w:bottom w:val="single" w:sz="4" w:space="0" w:color="auto"/>
              <w:right w:val="single" w:sz="4" w:space="0" w:color="auto"/>
            </w:tcBorders>
            <w:shd w:val="clear" w:color="auto" w:fill="auto"/>
            <w:noWrap/>
            <w:vAlign w:val="center"/>
            <w:hideMark/>
          </w:tcPr>
          <w:p w14:paraId="342D2ACA" w14:textId="77777777" w:rsidR="00AB1431" w:rsidRPr="00CF4B91" w:rsidRDefault="00AB1431" w:rsidP="00237A59">
            <w:pPr>
              <w:spacing w:before="0" w:after="0" w:line="276" w:lineRule="auto"/>
              <w:rPr>
                <w:rFonts w:cs="Arial"/>
                <w:sz w:val="20"/>
                <w:szCs w:val="20"/>
              </w:rPr>
            </w:pPr>
            <w:r w:rsidRPr="00CF4B91">
              <w:rPr>
                <w:rFonts w:cs="Arial"/>
                <w:sz w:val="20"/>
                <w:szCs w:val="20"/>
              </w:rPr>
              <w:t>ABHA4A</w:t>
            </w:r>
          </w:p>
        </w:tc>
        <w:tc>
          <w:tcPr>
            <w:tcW w:w="1120" w:type="dxa"/>
            <w:tcBorders>
              <w:top w:val="nil"/>
              <w:left w:val="nil"/>
              <w:bottom w:val="single" w:sz="4" w:space="0" w:color="auto"/>
              <w:right w:val="single" w:sz="4" w:space="0" w:color="auto"/>
            </w:tcBorders>
            <w:shd w:val="clear" w:color="auto" w:fill="auto"/>
            <w:noWrap/>
            <w:vAlign w:val="center"/>
            <w:hideMark/>
          </w:tcPr>
          <w:p w14:paraId="43CF4918"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02340307"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2064C6D6"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4A05847C"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211CF6C"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6</w:t>
            </w:r>
          </w:p>
        </w:tc>
        <w:tc>
          <w:tcPr>
            <w:tcW w:w="1120" w:type="dxa"/>
            <w:tcBorders>
              <w:top w:val="nil"/>
              <w:left w:val="nil"/>
              <w:bottom w:val="single" w:sz="4" w:space="0" w:color="auto"/>
              <w:right w:val="single" w:sz="4" w:space="0" w:color="auto"/>
            </w:tcBorders>
            <w:shd w:val="clear" w:color="auto" w:fill="auto"/>
            <w:noWrap/>
            <w:vAlign w:val="center"/>
            <w:hideMark/>
          </w:tcPr>
          <w:p w14:paraId="704F2332" w14:textId="77777777" w:rsidR="00AB1431" w:rsidRPr="00CF4B91" w:rsidRDefault="00AB1431" w:rsidP="00237A59">
            <w:pPr>
              <w:spacing w:before="0" w:after="0" w:line="276" w:lineRule="auto"/>
              <w:rPr>
                <w:rFonts w:cs="Arial"/>
                <w:sz w:val="20"/>
                <w:szCs w:val="20"/>
              </w:rPr>
            </w:pPr>
            <w:r w:rsidRPr="00CF4B91">
              <w:rPr>
                <w:rFonts w:cs="Arial"/>
                <w:sz w:val="20"/>
                <w:szCs w:val="20"/>
              </w:rPr>
              <w:t>ABHA4B</w:t>
            </w:r>
          </w:p>
        </w:tc>
        <w:tc>
          <w:tcPr>
            <w:tcW w:w="1120" w:type="dxa"/>
            <w:tcBorders>
              <w:top w:val="nil"/>
              <w:left w:val="nil"/>
              <w:bottom w:val="single" w:sz="4" w:space="0" w:color="auto"/>
              <w:right w:val="single" w:sz="4" w:space="0" w:color="auto"/>
            </w:tcBorders>
            <w:shd w:val="clear" w:color="auto" w:fill="auto"/>
            <w:noWrap/>
            <w:vAlign w:val="center"/>
            <w:hideMark/>
          </w:tcPr>
          <w:p w14:paraId="27062183"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31406B3E"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0F5EFC66"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3D935530"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0B86210"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495</w:t>
            </w:r>
          </w:p>
        </w:tc>
        <w:tc>
          <w:tcPr>
            <w:tcW w:w="1120" w:type="dxa"/>
            <w:tcBorders>
              <w:top w:val="nil"/>
              <w:left w:val="nil"/>
              <w:bottom w:val="single" w:sz="4" w:space="0" w:color="auto"/>
              <w:right w:val="single" w:sz="4" w:space="0" w:color="auto"/>
            </w:tcBorders>
            <w:shd w:val="clear" w:color="auto" w:fill="auto"/>
            <w:noWrap/>
            <w:vAlign w:val="center"/>
            <w:hideMark/>
          </w:tcPr>
          <w:p w14:paraId="4C96D18F" w14:textId="77777777" w:rsidR="00AB1431" w:rsidRPr="00CF4B91" w:rsidRDefault="00AB1431" w:rsidP="00237A59">
            <w:pPr>
              <w:spacing w:before="0" w:after="0" w:line="276" w:lineRule="auto"/>
              <w:rPr>
                <w:rFonts w:cs="Arial"/>
                <w:sz w:val="20"/>
                <w:szCs w:val="20"/>
              </w:rPr>
            </w:pPr>
            <w:r w:rsidRPr="00CF4B91">
              <w:rPr>
                <w:rFonts w:cs="Arial"/>
                <w:sz w:val="20"/>
                <w:szCs w:val="20"/>
              </w:rPr>
              <w:t>ABHA11</w:t>
            </w:r>
          </w:p>
        </w:tc>
        <w:tc>
          <w:tcPr>
            <w:tcW w:w="1120" w:type="dxa"/>
            <w:tcBorders>
              <w:top w:val="nil"/>
              <w:left w:val="nil"/>
              <w:bottom w:val="single" w:sz="4" w:space="0" w:color="auto"/>
              <w:right w:val="single" w:sz="4" w:space="0" w:color="auto"/>
            </w:tcBorders>
            <w:shd w:val="clear" w:color="auto" w:fill="auto"/>
            <w:noWrap/>
            <w:vAlign w:val="center"/>
            <w:hideMark/>
          </w:tcPr>
          <w:p w14:paraId="50F23B4E"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77DA0FCD"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039D1DF8"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r w:rsidR="00AB1431" w:rsidRPr="00CF4B91" w14:paraId="099A88D3" w14:textId="77777777" w:rsidTr="0007477D">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837DEB7" w14:textId="77777777" w:rsidR="00AB1431" w:rsidRPr="00CF4B91" w:rsidRDefault="00AB1431" w:rsidP="00237A59">
            <w:pPr>
              <w:spacing w:before="0" w:after="0" w:line="276" w:lineRule="auto"/>
              <w:rPr>
                <w:rFonts w:cs="Arial"/>
                <w:b/>
                <w:bCs/>
                <w:color w:val="000000"/>
                <w:sz w:val="20"/>
                <w:szCs w:val="20"/>
              </w:rPr>
            </w:pPr>
            <w:r w:rsidRPr="00CF4B91">
              <w:rPr>
                <w:rFonts w:cs="Arial"/>
                <w:b/>
                <w:bCs/>
                <w:color w:val="000000"/>
                <w:sz w:val="20"/>
                <w:szCs w:val="20"/>
              </w:rPr>
              <w:t>496</w:t>
            </w:r>
          </w:p>
        </w:tc>
        <w:tc>
          <w:tcPr>
            <w:tcW w:w="1120" w:type="dxa"/>
            <w:tcBorders>
              <w:top w:val="nil"/>
              <w:left w:val="nil"/>
              <w:bottom w:val="single" w:sz="4" w:space="0" w:color="auto"/>
              <w:right w:val="single" w:sz="4" w:space="0" w:color="auto"/>
            </w:tcBorders>
            <w:shd w:val="clear" w:color="auto" w:fill="auto"/>
            <w:noWrap/>
            <w:vAlign w:val="center"/>
            <w:hideMark/>
          </w:tcPr>
          <w:p w14:paraId="7267E8DF" w14:textId="77777777" w:rsidR="00AB1431" w:rsidRPr="00CF4B91" w:rsidRDefault="00AB1431" w:rsidP="00237A59">
            <w:pPr>
              <w:spacing w:before="0" w:after="0" w:line="276" w:lineRule="auto"/>
              <w:rPr>
                <w:rFonts w:cs="Arial"/>
                <w:sz w:val="20"/>
                <w:szCs w:val="20"/>
              </w:rPr>
            </w:pPr>
            <w:r w:rsidRPr="00CF4B91">
              <w:rPr>
                <w:rFonts w:cs="Arial"/>
                <w:sz w:val="20"/>
                <w:szCs w:val="20"/>
              </w:rPr>
              <w:t>ABHA12</w:t>
            </w:r>
          </w:p>
        </w:tc>
        <w:tc>
          <w:tcPr>
            <w:tcW w:w="1120" w:type="dxa"/>
            <w:tcBorders>
              <w:top w:val="nil"/>
              <w:left w:val="nil"/>
              <w:bottom w:val="single" w:sz="4" w:space="0" w:color="auto"/>
              <w:right w:val="single" w:sz="4" w:space="0" w:color="auto"/>
            </w:tcBorders>
            <w:shd w:val="clear" w:color="auto" w:fill="auto"/>
            <w:noWrap/>
            <w:vAlign w:val="center"/>
            <w:hideMark/>
          </w:tcPr>
          <w:p w14:paraId="175D9D6A" w14:textId="77777777" w:rsidR="00AB1431" w:rsidRPr="00CF4B91" w:rsidRDefault="00AB1431" w:rsidP="00237A59">
            <w:pPr>
              <w:spacing w:before="0" w:after="0" w:line="276" w:lineRule="auto"/>
              <w:rPr>
                <w:rFonts w:cs="Arial"/>
                <w:sz w:val="20"/>
                <w:szCs w:val="20"/>
              </w:rPr>
            </w:pPr>
            <w:r w:rsidRPr="00CF4B91">
              <w:rPr>
                <w:rFonts w:cs="Arial"/>
                <w:sz w:val="20"/>
                <w:szCs w:val="20"/>
              </w:rPr>
              <w:t>400</w:t>
            </w:r>
          </w:p>
        </w:tc>
        <w:tc>
          <w:tcPr>
            <w:tcW w:w="1195" w:type="dxa"/>
            <w:tcBorders>
              <w:top w:val="nil"/>
              <w:left w:val="nil"/>
              <w:bottom w:val="single" w:sz="4" w:space="0" w:color="auto"/>
              <w:right w:val="single" w:sz="4" w:space="0" w:color="auto"/>
            </w:tcBorders>
            <w:shd w:val="clear" w:color="auto" w:fill="auto"/>
            <w:noWrap/>
            <w:vAlign w:val="center"/>
            <w:hideMark/>
          </w:tcPr>
          <w:p w14:paraId="7D6C9C48" w14:textId="77777777" w:rsidR="00AB1431" w:rsidRPr="00CF4B91" w:rsidRDefault="00AB1431" w:rsidP="00237A59">
            <w:pPr>
              <w:spacing w:before="0" w:after="0" w:line="276" w:lineRule="auto"/>
              <w:rPr>
                <w:rFonts w:cs="Arial"/>
                <w:sz w:val="20"/>
                <w:szCs w:val="20"/>
              </w:rPr>
            </w:pPr>
            <w:r w:rsidRPr="00CF4B91">
              <w:rPr>
                <w:rFonts w:cs="Arial"/>
                <w:sz w:val="20"/>
                <w:szCs w:val="20"/>
              </w:rPr>
              <w:t>TRUE</w:t>
            </w:r>
          </w:p>
        </w:tc>
        <w:tc>
          <w:tcPr>
            <w:tcW w:w="1120" w:type="dxa"/>
            <w:tcBorders>
              <w:top w:val="nil"/>
              <w:left w:val="nil"/>
              <w:bottom w:val="single" w:sz="4" w:space="0" w:color="auto"/>
              <w:right w:val="single" w:sz="4" w:space="0" w:color="auto"/>
            </w:tcBorders>
            <w:shd w:val="clear" w:color="auto" w:fill="auto"/>
            <w:noWrap/>
            <w:vAlign w:val="center"/>
            <w:hideMark/>
          </w:tcPr>
          <w:p w14:paraId="4AB47FE0" w14:textId="77777777" w:rsidR="00AB1431" w:rsidRPr="00CF4B91" w:rsidRDefault="00AB1431" w:rsidP="00237A59">
            <w:pPr>
              <w:spacing w:before="0" w:after="0" w:line="276" w:lineRule="auto"/>
              <w:rPr>
                <w:rFonts w:cs="Arial"/>
                <w:sz w:val="20"/>
                <w:szCs w:val="20"/>
              </w:rPr>
            </w:pPr>
            <w:r w:rsidRPr="00CF4B91">
              <w:rPr>
                <w:rFonts w:cs="Arial"/>
                <w:sz w:val="20"/>
                <w:szCs w:val="20"/>
              </w:rPr>
              <w:t>null</w:t>
            </w:r>
          </w:p>
        </w:tc>
      </w:tr>
    </w:tbl>
    <w:p w14:paraId="79AD981D" w14:textId="5A7C667C" w:rsidR="00E970BF" w:rsidRDefault="0007477D" w:rsidP="00AB1431">
      <w:pPr>
        <w:spacing w:before="240"/>
      </w:pPr>
      <w:r>
        <w:t>Validating these datasets is vital, as errors such as misallocated transformers or bus IDs can distort flows, while consistency with NESO data ensures the DC</w:t>
      </w:r>
      <w:r>
        <w:rPr>
          <w:lang w:val="en-US"/>
        </w:rPr>
        <w:t xml:space="preserve"> </w:t>
      </w:r>
      <w:r w:rsidR="00E970BF">
        <w:t>OPF and scenario analyses can be trusted to reflect realistic system behaviour.</w:t>
      </w:r>
    </w:p>
    <w:p w14:paraId="54D0C9F0" w14:textId="77777777" w:rsidR="00237A59" w:rsidRDefault="00237A59" w:rsidP="00237A59">
      <w:pPr>
        <w:pStyle w:val="Heading3"/>
      </w:pPr>
      <w:r>
        <w:t>Model Representation</w:t>
      </w:r>
    </w:p>
    <w:p w14:paraId="1425E9E0" w14:textId="00AF959D" w:rsidR="0007477D" w:rsidRDefault="0007477D" w:rsidP="0007477D">
      <w:pPr>
        <w:spacing w:before="0" w:after="0"/>
      </w:pPr>
      <w:r>
        <w:t>Running the program to generate the model and plotting the network topology produced the interconnected system shown in</w:t>
      </w:r>
      <w:r>
        <w:rPr>
          <w:lang w:val="en-US"/>
        </w:rPr>
        <w:t xml:space="preserve"> </w:t>
      </w:r>
      <w:r w:rsidR="00237A59" w:rsidRPr="00CF614E">
        <w:rPr>
          <w:rStyle w:val="Emphasis"/>
          <w:rFonts w:eastAsiaTheme="majorEastAsia"/>
          <w:b w:val="0"/>
          <w:bCs/>
          <w:i/>
          <w:iCs w:val="0"/>
        </w:rPr>
        <w:t>Figure 4.1</w:t>
      </w:r>
      <w:r w:rsidR="00237A59">
        <w:t>.</w:t>
      </w:r>
      <w:r w:rsidR="00237A59" w:rsidRPr="001F6C53">
        <w:t xml:space="preserve"> </w:t>
      </w:r>
      <w:r w:rsidR="00237A59">
        <w:t xml:space="preserve">In this representation, </w:t>
      </w:r>
      <w:r w:rsidR="00237A59" w:rsidRPr="00E40045">
        <w:rPr>
          <w:rStyle w:val="Strong"/>
          <w:b w:val="0"/>
          <w:bCs w:val="0"/>
        </w:rPr>
        <w:t>loads are depicted in red</w:t>
      </w:r>
      <w:r w:rsidR="00237A59" w:rsidRPr="00E40045">
        <w:rPr>
          <w:b/>
          <w:bCs/>
        </w:rPr>
        <w:t xml:space="preserve">, </w:t>
      </w:r>
      <w:r w:rsidR="00237A59" w:rsidRPr="00E40045">
        <w:rPr>
          <w:rStyle w:val="Strong"/>
          <w:b w:val="0"/>
          <w:bCs w:val="0"/>
        </w:rPr>
        <w:t>generators in blue</w:t>
      </w:r>
      <w:r w:rsidR="00237A59" w:rsidRPr="00E40045">
        <w:rPr>
          <w:b/>
          <w:bCs/>
        </w:rPr>
        <w:t xml:space="preserve">, </w:t>
      </w:r>
      <w:r w:rsidR="00237A59" w:rsidRPr="00E40045">
        <w:t>and</w:t>
      </w:r>
      <w:r w:rsidR="00237A59" w:rsidRPr="00E40045">
        <w:rPr>
          <w:b/>
          <w:bCs/>
        </w:rPr>
        <w:t xml:space="preserve"> </w:t>
      </w:r>
      <w:r w:rsidR="00237A59" w:rsidRPr="00E40045">
        <w:rPr>
          <w:rStyle w:val="Strong"/>
          <w:b w:val="0"/>
          <w:bCs w:val="0"/>
        </w:rPr>
        <w:t>transmission lines in grey</w:t>
      </w:r>
      <w:r w:rsidR="00237A59">
        <w:t>.</w:t>
      </w:r>
      <w:r w:rsidR="00237A59" w:rsidRPr="00237A59">
        <w:t xml:space="preserve"> </w:t>
      </w:r>
      <w:r>
        <w:t>The plot does not use actual ETYS coordinates or line lengths but a force-directed layout, drawing connected buses closer and unconnected ones apart. Strongly connected areas cluster, and some lines curve to reduce overlap and improve clarity.</w:t>
      </w:r>
    </w:p>
    <w:p w14:paraId="1E81895F" w14:textId="77777777" w:rsidR="0007477D" w:rsidRDefault="0007477D" w:rsidP="0007477D">
      <w:pPr>
        <w:spacing w:before="0" w:after="0"/>
        <w:jc w:val="center"/>
        <w:rPr>
          <w:noProof/>
          <w:lang w:val="en-US"/>
        </w:rPr>
      </w:pPr>
      <w:r>
        <w:rPr>
          <w:noProof/>
          <w:lang w:val="en-US"/>
        </w:rPr>
        <w:drawing>
          <wp:inline distT="0" distB="0" distL="0" distR="0" wp14:anchorId="607D8323" wp14:editId="5AD73ED4">
            <wp:extent cx="3947567" cy="2768600"/>
            <wp:effectExtent l="0" t="0" r="2540" b="0"/>
            <wp:docPr id="1242922867" name="Picture 1" descr="A network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22867" name="Picture 1" descr="A network of red and blue dots&#10;&#10;Description automatically generated"/>
                    <pic:cNvPicPr/>
                  </pic:nvPicPr>
                  <pic:blipFill rotWithShape="1">
                    <a:blip r:embed="rId10" cstate="print">
                      <a:extLst>
                        <a:ext uri="{28A0092B-C50C-407E-A947-70E740481C1C}">
                          <a14:useLocalDpi xmlns:a14="http://schemas.microsoft.com/office/drawing/2010/main" val="0"/>
                        </a:ext>
                      </a:extLst>
                    </a:blip>
                    <a:srcRect l="7880" t="5674" r="5453" b="8517"/>
                    <a:stretch/>
                  </pic:blipFill>
                  <pic:spPr bwMode="auto">
                    <a:xfrm>
                      <a:off x="0" y="0"/>
                      <a:ext cx="4030520" cy="2826778"/>
                    </a:xfrm>
                    <a:prstGeom prst="rect">
                      <a:avLst/>
                    </a:prstGeom>
                    <a:ln>
                      <a:noFill/>
                    </a:ln>
                    <a:extLst>
                      <a:ext uri="{53640926-AAD7-44D8-BBD7-CCE9431645EC}">
                        <a14:shadowObscured xmlns:a14="http://schemas.microsoft.com/office/drawing/2010/main"/>
                      </a:ext>
                    </a:extLst>
                  </pic:spPr>
                </pic:pic>
              </a:graphicData>
            </a:graphic>
          </wp:inline>
        </w:drawing>
      </w:r>
    </w:p>
    <w:p w14:paraId="2D102C17" w14:textId="0691B2B5" w:rsidR="00237A59" w:rsidRPr="0007477D" w:rsidRDefault="00237A59" w:rsidP="0007477D">
      <w:pPr>
        <w:spacing w:before="0" w:after="0"/>
        <w:jc w:val="center"/>
        <w:rPr>
          <w:noProof/>
          <w:lang w:val="en-US"/>
        </w:rPr>
      </w:pPr>
      <w:r w:rsidRPr="0007477D">
        <w:rPr>
          <w:sz w:val="18"/>
          <w:szCs w:val="18"/>
        </w:rPr>
        <w:t xml:space="preserve">Figure </w:t>
      </w:r>
      <w:r w:rsidR="00FE700D" w:rsidRPr="0007477D">
        <w:rPr>
          <w:sz w:val="18"/>
          <w:szCs w:val="18"/>
        </w:rPr>
        <w:fldChar w:fldCharType="begin"/>
      </w:r>
      <w:r w:rsidR="00FE700D" w:rsidRPr="0007477D">
        <w:rPr>
          <w:sz w:val="18"/>
          <w:szCs w:val="18"/>
        </w:rPr>
        <w:instrText xml:space="preserve"> STYLEREF 1 \s </w:instrText>
      </w:r>
      <w:r w:rsidR="00FE700D" w:rsidRPr="0007477D">
        <w:rPr>
          <w:sz w:val="18"/>
          <w:szCs w:val="18"/>
        </w:rPr>
        <w:fldChar w:fldCharType="separate"/>
      </w:r>
      <w:r w:rsidR="00FE700D" w:rsidRPr="0007477D">
        <w:rPr>
          <w:noProof/>
          <w:sz w:val="18"/>
          <w:szCs w:val="18"/>
        </w:rPr>
        <w:t>4</w:t>
      </w:r>
      <w:r w:rsidR="00FE700D" w:rsidRPr="0007477D">
        <w:rPr>
          <w:sz w:val="18"/>
          <w:szCs w:val="18"/>
        </w:rPr>
        <w:fldChar w:fldCharType="end"/>
      </w:r>
      <w:r w:rsidR="00FE700D" w:rsidRPr="0007477D">
        <w:rPr>
          <w:sz w:val="18"/>
          <w:szCs w:val="18"/>
        </w:rPr>
        <w:t>.</w:t>
      </w:r>
      <w:r w:rsidR="00FE700D" w:rsidRPr="0007477D">
        <w:rPr>
          <w:sz w:val="18"/>
          <w:szCs w:val="18"/>
        </w:rPr>
        <w:fldChar w:fldCharType="begin"/>
      </w:r>
      <w:r w:rsidR="00FE700D" w:rsidRPr="0007477D">
        <w:rPr>
          <w:sz w:val="18"/>
          <w:szCs w:val="18"/>
        </w:rPr>
        <w:instrText xml:space="preserve"> SEQ Figure \* ARABIC \s 1 </w:instrText>
      </w:r>
      <w:r w:rsidR="00FE700D" w:rsidRPr="0007477D">
        <w:rPr>
          <w:sz w:val="18"/>
          <w:szCs w:val="18"/>
        </w:rPr>
        <w:fldChar w:fldCharType="separate"/>
      </w:r>
      <w:r w:rsidR="00FE700D" w:rsidRPr="0007477D">
        <w:rPr>
          <w:noProof/>
          <w:sz w:val="18"/>
          <w:szCs w:val="18"/>
        </w:rPr>
        <w:t>1</w:t>
      </w:r>
      <w:r w:rsidR="00FE700D" w:rsidRPr="0007477D">
        <w:rPr>
          <w:sz w:val="18"/>
          <w:szCs w:val="18"/>
        </w:rPr>
        <w:fldChar w:fldCharType="end"/>
      </w:r>
      <w:r w:rsidRPr="0007477D">
        <w:rPr>
          <w:sz w:val="18"/>
          <w:szCs w:val="18"/>
        </w:rPr>
        <w:t xml:space="preserve">: Topological Representation of the NGET Transmission Network </w:t>
      </w:r>
      <w:r w:rsidRPr="0007477D">
        <w:rPr>
          <w:sz w:val="18"/>
          <w:szCs w:val="18"/>
        </w:rPr>
        <w:br/>
        <w:t>(Individual Nodes Not Identifiable at this Scale)</w:t>
      </w:r>
    </w:p>
    <w:p w14:paraId="27892EAF" w14:textId="0976B84D" w:rsidR="00237A59" w:rsidRDefault="00237A59" w:rsidP="00237A59">
      <w:r>
        <w:lastRenderedPageBreak/>
        <w:t xml:space="preserve">While the individual bus nodes cannot be distinguished at this scale, the figure demonstrates that the system is </w:t>
      </w:r>
      <w:r w:rsidRPr="009602F5">
        <w:rPr>
          <w:rStyle w:val="Strong"/>
          <w:b w:val="0"/>
          <w:bCs w:val="0"/>
        </w:rPr>
        <w:t>highly interconnected and meshed</w:t>
      </w:r>
      <w:r>
        <w:t>, consistent with expectations for a national transmission network. Such meshed connectivity is vital for system redundancy and operational flexibility, ensuring that power flows can be re-routed during contingencies.</w:t>
      </w:r>
    </w:p>
    <w:p w14:paraId="0E85B9CE" w14:textId="5C020721" w:rsidR="0042031D" w:rsidRDefault="0042031D" w:rsidP="0042031D">
      <w:pPr>
        <w:pStyle w:val="Heading3"/>
        <w:rPr>
          <w:rFonts w:ascii="Times New Roman" w:hAnsi="Times New Roman"/>
          <w:sz w:val="27"/>
          <w:szCs w:val="27"/>
        </w:rPr>
      </w:pPr>
      <w:r>
        <w:t>DCOPF Under Different Injections</w:t>
      </w:r>
    </w:p>
    <w:p w14:paraId="31FA711E" w14:textId="77777777" w:rsidR="003A642A" w:rsidRDefault="003A642A" w:rsidP="003A642A">
      <w:pPr>
        <w:rPr>
          <w:rFonts w:ascii="Times New Roman" w:hAnsi="Times New Roman"/>
        </w:rPr>
      </w:pPr>
      <w:r>
        <w:t>In the base network model with 784 buses, the overall bus voltage angle spread is 45.0°, consistent with a meshed transmission system where power flows are shared across parallel paths, limiting large regional separations.</w:t>
      </w:r>
    </w:p>
    <w:p w14:paraId="6FD267C2" w14:textId="4C4C8C1F" w:rsidR="003A642A" w:rsidRDefault="003A642A" w:rsidP="003A642A">
      <w:r>
        <w:t>When Scotland and offshore generation (12.5 GW total, including 8.15 GW wind and 1.27 GW nuclear) and interconnectors (9.8 GW total, with 8.8 GW import and 1.0 GW export) are introduced, the spread rises to 69.2°. These concentrated injections and withdrawals alter flow distribution, making the system behave more like a radial network. Instead of dispersing evenly, bulk transfers are channelled through a limited number of north–south corridors, particularly across the Harker–Moffat boundary.</w:t>
      </w:r>
    </w:p>
    <w:p w14:paraId="1D69CB1D" w14:textId="4FB722AF" w:rsidR="00800065" w:rsidRDefault="003A642A" w:rsidP="00800065">
      <w:r>
        <w:t>This reflects a known operational feature of the GB system: wind generation from Scotland and the North is often constrained by southward transfer capacity, leading to curtailment during periods of high output. The wider angle spread in the DC OPF results therefore captures both the mathematical effect of concentrated sources/sinks and a key real-world limitation in accommodating northern wind under current transmission capacity.</w:t>
      </w:r>
    </w:p>
    <w:p w14:paraId="0325C825" w14:textId="5B0E24B7" w:rsidR="00E970BF" w:rsidRDefault="00E970BF" w:rsidP="00E970BF">
      <w:pPr>
        <w:pStyle w:val="Heading2"/>
      </w:pPr>
      <w:r>
        <w:t>Reference Case Studies</w:t>
      </w:r>
    </w:p>
    <w:p w14:paraId="1506E607" w14:textId="11C706F5" w:rsidR="00632432" w:rsidRDefault="00637423" w:rsidP="00637423">
      <w:r>
        <w:t xml:space="preserve">To assess the validity of the model, results were benchmarked against </w:t>
      </w:r>
      <w:r w:rsidRPr="00637423">
        <w:rPr>
          <w:rStyle w:val="Strong"/>
          <w:b w:val="0"/>
          <w:bCs w:val="0"/>
        </w:rPr>
        <w:t>Grid Templar reference data</w:t>
      </w:r>
      <w:r>
        <w:t xml:space="preserve"> </w:t>
      </w:r>
      <w:sdt>
        <w:sdtPr>
          <w:rPr>
            <w:color w:val="000000"/>
          </w:rPr>
          <w:tag w:val="MENDELEY_CITATION_v3_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"/>
          <w:id w:val="-1301214641"/>
          <w:placeholder>
            <w:docPart w:val="DefaultPlaceholder_-1854013440"/>
          </w:placeholder>
        </w:sdtPr>
        <w:sdtContent>
          <w:r w:rsidR="00156466" w:rsidRPr="00156466">
            <w:rPr>
              <w:color w:val="000000"/>
            </w:rPr>
            <w:t>[48]</w:t>
          </w:r>
        </w:sdtContent>
      </w:sdt>
      <w:r>
        <w:t xml:space="preserve">. </w:t>
      </w:r>
    </w:p>
    <w:p w14:paraId="2F1DD7F8" w14:textId="301E1322" w:rsidR="00632432" w:rsidRDefault="00632432" w:rsidP="00632432">
      <w:pPr>
        <w:pStyle w:val="Heading3"/>
      </w:pPr>
      <w:r>
        <w:t>Generation dispatch</w:t>
      </w:r>
    </w:p>
    <w:p w14:paraId="0D47DD4E" w14:textId="6C475C13" w:rsidR="00637423" w:rsidRDefault="003A642A" w:rsidP="00637423">
      <w:r>
        <w:t>System loading was adjusted for seasonal conditions, with interconnector contributions fixed to match the reference dataset. Three cases were examined</w:t>
      </w:r>
      <w:r w:rsidR="00637423">
        <w:t>:</w:t>
      </w:r>
    </w:p>
    <w:p w14:paraId="1901A2C6" w14:textId="6315CC04" w:rsidR="00637423" w:rsidRDefault="00637423" w:rsidP="00632432">
      <w:pPr>
        <w:pStyle w:val="Heading4"/>
      </w:pPr>
      <w:r>
        <w:t>Case 1: Winter Base Case (Normal Availability)</w:t>
      </w:r>
    </w:p>
    <w:p w14:paraId="6D67B574" w14:textId="61B82497" w:rsidR="00BD4ED4" w:rsidRDefault="00BD4ED4" w:rsidP="00681B53">
      <w:pPr>
        <w:spacing w:after="0"/>
      </w:pPr>
      <w:r w:rsidRPr="00BD4ED4">
        <w:t xml:space="preserve">Figure </w:t>
      </w:r>
      <w:r w:rsidRPr="002F2C9E">
        <w:t>4.</w:t>
      </w:r>
      <w:r w:rsidR="002F2C9E">
        <w:rPr>
          <w:lang w:val="en-US"/>
        </w:rPr>
        <w:t>2</w:t>
      </w:r>
      <w:r w:rsidRPr="00BD4ED4">
        <w:t xml:space="preserve"> compares the generation mix from the Grid Templar dataset and the modelled dispatch, both under winter peak loading. Each is normalised to the same system demand of ~36 GW.</w:t>
      </w:r>
    </w:p>
    <w:p w14:paraId="4CBDCCA9" w14:textId="01510AB7" w:rsidR="002F2C9E" w:rsidRPr="002F2C9E" w:rsidRDefault="002F2C9E" w:rsidP="00681B53">
      <w:pPr>
        <w:spacing w:before="0" w:after="0"/>
        <w:ind w:left="1440" w:firstLine="720"/>
        <w:rPr>
          <w:lang w:val="en-US"/>
        </w:rPr>
      </w:pPr>
      <w:r>
        <w:rPr>
          <w:lang w:val="en-US"/>
        </w:rPr>
        <w:lastRenderedPageBreak/>
        <w:t>Grid Templar</w:t>
      </w:r>
      <w:r>
        <w:rPr>
          <w:lang w:val="en-US"/>
        </w:rPr>
        <w:tab/>
      </w:r>
      <w:r>
        <w:rPr>
          <w:lang w:val="en-US"/>
        </w:rPr>
        <w:tab/>
      </w:r>
      <w:r>
        <w:rPr>
          <w:lang w:val="en-US"/>
        </w:rPr>
        <w:tab/>
      </w:r>
      <w:r>
        <w:rPr>
          <w:lang w:val="en-US"/>
        </w:rPr>
        <w:tab/>
        <w:t xml:space="preserve">      </w:t>
      </w:r>
      <w:r>
        <w:rPr>
          <w:lang w:val="en-US"/>
        </w:rPr>
        <w:tab/>
        <w:t xml:space="preserve">        Model</w:t>
      </w:r>
    </w:p>
    <w:p w14:paraId="17455F06" w14:textId="77777777" w:rsidR="002F2C9E" w:rsidRDefault="00403CF4" w:rsidP="002F2C9E">
      <w:pPr>
        <w:keepNext/>
        <w:spacing w:before="0" w:after="0"/>
      </w:pPr>
      <w:r>
        <w:rPr>
          <w:noProof/>
        </w:rPr>
        <w:drawing>
          <wp:inline distT="0" distB="0" distL="0" distR="0" wp14:anchorId="3F6CDAAD" wp14:editId="3C300434">
            <wp:extent cx="2799644" cy="1674821"/>
            <wp:effectExtent l="0" t="0" r="0" b="1905"/>
            <wp:docPr id="503441219" name="Picture 3"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41219" name="Picture 3" descr="A pie chart with numbers and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6585" cy="1750760"/>
                    </a:xfrm>
                    <a:prstGeom prst="rect">
                      <a:avLst/>
                    </a:prstGeom>
                  </pic:spPr>
                </pic:pic>
              </a:graphicData>
            </a:graphic>
          </wp:inline>
        </w:drawing>
      </w:r>
      <w:r>
        <w:rPr>
          <w:noProof/>
        </w:rPr>
        <w:drawing>
          <wp:inline distT="0" distB="0" distL="0" distR="0" wp14:anchorId="242DBDF2" wp14:editId="4CAD08CE">
            <wp:extent cx="2833511" cy="1704213"/>
            <wp:effectExtent l="0" t="0" r="0" b="0"/>
            <wp:docPr id="47735971" name="Picture 4"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5971" name="Picture 4" descr="A pie chart with text and numb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1871" cy="1721270"/>
                    </a:xfrm>
                    <a:prstGeom prst="rect">
                      <a:avLst/>
                    </a:prstGeom>
                  </pic:spPr>
                </pic:pic>
              </a:graphicData>
            </a:graphic>
          </wp:inline>
        </w:drawing>
      </w:r>
    </w:p>
    <w:p w14:paraId="43C2E4FD" w14:textId="54C87775" w:rsidR="002F2C9E" w:rsidRDefault="002F2C9E" w:rsidP="002F2C9E">
      <w:pPr>
        <w:pStyle w:val="Caption"/>
        <w:spacing w:before="0"/>
      </w:pPr>
      <w:r>
        <w:t xml:space="preserve">Figure </w:t>
      </w:r>
      <w:r w:rsidR="00FE700D">
        <w:fldChar w:fldCharType="begin"/>
      </w:r>
      <w:r w:rsidR="00FE700D">
        <w:instrText xml:space="preserve"> STYLEREF 1 \s </w:instrText>
      </w:r>
      <w:r w:rsidR="00FE700D">
        <w:fldChar w:fldCharType="separate"/>
      </w:r>
      <w:r w:rsidR="00FE700D">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2</w:t>
      </w:r>
      <w:r w:rsidR="00FE700D">
        <w:fldChar w:fldCharType="end"/>
      </w:r>
      <w:r>
        <w:rPr>
          <w:lang w:val="en-US"/>
        </w:rPr>
        <w:t>: Grid Templar vs Model (Normal Availability)</w:t>
      </w:r>
    </w:p>
    <w:p w14:paraId="4D9E391B" w14:textId="2C4243C7" w:rsidR="00BD4ED4" w:rsidRPr="003A642A" w:rsidRDefault="003A642A" w:rsidP="00BD4ED4">
      <w:pPr>
        <w:rPr>
          <w:lang w:val="en-US"/>
        </w:rPr>
      </w:pPr>
      <w:r>
        <w:t>Both the dataset and the model show a generation mix dominated by CCGT (37–38%), wind (30–32%), and nuclear (~8%), with solar at ~4%. Minor deviations occur in smaller categories: biomass (8.6% vs 6.7%) and hydro plus pumped storage (0.2% vs ~2.5%). Despite these, total generation matches demand, and the main technology shares align closely, confirming that the model accurately represents winter operation and that the DC OPF and dataset parsing are functioning correctly</w:t>
      </w:r>
      <w:r>
        <w:rPr>
          <w:lang w:val="en-US"/>
        </w:rPr>
        <w:t>.</w:t>
      </w:r>
    </w:p>
    <w:p w14:paraId="3F61FD0F" w14:textId="1F598921" w:rsidR="008C3E1C" w:rsidRDefault="008C3E1C" w:rsidP="00632432">
      <w:pPr>
        <w:pStyle w:val="Heading4"/>
      </w:pPr>
      <w:r>
        <w:t xml:space="preserve">Case </w:t>
      </w:r>
      <w:r>
        <w:t>2</w:t>
      </w:r>
      <w:r>
        <w:t>: Winter Case (No Solar Availability)</w:t>
      </w:r>
    </w:p>
    <w:p w14:paraId="20DC6F3E" w14:textId="052EF19A" w:rsidR="003A642A" w:rsidRDefault="008C3E1C" w:rsidP="00681B53">
      <w:pPr>
        <w:spacing w:after="0"/>
      </w:pPr>
      <w:r>
        <w:t xml:space="preserve">Figure </w:t>
      </w:r>
      <w:r w:rsidRPr="00775A71">
        <w:t>4.</w:t>
      </w:r>
      <w:r w:rsidR="00775A71">
        <w:rPr>
          <w:lang w:val="en-US"/>
        </w:rPr>
        <w:t>3</w:t>
      </w:r>
      <w:r>
        <w:t xml:space="preserve"> compares the generation mix from the Grid Templar dataset with the model dispatch under winter loading. In reality, solar is unavailable in </w:t>
      </w:r>
      <w:r w:rsidR="002F2C9E">
        <w:rPr>
          <w:lang w:val="en-US"/>
        </w:rPr>
        <w:t>this case</w:t>
      </w:r>
      <w:r>
        <w:t>, and the</w:t>
      </w:r>
      <w:r w:rsidR="00681B53">
        <w:rPr>
          <w:lang w:val="en-US"/>
        </w:rPr>
        <w:t xml:space="preserve"> grid templar</w:t>
      </w:r>
      <w:r>
        <w:t xml:space="preserve"> dataset </w:t>
      </w:r>
      <w:r w:rsidRPr="008C3E1C">
        <w:t>records</w:t>
      </w:r>
      <w:r w:rsidRPr="008C3E1C">
        <w:rPr>
          <w:b/>
          <w:bCs/>
        </w:rPr>
        <w:t xml:space="preserve"> </w:t>
      </w:r>
      <w:r w:rsidRPr="008C3E1C">
        <w:rPr>
          <w:rStyle w:val="Strong"/>
          <w:b w:val="0"/>
          <w:bCs w:val="0"/>
        </w:rPr>
        <w:t>0 GW from solar</w:t>
      </w:r>
      <w:r>
        <w:t xml:space="preserve">. The model, however, still dispatches </w:t>
      </w:r>
      <w:r w:rsidRPr="008C3E1C">
        <w:rPr>
          <w:rStyle w:val="Strong"/>
          <w:b w:val="0"/>
          <w:bCs w:val="0"/>
        </w:rPr>
        <w:t>around 1.3 GW</w:t>
      </w:r>
      <w:r>
        <w:t>, treating it as fully available. This limitation is not unique to solar; it also applies to wind, which the model dispatches whenever capacity exists, regardless of whether weather conditions allow it.</w:t>
      </w:r>
    </w:p>
    <w:p w14:paraId="0958DE4A" w14:textId="5128964A" w:rsidR="002F2C9E" w:rsidRPr="002F2C9E" w:rsidRDefault="002F2C9E" w:rsidP="002F2C9E">
      <w:pPr>
        <w:spacing w:before="0" w:after="0"/>
        <w:ind w:left="1440" w:firstLine="720"/>
        <w:rPr>
          <w:lang w:val="en-US"/>
        </w:rPr>
      </w:pPr>
      <w:r>
        <w:rPr>
          <w:lang w:val="en-US"/>
        </w:rPr>
        <w:t>Grid Templar</w:t>
      </w:r>
      <w:r>
        <w:rPr>
          <w:lang w:val="en-US"/>
        </w:rPr>
        <w:tab/>
      </w:r>
      <w:r>
        <w:rPr>
          <w:lang w:val="en-US"/>
        </w:rPr>
        <w:tab/>
      </w:r>
      <w:r>
        <w:rPr>
          <w:lang w:val="en-US"/>
        </w:rPr>
        <w:tab/>
      </w:r>
      <w:r>
        <w:rPr>
          <w:lang w:val="en-US"/>
        </w:rPr>
        <w:tab/>
        <w:t xml:space="preserve">      </w:t>
      </w:r>
      <w:r>
        <w:rPr>
          <w:lang w:val="en-US"/>
        </w:rPr>
        <w:tab/>
        <w:t xml:space="preserve">        Model</w:t>
      </w:r>
    </w:p>
    <w:p w14:paraId="652A10D8" w14:textId="1EE1D65E" w:rsidR="00775A71" w:rsidRDefault="00775A71" w:rsidP="00775A71">
      <w:pPr>
        <w:keepNext/>
        <w:spacing w:before="0" w:after="0"/>
      </w:pPr>
      <w:r>
        <w:rPr>
          <w:noProof/>
        </w:rPr>
        <w:drawing>
          <wp:inline distT="0" distB="0" distL="0" distR="0" wp14:anchorId="58E98ED1" wp14:editId="1318CA62">
            <wp:extent cx="2819400" cy="1858560"/>
            <wp:effectExtent l="0" t="0" r="0" b="0"/>
            <wp:docPr id="817620221" name="Picture 1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20221" name="Picture 12" descr="A pie chart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3529" cy="1881058"/>
                    </a:xfrm>
                    <a:prstGeom prst="rect">
                      <a:avLst/>
                    </a:prstGeom>
                  </pic:spPr>
                </pic:pic>
              </a:graphicData>
            </a:graphic>
          </wp:inline>
        </w:drawing>
      </w:r>
      <w:r>
        <w:rPr>
          <w:noProof/>
        </w:rPr>
        <w:drawing>
          <wp:inline distT="0" distB="0" distL="0" distR="0" wp14:anchorId="7E23C36E" wp14:editId="60151740">
            <wp:extent cx="2819400" cy="1819415"/>
            <wp:effectExtent l="0" t="0" r="0" b="0"/>
            <wp:docPr id="1102656694" name="Picture 1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6694" name="Picture 11" descr="A pie chart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6508" cy="1843362"/>
                    </a:xfrm>
                    <a:prstGeom prst="rect">
                      <a:avLst/>
                    </a:prstGeom>
                  </pic:spPr>
                </pic:pic>
              </a:graphicData>
            </a:graphic>
          </wp:inline>
        </w:drawing>
      </w:r>
    </w:p>
    <w:p w14:paraId="3BEB2400" w14:textId="201A6E97" w:rsidR="00775A71" w:rsidRDefault="00775A71" w:rsidP="00775A71">
      <w:pPr>
        <w:pStyle w:val="Caption"/>
        <w:spacing w:before="0"/>
      </w:pPr>
      <w:r>
        <w:t xml:space="preserve">Figure </w:t>
      </w:r>
      <w:r w:rsidR="00FE700D">
        <w:fldChar w:fldCharType="begin"/>
      </w:r>
      <w:r w:rsidR="00FE700D">
        <w:instrText xml:space="preserve"> STYLEREF 1 \s </w:instrText>
      </w:r>
      <w:r w:rsidR="00FE700D">
        <w:fldChar w:fldCharType="separate"/>
      </w:r>
      <w:r w:rsidR="00FE700D">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3</w:t>
      </w:r>
      <w:r w:rsidR="00FE700D">
        <w:fldChar w:fldCharType="end"/>
      </w:r>
      <w:r>
        <w:rPr>
          <w:lang w:val="en-US"/>
        </w:rPr>
        <w:t xml:space="preserve">: </w:t>
      </w:r>
      <w:r>
        <w:rPr>
          <w:lang w:val="en-US"/>
        </w:rPr>
        <w:t>Grid Templar vs Model (</w:t>
      </w:r>
      <w:r>
        <w:rPr>
          <w:lang w:val="en-US"/>
        </w:rPr>
        <w:t>No Solar</w:t>
      </w:r>
      <w:r>
        <w:rPr>
          <w:lang w:val="en-US"/>
        </w:rPr>
        <w:t xml:space="preserve"> Availability)</w:t>
      </w:r>
    </w:p>
    <w:p w14:paraId="410C3903" w14:textId="68A2619E" w:rsidR="00637423" w:rsidRPr="00775A71" w:rsidRDefault="008C3E1C" w:rsidP="00637423">
      <w:pPr>
        <w:rPr>
          <w:lang w:val="en-US"/>
        </w:rPr>
      </w:pPr>
      <w:r>
        <w:t xml:space="preserve">The overall generation mix is otherwise very similar. </w:t>
      </w:r>
      <w:r w:rsidR="00775A71">
        <w:rPr>
          <w:rStyle w:val="Strong"/>
          <w:b w:val="0"/>
          <w:bCs w:val="0"/>
          <w:lang w:val="en-US"/>
        </w:rPr>
        <w:t>CCGT contributes 45.8% versus 47.3% while w</w:t>
      </w:r>
      <w:r w:rsidRPr="008C3E1C">
        <w:rPr>
          <w:rStyle w:val="Strong"/>
          <w:b w:val="0"/>
          <w:bCs w:val="0"/>
        </w:rPr>
        <w:t>ind contributes</w:t>
      </w:r>
      <w:r w:rsidR="00775A71">
        <w:rPr>
          <w:rStyle w:val="Strong"/>
          <w:b w:val="0"/>
          <w:bCs w:val="0"/>
          <w:lang w:val="en-US"/>
        </w:rPr>
        <w:t xml:space="preserve"> 32.6%</w:t>
      </w:r>
      <w:r w:rsidRPr="008C3E1C">
        <w:rPr>
          <w:rStyle w:val="Strong"/>
          <w:b w:val="0"/>
          <w:bCs w:val="0"/>
        </w:rPr>
        <w:t xml:space="preserve"> percent versus </w:t>
      </w:r>
      <w:r w:rsidR="00775A71">
        <w:rPr>
          <w:rStyle w:val="Strong"/>
          <w:b w:val="0"/>
          <w:bCs w:val="0"/>
          <w:lang w:val="en-US"/>
        </w:rPr>
        <w:t>34%</w:t>
      </w:r>
      <w:r w:rsidRPr="008C3E1C">
        <w:rPr>
          <w:b/>
          <w:bCs/>
        </w:rPr>
        <w:t>,</w:t>
      </w:r>
      <w:r>
        <w:t xml:space="preserve"> and </w:t>
      </w:r>
      <w:r w:rsidRPr="008C3E1C">
        <w:rPr>
          <w:rStyle w:val="Strong"/>
          <w:b w:val="0"/>
          <w:bCs w:val="0"/>
        </w:rPr>
        <w:t xml:space="preserve">nuclear </w:t>
      </w:r>
      <w:r w:rsidR="00775A71">
        <w:rPr>
          <w:rStyle w:val="Strong"/>
          <w:b w:val="0"/>
          <w:bCs w:val="0"/>
          <w:lang w:val="en-US"/>
        </w:rPr>
        <w:t xml:space="preserve">7.85% </w:t>
      </w:r>
      <w:r w:rsidRPr="008C3E1C">
        <w:rPr>
          <w:rStyle w:val="Strong"/>
          <w:b w:val="0"/>
          <w:bCs w:val="0"/>
        </w:rPr>
        <w:t xml:space="preserve">versus </w:t>
      </w:r>
      <w:r w:rsidR="00775A71">
        <w:rPr>
          <w:rStyle w:val="Strong"/>
          <w:b w:val="0"/>
          <w:bCs w:val="0"/>
          <w:lang w:val="en-US"/>
        </w:rPr>
        <w:t>8.12%</w:t>
      </w:r>
      <w:r w:rsidR="0048051F">
        <w:rPr>
          <w:lang w:val="en-US"/>
        </w:rPr>
        <w:t xml:space="preserve">. </w:t>
      </w:r>
      <w:r w:rsidR="003A642A">
        <w:t xml:space="preserve">The close match for the main technologies shows that the model captures </w:t>
      </w:r>
      <w:r w:rsidR="003A642A">
        <w:lastRenderedPageBreak/>
        <w:t xml:space="preserve">broad system behaviour under winter conditions. However, the inclusion of solar when none is available highlights a structural weakness: generation is dispatched by installed capacity rather than availability, </w:t>
      </w:r>
      <w:r>
        <w:t xml:space="preserve">overstating renewable penetration and masking the true role of </w:t>
      </w:r>
      <w:r w:rsidR="00775A71">
        <w:rPr>
          <w:lang w:val="en-US"/>
        </w:rPr>
        <w:t>hydro</w:t>
      </w:r>
      <w:r>
        <w:t xml:space="preserve"> plant</w:t>
      </w:r>
      <w:r w:rsidR="00775A71">
        <w:rPr>
          <w:lang w:val="en-US"/>
        </w:rPr>
        <w:t>s</w:t>
      </w:r>
      <w:r w:rsidR="00632432">
        <w:t>.</w:t>
      </w:r>
    </w:p>
    <w:p w14:paraId="0CF3F5DE" w14:textId="06E92C56" w:rsidR="00637423" w:rsidRDefault="00637423" w:rsidP="00632432">
      <w:pPr>
        <w:pStyle w:val="Heading4"/>
      </w:pPr>
      <w:r>
        <w:t xml:space="preserve">Case </w:t>
      </w:r>
      <w:r w:rsidR="00632432">
        <w:t>3</w:t>
      </w:r>
      <w:r>
        <w:t>: Summer Case (High Solar Availability)</w:t>
      </w:r>
    </w:p>
    <w:p w14:paraId="040E5712" w14:textId="20C01B9E" w:rsidR="00632432" w:rsidRDefault="00632432" w:rsidP="00681B53">
      <w:pPr>
        <w:spacing w:after="0"/>
      </w:pPr>
      <w:r>
        <w:t xml:space="preserve">Figure </w:t>
      </w:r>
      <w:r w:rsidRPr="00681B53">
        <w:t>4.</w:t>
      </w:r>
      <w:r w:rsidR="00681B53">
        <w:rPr>
          <w:lang w:val="en-US"/>
        </w:rPr>
        <w:t>4</w:t>
      </w:r>
      <w:r>
        <w:t xml:space="preserve"> compares the generation mix from the Grid Templar dataset with the model dispatch under summer conditions. The</w:t>
      </w:r>
      <w:r w:rsidR="00681B53">
        <w:rPr>
          <w:lang w:val="en-US"/>
        </w:rPr>
        <w:t xml:space="preserve"> model</w:t>
      </w:r>
      <w:r>
        <w:t xml:space="preserve"> dataset reports only </w:t>
      </w:r>
      <w:r w:rsidRPr="00DD039C">
        <w:rPr>
          <w:rStyle w:val="Strong"/>
          <w:b w:val="0"/>
          <w:bCs w:val="0"/>
        </w:rPr>
        <w:t xml:space="preserve">1.3 GW </w:t>
      </w:r>
      <w:r w:rsidR="00681B53">
        <w:rPr>
          <w:rStyle w:val="Strong"/>
          <w:b w:val="0"/>
          <w:bCs w:val="0"/>
          <w:lang w:val="en-US"/>
        </w:rPr>
        <w:t xml:space="preserve">capacity </w:t>
      </w:r>
      <w:r w:rsidRPr="00DD039C">
        <w:rPr>
          <w:rStyle w:val="Strong"/>
          <w:b w:val="0"/>
          <w:bCs w:val="0"/>
        </w:rPr>
        <w:t>of solar</w:t>
      </w:r>
      <w:r>
        <w:t xml:space="preserve">, and this is exactly what the model dispatches. In reality, solar availability in summer is much higher (over </w:t>
      </w:r>
      <w:r w:rsidRPr="00DD039C">
        <w:rPr>
          <w:rStyle w:val="Strong"/>
          <w:b w:val="0"/>
          <w:bCs w:val="0"/>
        </w:rPr>
        <w:t>10 GW recorded by Grid Templar on the same day</w:t>
      </w:r>
      <w:r>
        <w:t>), meaning model underestimate</w:t>
      </w:r>
      <w:r w:rsidR="003A642A">
        <w:rPr>
          <w:lang w:val="en-US"/>
        </w:rPr>
        <w:t>s</w:t>
      </w:r>
      <w:r>
        <w:t xml:space="preserve"> solar output. Similarly, the </w:t>
      </w:r>
      <w:r w:rsidR="003A642A">
        <w:rPr>
          <w:lang w:val="en-US"/>
        </w:rPr>
        <w:t xml:space="preserve">ETYS appendix </w:t>
      </w:r>
      <w:r>
        <w:t xml:space="preserve">dataset reports </w:t>
      </w:r>
      <w:r w:rsidRPr="00DD039C">
        <w:rPr>
          <w:rStyle w:val="Strong"/>
          <w:b w:val="0"/>
          <w:bCs w:val="0"/>
        </w:rPr>
        <w:t>no pumped storage contribution</w:t>
      </w:r>
      <w:r>
        <w:t>, which also carries through to the model.</w:t>
      </w:r>
    </w:p>
    <w:p w14:paraId="3ABF1B41" w14:textId="6BAA2A2C" w:rsidR="00681B53" w:rsidRPr="00681B53" w:rsidRDefault="00681B53" w:rsidP="00681B53">
      <w:pPr>
        <w:spacing w:before="0" w:after="0"/>
        <w:ind w:left="1440" w:firstLine="720"/>
        <w:rPr>
          <w:lang w:val="en-US"/>
        </w:rPr>
      </w:pPr>
      <w:r>
        <w:rPr>
          <w:lang w:val="en-US"/>
        </w:rPr>
        <w:t>Grid Templar</w:t>
      </w:r>
      <w:r>
        <w:rPr>
          <w:lang w:val="en-US"/>
        </w:rPr>
        <w:tab/>
      </w:r>
      <w:r>
        <w:rPr>
          <w:lang w:val="en-US"/>
        </w:rPr>
        <w:tab/>
      </w:r>
      <w:r>
        <w:rPr>
          <w:lang w:val="en-US"/>
        </w:rPr>
        <w:tab/>
      </w:r>
      <w:r>
        <w:rPr>
          <w:lang w:val="en-US"/>
        </w:rPr>
        <w:tab/>
        <w:t xml:space="preserve">      </w:t>
      </w:r>
      <w:r>
        <w:rPr>
          <w:lang w:val="en-US"/>
        </w:rPr>
        <w:tab/>
        <w:t xml:space="preserve">        Model</w:t>
      </w:r>
    </w:p>
    <w:p w14:paraId="6DB5F08D" w14:textId="29C548BA" w:rsidR="00DD039C" w:rsidRDefault="00D14B6C" w:rsidP="00681B53">
      <w:pPr>
        <w:keepNext/>
        <w:spacing w:before="0" w:after="0"/>
      </w:pPr>
      <w:r>
        <w:rPr>
          <w:noProof/>
        </w:rPr>
        <w:drawing>
          <wp:inline distT="0" distB="0" distL="0" distR="0" wp14:anchorId="6A82769C" wp14:editId="6F2678F6">
            <wp:extent cx="2870200" cy="1725300"/>
            <wp:effectExtent l="0" t="0" r="0" b="1905"/>
            <wp:docPr id="2107345268" name="Picture 7"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45268" name="Picture 7" descr="A pie chart with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2932" cy="1732953"/>
                    </a:xfrm>
                    <a:prstGeom prst="rect">
                      <a:avLst/>
                    </a:prstGeom>
                  </pic:spPr>
                </pic:pic>
              </a:graphicData>
            </a:graphic>
          </wp:inline>
        </w:drawing>
      </w:r>
      <w:r w:rsidR="00A007E0">
        <w:rPr>
          <w:noProof/>
        </w:rPr>
        <w:drawing>
          <wp:inline distT="0" distB="0" distL="0" distR="0" wp14:anchorId="1083CEE8" wp14:editId="2C7985F9">
            <wp:extent cx="2806700" cy="1687130"/>
            <wp:effectExtent l="0" t="0" r="0" b="2540"/>
            <wp:docPr id="805604277" name="Picture 1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04277" name="Picture 14" descr="A pie chart with different colored circl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648" cy="1711744"/>
                    </a:xfrm>
                    <a:prstGeom prst="rect">
                      <a:avLst/>
                    </a:prstGeom>
                  </pic:spPr>
                </pic:pic>
              </a:graphicData>
            </a:graphic>
          </wp:inline>
        </w:drawing>
      </w:r>
    </w:p>
    <w:p w14:paraId="00B8C309" w14:textId="6CF1E965" w:rsidR="00681B53" w:rsidRDefault="00681B53" w:rsidP="00681B53">
      <w:pPr>
        <w:pStyle w:val="Caption"/>
      </w:pPr>
      <w:r>
        <w:t xml:space="preserve">Figure </w:t>
      </w:r>
      <w:r w:rsidR="00FE700D">
        <w:fldChar w:fldCharType="begin"/>
      </w:r>
      <w:r w:rsidR="00FE700D">
        <w:instrText xml:space="preserve"> STYLEREF 1 \s </w:instrText>
      </w:r>
      <w:r w:rsidR="00FE700D">
        <w:fldChar w:fldCharType="separate"/>
      </w:r>
      <w:r w:rsidR="00FE700D">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4</w:t>
      </w:r>
      <w:r w:rsidR="00FE700D">
        <w:fldChar w:fldCharType="end"/>
      </w:r>
      <w:r>
        <w:rPr>
          <w:lang w:val="en-US"/>
        </w:rPr>
        <w:t xml:space="preserve">: </w:t>
      </w:r>
      <w:r>
        <w:rPr>
          <w:lang w:val="en-US"/>
        </w:rPr>
        <w:t>Grid Templar vs Model (</w:t>
      </w:r>
      <w:r>
        <w:rPr>
          <w:lang w:val="en-US"/>
        </w:rPr>
        <w:t>High</w:t>
      </w:r>
      <w:r>
        <w:rPr>
          <w:lang w:val="en-US"/>
        </w:rPr>
        <w:t xml:space="preserve"> Solar Availability)</w:t>
      </w:r>
    </w:p>
    <w:p w14:paraId="1F2F60AE" w14:textId="789B258C" w:rsidR="00632432" w:rsidRDefault="00632432" w:rsidP="00DD039C">
      <w:r w:rsidRPr="00681B53">
        <w:t xml:space="preserve">Other technologies are more consistent. For example, </w:t>
      </w:r>
      <w:r w:rsidRPr="00681B53">
        <w:rPr>
          <w:rStyle w:val="Strong"/>
          <w:b w:val="0"/>
          <w:bCs w:val="0"/>
        </w:rPr>
        <w:t>wind is 8.6 GW in the</w:t>
      </w:r>
      <w:r w:rsidR="00681B53" w:rsidRPr="00681B53">
        <w:rPr>
          <w:rStyle w:val="Strong"/>
          <w:b w:val="0"/>
          <w:bCs w:val="0"/>
          <w:lang w:val="en-US"/>
        </w:rPr>
        <w:t xml:space="preserve"> grid templar</w:t>
      </w:r>
      <w:r w:rsidRPr="00681B53">
        <w:rPr>
          <w:rStyle w:val="Strong"/>
          <w:b w:val="0"/>
          <w:bCs w:val="0"/>
        </w:rPr>
        <w:t xml:space="preserve"> dataset compared with 8.4 GW in the model</w:t>
      </w:r>
      <w:r w:rsidRPr="00681B53">
        <w:t xml:space="preserve">. Nuclear differs more noticeably, with </w:t>
      </w:r>
      <w:r w:rsidRPr="00681B53">
        <w:rPr>
          <w:rStyle w:val="Strong"/>
          <w:b w:val="0"/>
          <w:bCs w:val="0"/>
        </w:rPr>
        <w:t>4.7 GW in the dataset versus 2.4 GW in the model</w:t>
      </w:r>
      <w:r w:rsidRPr="00681B53">
        <w:t xml:space="preserve">, while biomass is slightly overstated by the model </w:t>
      </w:r>
      <w:r w:rsidRPr="00681B53">
        <w:rPr>
          <w:b/>
          <w:bCs/>
        </w:rPr>
        <w:t>(</w:t>
      </w:r>
      <w:r w:rsidRPr="00681B53">
        <w:rPr>
          <w:rStyle w:val="Strong"/>
          <w:b w:val="0"/>
          <w:bCs w:val="0"/>
        </w:rPr>
        <w:t>1</w:t>
      </w:r>
      <w:r w:rsidR="00681B53" w:rsidRPr="00681B53">
        <w:rPr>
          <w:rStyle w:val="Strong"/>
          <w:b w:val="0"/>
          <w:bCs w:val="0"/>
          <w:lang w:val="en-US"/>
        </w:rPr>
        <w:t>.0</w:t>
      </w:r>
      <w:r w:rsidRPr="00681B53">
        <w:rPr>
          <w:rStyle w:val="Strong"/>
          <w:b w:val="0"/>
          <w:bCs w:val="0"/>
        </w:rPr>
        <w:t xml:space="preserve"> GW vs </w:t>
      </w:r>
      <w:r w:rsidR="00681B53" w:rsidRPr="00681B53">
        <w:rPr>
          <w:rStyle w:val="Strong"/>
          <w:b w:val="0"/>
          <w:bCs w:val="0"/>
          <w:lang w:val="en-US"/>
        </w:rPr>
        <w:t>2.</w:t>
      </w:r>
      <w:r w:rsidRPr="00681B53">
        <w:rPr>
          <w:rStyle w:val="Strong"/>
          <w:b w:val="0"/>
          <w:bCs w:val="0"/>
        </w:rPr>
        <w:t>1 GW</w:t>
      </w:r>
      <w:r w:rsidRPr="00681B53">
        <w:rPr>
          <w:b/>
          <w:bCs/>
        </w:rPr>
        <w:t>).</w:t>
      </w:r>
      <w:r w:rsidRPr="00681B53">
        <w:br/>
        <w:t>This case demonstrates that the accuracy of the model is fundamentally limited by the dataset it is built on. Since the</w:t>
      </w:r>
      <w:r w:rsidR="003A642A">
        <w:rPr>
          <w:lang w:val="en-US"/>
        </w:rPr>
        <w:t xml:space="preserve"> ETYS</w:t>
      </w:r>
      <w:r w:rsidRPr="00681B53">
        <w:t xml:space="preserve"> dataset only reports </w:t>
      </w:r>
      <w:r w:rsidRPr="00681B53">
        <w:rPr>
          <w:rStyle w:val="Strong"/>
          <w:b w:val="0"/>
          <w:bCs w:val="0"/>
        </w:rPr>
        <w:t>1.3 GW of solar</w:t>
      </w:r>
      <w:r w:rsidRPr="00681B53">
        <w:t xml:space="preserve">, the model cannot reproduce the true scale of solar generation in summer, even though more than </w:t>
      </w:r>
      <w:r w:rsidRPr="00681B53">
        <w:rPr>
          <w:rStyle w:val="Strong"/>
          <w:b w:val="0"/>
          <w:bCs w:val="0"/>
        </w:rPr>
        <w:t>10 GW was actually available</w:t>
      </w:r>
      <w:r w:rsidRPr="00681B53">
        <w:t>. The same applies to pumped storage, which is entirely absent from the dataset and therefore missing from the model output. These omissions result in a distorted generation mix where nuclear and solar are understated and other sources such as</w:t>
      </w:r>
      <w:r w:rsidR="00A007E0">
        <w:rPr>
          <w:lang w:val="en-US"/>
        </w:rPr>
        <w:t xml:space="preserve"> CCGT and</w:t>
      </w:r>
      <w:r w:rsidRPr="00681B53">
        <w:t xml:space="preserve"> biomass are overstated to make up the balance.</w:t>
      </w:r>
      <w:r w:rsidR="003A642A">
        <w:rPr>
          <w:lang w:val="en-US"/>
        </w:rPr>
        <w:t xml:space="preserve"> </w:t>
      </w:r>
      <w:r w:rsidR="00DD039C">
        <w:t xml:space="preserve">In practice, this highlights that while the model reflects the </w:t>
      </w:r>
      <w:r w:rsidR="00DD039C">
        <w:lastRenderedPageBreak/>
        <w:t>dataset reliably, it cannot capture real system behaviour when the dataset is incomplete</w:t>
      </w:r>
      <w:r>
        <w:t>.</w:t>
      </w:r>
    </w:p>
    <w:p w14:paraId="3F3DDA8C" w14:textId="3144F30F" w:rsidR="00637423" w:rsidRDefault="00DD039C" w:rsidP="00DD039C">
      <w:pPr>
        <w:pStyle w:val="Heading3"/>
      </w:pPr>
      <w:r>
        <w:t>Boundary flow</w:t>
      </w:r>
    </w:p>
    <w:p w14:paraId="270EFB7E" w14:textId="36A4AFA5" w:rsidR="00B25895" w:rsidRPr="00B25895" w:rsidRDefault="00B25895" w:rsidP="00B25895">
      <w:pPr>
        <w:spacing w:after="0"/>
      </w:pPr>
      <w:r w:rsidRPr="00B25895">
        <w:t>Across all test cases, the Harker–Moffat 400 kV line was observed to operate close to or at its maximum thermal rating. In the winter base case, the line was consistently saturated, with one circuit reaching 100% of its thermal limit and the second circuit operating at 98% loading</w:t>
      </w:r>
      <w:r>
        <w:rPr>
          <w:lang w:val="en-US"/>
        </w:rPr>
        <w:t>, as shown in table 4.4</w:t>
      </w:r>
      <w:r w:rsidRPr="00B25895">
        <w:t xml:space="preserve">. This behaviour is consistent with NESO reports, which state that the north–south B6 boundary capability is limited to 6.7 GW due to thermal constraints on this corridor </w:t>
      </w:r>
      <w:sdt>
        <w:sdtPr>
          <w:rPr>
            <w:color w:val="000000"/>
          </w:rPr>
          <w:tag w:val="MENDELEY_CITATION_v3_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"/>
          <w:id w:val="586967668"/>
          <w:placeholder>
            <w:docPart w:val="DefaultPlaceholder_-1854013440"/>
          </w:placeholder>
        </w:sdtPr>
        <w:sdtContent>
          <w:r w:rsidR="00156466" w:rsidRPr="00156466">
            <w:rPr>
              <w:color w:val="000000"/>
            </w:rPr>
            <w:t>[49]</w:t>
          </w:r>
        </w:sdtContent>
      </w:sdt>
      <w:r w:rsidRPr="00B25895">
        <w:t>. The results therefore confirm that the model correctly identifies the Harker–Moffat line as the critical constraint on the B6 boundary, aligning with real system behaviour where north–south transfers are structurally bottlenecked by this corridor.</w:t>
      </w:r>
    </w:p>
    <w:p w14:paraId="4BB3400E" w14:textId="5E3CBC65" w:rsidR="00B25895" w:rsidRDefault="00B25895" w:rsidP="00B25895">
      <w:pPr>
        <w:pStyle w:val="Caption"/>
        <w:spacing w:before="0"/>
        <w:jc w:val="left"/>
      </w:pPr>
      <w:r>
        <w:t xml:space="preserve">Table </w:t>
      </w:r>
      <w:r w:rsidR="00CB5FF9">
        <w:fldChar w:fldCharType="begin"/>
      </w:r>
      <w:r w:rsidR="00CB5FF9">
        <w:instrText xml:space="preserve"> STYLEREF 1 \s </w:instrText>
      </w:r>
      <w:r w:rsidR="00CB5FF9">
        <w:fldChar w:fldCharType="separate"/>
      </w:r>
      <w:r w:rsidR="00CB5FF9">
        <w:rPr>
          <w:noProof/>
        </w:rPr>
        <w:t>4</w:t>
      </w:r>
      <w:r w:rsidR="00CB5FF9">
        <w:fldChar w:fldCharType="end"/>
      </w:r>
      <w:r w:rsidR="00CB5FF9">
        <w:t>.</w:t>
      </w:r>
      <w:r w:rsidR="00CB5FF9">
        <w:fldChar w:fldCharType="begin"/>
      </w:r>
      <w:r w:rsidR="00CB5FF9">
        <w:instrText xml:space="preserve"> SEQ Table \* ARABIC \s 1 </w:instrText>
      </w:r>
      <w:r w:rsidR="00CB5FF9">
        <w:fldChar w:fldCharType="separate"/>
      </w:r>
      <w:r w:rsidR="00CB5FF9">
        <w:rPr>
          <w:noProof/>
        </w:rPr>
        <w:t>4</w:t>
      </w:r>
      <w:r w:rsidR="00CB5FF9">
        <w:fldChar w:fldCharType="end"/>
      </w:r>
      <w:r>
        <w:rPr>
          <w:lang w:val="en-US"/>
        </w:rPr>
        <w:t xml:space="preserve">: </w:t>
      </w:r>
      <w:r w:rsidRPr="00FC07AE">
        <w:rPr>
          <w:lang w:val="en-US"/>
        </w:rPr>
        <w:t>Winter Case – Harker–Moffat Line Loading</w:t>
      </w:r>
    </w:p>
    <w:tbl>
      <w:tblPr>
        <w:tblW w:w="5200" w:type="dxa"/>
        <w:tblLook w:val="04A0" w:firstRow="1" w:lastRow="0" w:firstColumn="1" w:lastColumn="0" w:noHBand="0" w:noVBand="1"/>
      </w:tblPr>
      <w:tblGrid>
        <w:gridCol w:w="1129"/>
        <w:gridCol w:w="1471"/>
        <w:gridCol w:w="1300"/>
        <w:gridCol w:w="1300"/>
      </w:tblGrid>
      <w:tr w:rsidR="00B25895" w:rsidRPr="00B25895" w14:paraId="13A02DE2" w14:textId="77777777" w:rsidTr="00156466">
        <w:trPr>
          <w:trHeight w:val="26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B096FE"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 </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
          <w:p w14:paraId="149D8650"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from_bus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A365E16"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to_bus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2C46695"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loading(%)</w:t>
            </w:r>
          </w:p>
        </w:tc>
      </w:tr>
      <w:tr w:rsidR="00B25895" w:rsidRPr="00B25895" w14:paraId="47A6EF7C" w14:textId="77777777" w:rsidTr="00156466">
        <w:trPr>
          <w:trHeight w:val="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30D0315"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358</w:t>
            </w:r>
          </w:p>
        </w:tc>
        <w:tc>
          <w:tcPr>
            <w:tcW w:w="1471" w:type="dxa"/>
            <w:tcBorders>
              <w:top w:val="nil"/>
              <w:left w:val="nil"/>
              <w:bottom w:val="single" w:sz="4" w:space="0" w:color="auto"/>
              <w:right w:val="single" w:sz="4" w:space="0" w:color="auto"/>
            </w:tcBorders>
            <w:shd w:val="clear" w:color="auto" w:fill="auto"/>
            <w:vAlign w:val="center"/>
            <w:hideMark/>
          </w:tcPr>
          <w:p w14:paraId="253BF726"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lang w:val="en-US"/>
              </w:rPr>
              <w:t>SPT</w:t>
            </w:r>
          </w:p>
        </w:tc>
        <w:tc>
          <w:tcPr>
            <w:tcW w:w="1300" w:type="dxa"/>
            <w:tcBorders>
              <w:top w:val="nil"/>
              <w:left w:val="nil"/>
              <w:bottom w:val="single" w:sz="4" w:space="0" w:color="auto"/>
              <w:right w:val="single" w:sz="4" w:space="0" w:color="auto"/>
            </w:tcBorders>
            <w:shd w:val="clear" w:color="auto" w:fill="auto"/>
            <w:vAlign w:val="center"/>
            <w:hideMark/>
          </w:tcPr>
          <w:p w14:paraId="08854154"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HARK41</w:t>
            </w:r>
          </w:p>
        </w:tc>
        <w:tc>
          <w:tcPr>
            <w:tcW w:w="1300" w:type="dxa"/>
            <w:tcBorders>
              <w:top w:val="nil"/>
              <w:left w:val="nil"/>
              <w:bottom w:val="single" w:sz="4" w:space="0" w:color="auto"/>
              <w:right w:val="single" w:sz="4" w:space="0" w:color="auto"/>
            </w:tcBorders>
            <w:shd w:val="clear" w:color="auto" w:fill="auto"/>
            <w:noWrap/>
            <w:vAlign w:val="center"/>
            <w:hideMark/>
          </w:tcPr>
          <w:p w14:paraId="7B27F9CC"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100</w:t>
            </w:r>
          </w:p>
        </w:tc>
      </w:tr>
      <w:tr w:rsidR="00B25895" w:rsidRPr="00B25895" w14:paraId="3C59150F" w14:textId="77777777" w:rsidTr="00156466">
        <w:trPr>
          <w:trHeight w:val="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A3E42EF" w14:textId="77777777" w:rsidR="00B25895" w:rsidRPr="00B25895" w:rsidRDefault="00B25895" w:rsidP="00156466">
            <w:pPr>
              <w:spacing w:before="0" w:after="0" w:line="276" w:lineRule="auto"/>
              <w:rPr>
                <w:rFonts w:cs="Arial"/>
                <w:b/>
                <w:bCs/>
                <w:color w:val="000000"/>
                <w:sz w:val="20"/>
                <w:szCs w:val="20"/>
              </w:rPr>
            </w:pPr>
            <w:r w:rsidRPr="00B25895">
              <w:rPr>
                <w:rFonts w:cs="Arial"/>
                <w:b/>
                <w:bCs/>
                <w:color w:val="000000"/>
                <w:sz w:val="20"/>
                <w:szCs w:val="20"/>
              </w:rPr>
              <w:t>357</w:t>
            </w:r>
          </w:p>
        </w:tc>
        <w:tc>
          <w:tcPr>
            <w:tcW w:w="1471" w:type="dxa"/>
            <w:tcBorders>
              <w:top w:val="nil"/>
              <w:left w:val="nil"/>
              <w:bottom w:val="single" w:sz="4" w:space="0" w:color="auto"/>
              <w:right w:val="single" w:sz="4" w:space="0" w:color="auto"/>
            </w:tcBorders>
            <w:shd w:val="clear" w:color="auto" w:fill="auto"/>
            <w:vAlign w:val="center"/>
            <w:hideMark/>
          </w:tcPr>
          <w:p w14:paraId="719AB15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lang w:val="en-US"/>
              </w:rPr>
              <w:t>SPT</w:t>
            </w:r>
          </w:p>
        </w:tc>
        <w:tc>
          <w:tcPr>
            <w:tcW w:w="1300" w:type="dxa"/>
            <w:tcBorders>
              <w:top w:val="nil"/>
              <w:left w:val="nil"/>
              <w:bottom w:val="single" w:sz="4" w:space="0" w:color="auto"/>
              <w:right w:val="single" w:sz="4" w:space="0" w:color="auto"/>
            </w:tcBorders>
            <w:shd w:val="clear" w:color="auto" w:fill="auto"/>
            <w:vAlign w:val="center"/>
            <w:hideMark/>
          </w:tcPr>
          <w:p w14:paraId="5691A99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HARK41</w:t>
            </w:r>
          </w:p>
        </w:tc>
        <w:tc>
          <w:tcPr>
            <w:tcW w:w="1300" w:type="dxa"/>
            <w:tcBorders>
              <w:top w:val="nil"/>
              <w:left w:val="nil"/>
              <w:bottom w:val="single" w:sz="4" w:space="0" w:color="auto"/>
              <w:right w:val="single" w:sz="4" w:space="0" w:color="auto"/>
            </w:tcBorders>
            <w:shd w:val="clear" w:color="auto" w:fill="auto"/>
            <w:noWrap/>
            <w:vAlign w:val="center"/>
            <w:hideMark/>
          </w:tcPr>
          <w:p w14:paraId="2D233FF3" w14:textId="77777777" w:rsidR="00B25895" w:rsidRPr="00B25895" w:rsidRDefault="00B25895" w:rsidP="00156466">
            <w:pPr>
              <w:spacing w:before="0" w:after="0" w:line="276" w:lineRule="auto"/>
              <w:rPr>
                <w:rFonts w:cs="Arial"/>
                <w:color w:val="000000"/>
                <w:sz w:val="20"/>
                <w:szCs w:val="20"/>
              </w:rPr>
            </w:pPr>
            <w:r w:rsidRPr="00B25895">
              <w:rPr>
                <w:rFonts w:cs="Arial"/>
                <w:color w:val="000000"/>
                <w:sz w:val="20"/>
                <w:szCs w:val="20"/>
              </w:rPr>
              <w:t>98.05694</w:t>
            </w:r>
          </w:p>
        </w:tc>
      </w:tr>
    </w:tbl>
    <w:p w14:paraId="67221013" w14:textId="089CF722" w:rsidR="00B25895" w:rsidRPr="00CB5FF9" w:rsidRDefault="00B25895" w:rsidP="00CB5FF9">
      <w:r w:rsidRPr="00B25895">
        <w:t>In contrast, the summer case presented a different outcome. With 1,400 MW imported from Norway through the Blyth station (North Sea Link), the dominant congestion shifted southwards. The Hartlepool–Tod Point–Lackenby corridor emerged as the critical bottleneck, with loadings of 98% and 90% recorded on its circuits, while Harker–Moffat reduced to around 84–83%. This result highlights how interconnector flows can significantly alter the stress distribution on the NGET network, transferring the binding constraint from the B6 boundary towards the B7 region.</w:t>
      </w:r>
    </w:p>
    <w:p w14:paraId="6C2FE99C" w14:textId="3DFC06C8" w:rsidR="00CB5FF9" w:rsidRDefault="00CB5FF9" w:rsidP="00CB5FF9">
      <w:pPr>
        <w:pStyle w:val="Caption"/>
        <w:jc w:val="left"/>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5</w:t>
      </w:r>
      <w:r>
        <w:fldChar w:fldCharType="end"/>
      </w:r>
      <w:r>
        <w:rPr>
          <w:lang w:val="en-US"/>
        </w:rPr>
        <w:t xml:space="preserve">: </w:t>
      </w:r>
      <w:r w:rsidRPr="00DE6323">
        <w:rPr>
          <w:lang w:val="en-US"/>
        </w:rPr>
        <w:t>Summer Case – Key Line Loadings</w:t>
      </w:r>
    </w:p>
    <w:tbl>
      <w:tblPr>
        <w:tblW w:w="5200" w:type="dxa"/>
        <w:tblLook w:val="04A0" w:firstRow="1" w:lastRow="0" w:firstColumn="1" w:lastColumn="0" w:noHBand="0" w:noVBand="1"/>
      </w:tblPr>
      <w:tblGrid>
        <w:gridCol w:w="988"/>
        <w:gridCol w:w="1417"/>
        <w:gridCol w:w="1495"/>
        <w:gridCol w:w="1300"/>
      </w:tblGrid>
      <w:tr w:rsidR="00CB5FF9" w:rsidRPr="00156466" w14:paraId="6BF2921A" w14:textId="77777777" w:rsidTr="00156466">
        <w:trPr>
          <w:trHeight w:val="108"/>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67890" w14:textId="77777777" w:rsidR="00CB5FF9" w:rsidRPr="00156466" w:rsidRDefault="00CB5FF9" w:rsidP="00156466">
            <w:pPr>
              <w:spacing w:before="0" w:after="0" w:line="276" w:lineRule="auto"/>
              <w:rPr>
                <w:rFonts w:cs="Arial"/>
                <w:sz w:val="20"/>
                <w:szCs w:val="20"/>
              </w:rPr>
            </w:pPr>
            <w:r w:rsidRPr="00156466">
              <w:rPr>
                <w:rFonts w:cs="Arial"/>
                <w:sz w:val="20"/>
                <w:szCs w:val="20"/>
              </w:rPr>
              <w:t>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755C0626"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from_bus</w:t>
            </w:r>
          </w:p>
        </w:tc>
        <w:tc>
          <w:tcPr>
            <w:tcW w:w="1495" w:type="dxa"/>
            <w:tcBorders>
              <w:top w:val="single" w:sz="4" w:space="0" w:color="auto"/>
              <w:left w:val="nil"/>
              <w:bottom w:val="single" w:sz="4" w:space="0" w:color="auto"/>
              <w:right w:val="single" w:sz="4" w:space="0" w:color="auto"/>
            </w:tcBorders>
            <w:shd w:val="clear" w:color="auto" w:fill="auto"/>
            <w:noWrap/>
            <w:vAlign w:val="center"/>
            <w:hideMark/>
          </w:tcPr>
          <w:p w14:paraId="6664D7D6"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to_bus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B92CA5"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loading(%)</w:t>
            </w:r>
          </w:p>
        </w:tc>
      </w:tr>
      <w:tr w:rsidR="00CB5FF9" w:rsidRPr="00156466" w14:paraId="38205B77"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53DBD951" w14:textId="77777777" w:rsidR="00CB5FF9" w:rsidRPr="00156466" w:rsidRDefault="00CB5FF9" w:rsidP="00156466">
            <w:pPr>
              <w:spacing w:before="0" w:after="0" w:line="276" w:lineRule="auto"/>
              <w:rPr>
                <w:rFonts w:cs="Arial"/>
                <w:sz w:val="20"/>
                <w:szCs w:val="20"/>
              </w:rPr>
            </w:pPr>
            <w:r w:rsidRPr="00156466">
              <w:rPr>
                <w:rFonts w:cs="Arial"/>
                <w:sz w:val="20"/>
                <w:szCs w:val="20"/>
              </w:rPr>
              <w:t>380</w:t>
            </w:r>
          </w:p>
        </w:tc>
        <w:tc>
          <w:tcPr>
            <w:tcW w:w="1417" w:type="dxa"/>
            <w:tcBorders>
              <w:top w:val="nil"/>
              <w:left w:val="nil"/>
              <w:bottom w:val="single" w:sz="4" w:space="0" w:color="auto"/>
              <w:right w:val="single" w:sz="4" w:space="0" w:color="auto"/>
            </w:tcBorders>
            <w:shd w:val="clear" w:color="auto" w:fill="auto"/>
            <w:noWrap/>
            <w:vAlign w:val="center"/>
            <w:hideMark/>
          </w:tcPr>
          <w:p w14:paraId="342CEB97" w14:textId="77777777" w:rsidR="00CB5FF9" w:rsidRPr="00156466" w:rsidRDefault="00CB5FF9" w:rsidP="00156466">
            <w:pPr>
              <w:spacing w:before="0" w:after="0" w:line="276" w:lineRule="auto"/>
              <w:rPr>
                <w:rFonts w:cs="Arial"/>
                <w:sz w:val="20"/>
                <w:szCs w:val="20"/>
              </w:rPr>
            </w:pPr>
            <w:r w:rsidRPr="00156466">
              <w:rPr>
                <w:rFonts w:cs="Arial"/>
                <w:sz w:val="20"/>
                <w:szCs w:val="20"/>
              </w:rPr>
              <w:t>HATL21</w:t>
            </w:r>
          </w:p>
        </w:tc>
        <w:tc>
          <w:tcPr>
            <w:tcW w:w="1495" w:type="dxa"/>
            <w:tcBorders>
              <w:top w:val="nil"/>
              <w:left w:val="nil"/>
              <w:bottom w:val="single" w:sz="4" w:space="0" w:color="auto"/>
              <w:right w:val="single" w:sz="4" w:space="0" w:color="auto"/>
            </w:tcBorders>
            <w:shd w:val="clear" w:color="auto" w:fill="auto"/>
            <w:noWrap/>
            <w:vAlign w:val="center"/>
            <w:hideMark/>
          </w:tcPr>
          <w:p w14:paraId="3A56E0AA" w14:textId="77777777" w:rsidR="00CB5FF9" w:rsidRPr="00156466" w:rsidRDefault="00CB5FF9" w:rsidP="00156466">
            <w:pPr>
              <w:spacing w:before="0" w:after="0" w:line="276" w:lineRule="auto"/>
              <w:rPr>
                <w:rFonts w:cs="Arial"/>
                <w:sz w:val="20"/>
                <w:szCs w:val="20"/>
              </w:rPr>
            </w:pPr>
            <w:r w:rsidRPr="00156466">
              <w:rPr>
                <w:rFonts w:cs="Arial"/>
                <w:sz w:val="20"/>
                <w:szCs w:val="20"/>
              </w:rPr>
              <w:t>TODP21</w:t>
            </w:r>
          </w:p>
        </w:tc>
        <w:tc>
          <w:tcPr>
            <w:tcW w:w="1300" w:type="dxa"/>
            <w:tcBorders>
              <w:top w:val="nil"/>
              <w:left w:val="nil"/>
              <w:bottom w:val="single" w:sz="4" w:space="0" w:color="auto"/>
              <w:right w:val="single" w:sz="4" w:space="0" w:color="auto"/>
            </w:tcBorders>
            <w:shd w:val="clear" w:color="auto" w:fill="auto"/>
            <w:vAlign w:val="center"/>
            <w:hideMark/>
          </w:tcPr>
          <w:p w14:paraId="31F5A74F" w14:textId="77777777" w:rsidR="00CB5FF9" w:rsidRPr="00156466" w:rsidRDefault="00CB5FF9" w:rsidP="00156466">
            <w:pPr>
              <w:spacing w:before="0" w:after="0" w:line="276" w:lineRule="auto"/>
              <w:rPr>
                <w:rFonts w:cs="Arial"/>
                <w:sz w:val="20"/>
                <w:szCs w:val="20"/>
              </w:rPr>
            </w:pPr>
            <w:r w:rsidRPr="00156466">
              <w:rPr>
                <w:rFonts w:cs="Arial"/>
                <w:sz w:val="20"/>
                <w:szCs w:val="20"/>
              </w:rPr>
              <w:t>98.3</w:t>
            </w:r>
          </w:p>
        </w:tc>
      </w:tr>
      <w:tr w:rsidR="00CB5FF9" w:rsidRPr="00156466" w14:paraId="0FEFC8DC"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vAlign w:val="center"/>
            <w:hideMark/>
          </w:tcPr>
          <w:p w14:paraId="4C61AEEF" w14:textId="77777777" w:rsidR="00CB5FF9" w:rsidRPr="00156466" w:rsidRDefault="00CB5FF9" w:rsidP="00156466">
            <w:pPr>
              <w:spacing w:before="0" w:after="0" w:line="276" w:lineRule="auto"/>
              <w:rPr>
                <w:rFonts w:cs="Arial"/>
                <w:sz w:val="20"/>
                <w:szCs w:val="20"/>
              </w:rPr>
            </w:pPr>
            <w:r w:rsidRPr="00156466">
              <w:rPr>
                <w:rFonts w:cs="Arial"/>
                <w:sz w:val="20"/>
                <w:szCs w:val="20"/>
              </w:rPr>
              <w:t>457</w:t>
            </w:r>
          </w:p>
        </w:tc>
        <w:tc>
          <w:tcPr>
            <w:tcW w:w="1417" w:type="dxa"/>
            <w:tcBorders>
              <w:top w:val="nil"/>
              <w:left w:val="nil"/>
              <w:bottom w:val="single" w:sz="4" w:space="0" w:color="auto"/>
              <w:right w:val="single" w:sz="4" w:space="0" w:color="auto"/>
            </w:tcBorders>
            <w:shd w:val="clear" w:color="auto" w:fill="auto"/>
            <w:noWrap/>
            <w:vAlign w:val="center"/>
            <w:hideMark/>
          </w:tcPr>
          <w:p w14:paraId="5A80E455" w14:textId="77777777" w:rsidR="00CB5FF9" w:rsidRPr="00156466" w:rsidRDefault="00CB5FF9" w:rsidP="00156466">
            <w:pPr>
              <w:spacing w:before="0" w:after="0" w:line="276" w:lineRule="auto"/>
              <w:rPr>
                <w:rFonts w:cs="Arial"/>
                <w:sz w:val="20"/>
                <w:szCs w:val="20"/>
              </w:rPr>
            </w:pPr>
            <w:r w:rsidRPr="00156466">
              <w:rPr>
                <w:rFonts w:cs="Arial"/>
                <w:sz w:val="20"/>
                <w:szCs w:val="20"/>
              </w:rPr>
              <w:t>LACK21</w:t>
            </w:r>
          </w:p>
        </w:tc>
        <w:tc>
          <w:tcPr>
            <w:tcW w:w="1495" w:type="dxa"/>
            <w:tcBorders>
              <w:top w:val="nil"/>
              <w:left w:val="nil"/>
              <w:bottom w:val="single" w:sz="4" w:space="0" w:color="auto"/>
              <w:right w:val="single" w:sz="4" w:space="0" w:color="auto"/>
            </w:tcBorders>
            <w:shd w:val="clear" w:color="auto" w:fill="auto"/>
            <w:noWrap/>
            <w:vAlign w:val="center"/>
            <w:hideMark/>
          </w:tcPr>
          <w:p w14:paraId="1DC48518" w14:textId="77777777" w:rsidR="00CB5FF9" w:rsidRPr="00156466" w:rsidRDefault="00CB5FF9" w:rsidP="00156466">
            <w:pPr>
              <w:spacing w:before="0" w:after="0" w:line="276" w:lineRule="auto"/>
              <w:rPr>
                <w:rFonts w:cs="Arial"/>
                <w:sz w:val="20"/>
                <w:szCs w:val="20"/>
              </w:rPr>
            </w:pPr>
            <w:r w:rsidRPr="00156466">
              <w:rPr>
                <w:rFonts w:cs="Arial"/>
                <w:sz w:val="20"/>
                <w:szCs w:val="20"/>
              </w:rPr>
              <w:t>TODP21</w:t>
            </w:r>
          </w:p>
        </w:tc>
        <w:tc>
          <w:tcPr>
            <w:tcW w:w="1300" w:type="dxa"/>
            <w:tcBorders>
              <w:top w:val="nil"/>
              <w:left w:val="nil"/>
              <w:bottom w:val="single" w:sz="4" w:space="0" w:color="auto"/>
              <w:right w:val="single" w:sz="4" w:space="0" w:color="auto"/>
            </w:tcBorders>
            <w:shd w:val="clear" w:color="auto" w:fill="auto"/>
            <w:vAlign w:val="center"/>
            <w:hideMark/>
          </w:tcPr>
          <w:p w14:paraId="1732B8FF" w14:textId="77777777" w:rsidR="00CB5FF9" w:rsidRPr="00156466" w:rsidRDefault="00CB5FF9" w:rsidP="00156466">
            <w:pPr>
              <w:spacing w:before="0" w:after="0" w:line="276" w:lineRule="auto"/>
              <w:rPr>
                <w:rFonts w:cs="Arial"/>
                <w:sz w:val="20"/>
                <w:szCs w:val="20"/>
              </w:rPr>
            </w:pPr>
            <w:r w:rsidRPr="00156466">
              <w:rPr>
                <w:rFonts w:cs="Arial"/>
                <w:sz w:val="20"/>
                <w:szCs w:val="20"/>
              </w:rPr>
              <w:t>90.2</w:t>
            </w:r>
          </w:p>
        </w:tc>
      </w:tr>
      <w:tr w:rsidR="00CB5FF9" w:rsidRPr="00156466" w14:paraId="5FCFE579"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7CF95890"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358</w:t>
            </w:r>
          </w:p>
        </w:tc>
        <w:tc>
          <w:tcPr>
            <w:tcW w:w="1417" w:type="dxa"/>
            <w:tcBorders>
              <w:top w:val="nil"/>
              <w:left w:val="nil"/>
              <w:bottom w:val="single" w:sz="4" w:space="0" w:color="auto"/>
              <w:right w:val="single" w:sz="4" w:space="0" w:color="auto"/>
            </w:tcBorders>
            <w:shd w:val="clear" w:color="auto" w:fill="auto"/>
            <w:vAlign w:val="center"/>
            <w:hideMark/>
          </w:tcPr>
          <w:p w14:paraId="04C798CF" w14:textId="77777777" w:rsidR="00CB5FF9" w:rsidRPr="00156466" w:rsidRDefault="00CB5FF9" w:rsidP="00156466">
            <w:pPr>
              <w:spacing w:before="0" w:after="0" w:line="276" w:lineRule="auto"/>
              <w:rPr>
                <w:rFonts w:cs="Arial"/>
                <w:sz w:val="20"/>
                <w:szCs w:val="20"/>
              </w:rPr>
            </w:pPr>
            <w:r w:rsidRPr="00156466">
              <w:rPr>
                <w:rFonts w:cs="Arial"/>
                <w:sz w:val="20"/>
                <w:szCs w:val="20"/>
                <w:lang w:val="en-US"/>
              </w:rPr>
              <w:t>SPT</w:t>
            </w:r>
          </w:p>
        </w:tc>
        <w:tc>
          <w:tcPr>
            <w:tcW w:w="1495" w:type="dxa"/>
            <w:tcBorders>
              <w:top w:val="nil"/>
              <w:left w:val="nil"/>
              <w:bottom w:val="single" w:sz="4" w:space="0" w:color="auto"/>
              <w:right w:val="single" w:sz="4" w:space="0" w:color="auto"/>
            </w:tcBorders>
            <w:shd w:val="clear" w:color="auto" w:fill="auto"/>
            <w:vAlign w:val="center"/>
            <w:hideMark/>
          </w:tcPr>
          <w:p w14:paraId="783DE07D" w14:textId="77777777" w:rsidR="00CB5FF9" w:rsidRPr="00156466" w:rsidRDefault="00CB5FF9" w:rsidP="00156466">
            <w:pPr>
              <w:spacing w:before="0" w:after="0" w:line="276" w:lineRule="auto"/>
              <w:rPr>
                <w:rFonts w:cs="Arial"/>
                <w:sz w:val="20"/>
                <w:szCs w:val="20"/>
              </w:rPr>
            </w:pPr>
            <w:r w:rsidRPr="00156466">
              <w:rPr>
                <w:rFonts w:cs="Arial"/>
                <w:sz w:val="20"/>
                <w:szCs w:val="20"/>
              </w:rPr>
              <w:t>HARK41</w:t>
            </w:r>
          </w:p>
        </w:tc>
        <w:tc>
          <w:tcPr>
            <w:tcW w:w="1300" w:type="dxa"/>
            <w:tcBorders>
              <w:top w:val="nil"/>
              <w:left w:val="nil"/>
              <w:bottom w:val="single" w:sz="4" w:space="0" w:color="auto"/>
              <w:right w:val="single" w:sz="4" w:space="0" w:color="auto"/>
            </w:tcBorders>
            <w:shd w:val="clear" w:color="auto" w:fill="auto"/>
            <w:vAlign w:val="center"/>
            <w:hideMark/>
          </w:tcPr>
          <w:p w14:paraId="78DA0A73" w14:textId="77777777" w:rsidR="00CB5FF9" w:rsidRPr="00156466" w:rsidRDefault="00CB5FF9" w:rsidP="00156466">
            <w:pPr>
              <w:spacing w:before="0" w:after="0" w:line="276" w:lineRule="auto"/>
              <w:rPr>
                <w:rFonts w:cs="Arial"/>
                <w:sz w:val="20"/>
                <w:szCs w:val="20"/>
              </w:rPr>
            </w:pPr>
            <w:r w:rsidRPr="00156466">
              <w:rPr>
                <w:rFonts w:cs="Arial"/>
                <w:sz w:val="20"/>
                <w:szCs w:val="20"/>
              </w:rPr>
              <w:t>84.9</w:t>
            </w:r>
          </w:p>
        </w:tc>
      </w:tr>
      <w:tr w:rsidR="00CB5FF9" w:rsidRPr="00156466" w14:paraId="21FDC464" w14:textId="77777777" w:rsidTr="00156466">
        <w:trPr>
          <w:trHeight w:val="9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5A32AFF" w14:textId="77777777" w:rsidR="00CB5FF9" w:rsidRPr="00156466" w:rsidRDefault="00CB5FF9" w:rsidP="00156466">
            <w:pPr>
              <w:spacing w:before="0" w:after="0" w:line="276" w:lineRule="auto"/>
              <w:rPr>
                <w:rFonts w:cs="Arial"/>
                <w:b/>
                <w:bCs/>
                <w:sz w:val="20"/>
                <w:szCs w:val="20"/>
              </w:rPr>
            </w:pPr>
            <w:r w:rsidRPr="00156466">
              <w:rPr>
                <w:rFonts w:cs="Arial"/>
                <w:b/>
                <w:bCs/>
                <w:sz w:val="20"/>
                <w:szCs w:val="20"/>
              </w:rPr>
              <w:t>357</w:t>
            </w:r>
          </w:p>
        </w:tc>
        <w:tc>
          <w:tcPr>
            <w:tcW w:w="1417" w:type="dxa"/>
            <w:tcBorders>
              <w:top w:val="nil"/>
              <w:left w:val="nil"/>
              <w:bottom w:val="single" w:sz="4" w:space="0" w:color="auto"/>
              <w:right w:val="single" w:sz="4" w:space="0" w:color="auto"/>
            </w:tcBorders>
            <w:shd w:val="clear" w:color="auto" w:fill="auto"/>
            <w:vAlign w:val="center"/>
            <w:hideMark/>
          </w:tcPr>
          <w:p w14:paraId="1FB562E3" w14:textId="77777777" w:rsidR="00CB5FF9" w:rsidRPr="00156466" w:rsidRDefault="00CB5FF9" w:rsidP="00156466">
            <w:pPr>
              <w:spacing w:before="0" w:after="0" w:line="276" w:lineRule="auto"/>
              <w:rPr>
                <w:rFonts w:cs="Arial"/>
                <w:sz w:val="20"/>
                <w:szCs w:val="20"/>
              </w:rPr>
            </w:pPr>
            <w:r w:rsidRPr="00156466">
              <w:rPr>
                <w:rFonts w:cs="Arial"/>
                <w:sz w:val="20"/>
                <w:szCs w:val="20"/>
                <w:lang w:val="en-US"/>
              </w:rPr>
              <w:t>SPT</w:t>
            </w:r>
          </w:p>
        </w:tc>
        <w:tc>
          <w:tcPr>
            <w:tcW w:w="1495" w:type="dxa"/>
            <w:tcBorders>
              <w:top w:val="nil"/>
              <w:left w:val="nil"/>
              <w:bottom w:val="single" w:sz="4" w:space="0" w:color="auto"/>
              <w:right w:val="single" w:sz="4" w:space="0" w:color="auto"/>
            </w:tcBorders>
            <w:shd w:val="clear" w:color="auto" w:fill="auto"/>
            <w:vAlign w:val="center"/>
            <w:hideMark/>
          </w:tcPr>
          <w:p w14:paraId="0C9F67AC" w14:textId="77777777" w:rsidR="00CB5FF9" w:rsidRPr="00156466" w:rsidRDefault="00CB5FF9" w:rsidP="00156466">
            <w:pPr>
              <w:spacing w:before="0" w:after="0" w:line="276" w:lineRule="auto"/>
              <w:rPr>
                <w:rFonts w:cs="Arial"/>
                <w:sz w:val="20"/>
                <w:szCs w:val="20"/>
              </w:rPr>
            </w:pPr>
            <w:r w:rsidRPr="00156466">
              <w:rPr>
                <w:rFonts w:cs="Arial"/>
                <w:sz w:val="20"/>
                <w:szCs w:val="20"/>
              </w:rPr>
              <w:t>HARK41</w:t>
            </w:r>
          </w:p>
        </w:tc>
        <w:tc>
          <w:tcPr>
            <w:tcW w:w="1300" w:type="dxa"/>
            <w:tcBorders>
              <w:top w:val="nil"/>
              <w:left w:val="nil"/>
              <w:bottom w:val="single" w:sz="4" w:space="0" w:color="auto"/>
              <w:right w:val="single" w:sz="4" w:space="0" w:color="auto"/>
            </w:tcBorders>
            <w:shd w:val="clear" w:color="auto" w:fill="auto"/>
            <w:vAlign w:val="center"/>
            <w:hideMark/>
          </w:tcPr>
          <w:p w14:paraId="5A58F6B8" w14:textId="77777777" w:rsidR="00CB5FF9" w:rsidRPr="00156466" w:rsidRDefault="00CB5FF9" w:rsidP="00156466">
            <w:pPr>
              <w:spacing w:before="0" w:after="0" w:line="276" w:lineRule="auto"/>
              <w:rPr>
                <w:rFonts w:cs="Arial"/>
                <w:sz w:val="20"/>
                <w:szCs w:val="20"/>
              </w:rPr>
            </w:pPr>
            <w:r w:rsidRPr="00156466">
              <w:rPr>
                <w:rFonts w:cs="Arial"/>
                <w:sz w:val="20"/>
                <w:szCs w:val="20"/>
              </w:rPr>
              <w:t>83.2</w:t>
            </w:r>
          </w:p>
        </w:tc>
      </w:tr>
    </w:tbl>
    <w:p w14:paraId="21F68995" w14:textId="77777777" w:rsidR="003A642A" w:rsidRDefault="00B25895" w:rsidP="0007477D">
      <w:r w:rsidRPr="00B25895">
        <w:t xml:space="preserve">The location of this constraint within NGET, between the B6 and B7 boundaries, is illustrated in </w:t>
      </w:r>
      <w:r w:rsidRPr="00CB5FF9">
        <w:t>Figure 4.</w:t>
      </w:r>
      <w:r w:rsidR="00CB5FF9">
        <w:rPr>
          <w:lang w:val="en-US"/>
        </w:rPr>
        <w:t>5</w:t>
      </w:r>
      <w:r w:rsidRPr="00B25895">
        <w:t>, which was adapted from Elexon boundary diagrams. It shows how the Blyth interconnector connects into Hartlepool and flows south through Tod Point to Lackenby, reinforcing the modelled outcome that this corridor</w:t>
      </w:r>
      <w:r w:rsidR="003A642A">
        <w:rPr>
          <w:lang w:val="en-US"/>
        </w:rPr>
        <w:t xml:space="preserve"> </w:t>
      </w:r>
      <w:r w:rsidRPr="00B25895">
        <w:t>becomes critical under high interconnector imports.</w:t>
      </w:r>
    </w:p>
    <w:p w14:paraId="301347F0" w14:textId="41F2FD91" w:rsidR="00CB5FF9" w:rsidRDefault="00CB5FF9" w:rsidP="003A642A">
      <w:pPr>
        <w:jc w:val="center"/>
      </w:pPr>
      <w:r>
        <w:rPr>
          <w:rFonts w:ascii="Times New Roman" w:hAnsi="Times New Roman"/>
          <w:noProof/>
        </w:rPr>
        <w:lastRenderedPageBreak/>
        <w:drawing>
          <wp:inline distT="0" distB="0" distL="0" distR="0" wp14:anchorId="46B551F6" wp14:editId="01A8B75D">
            <wp:extent cx="3324416" cy="3505200"/>
            <wp:effectExtent l="0" t="0" r="3175" b="0"/>
            <wp:docPr id="116191450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14503" name="Picture 1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61600" t="18677" r="13583" b="24707"/>
                    <a:stretch/>
                  </pic:blipFill>
                  <pic:spPr bwMode="auto">
                    <a:xfrm>
                      <a:off x="0" y="0"/>
                      <a:ext cx="3328693" cy="3509710"/>
                    </a:xfrm>
                    <a:prstGeom prst="rect">
                      <a:avLst/>
                    </a:prstGeom>
                    <a:ln>
                      <a:noFill/>
                    </a:ln>
                    <a:extLst>
                      <a:ext uri="{53640926-AAD7-44D8-BBD7-CCE9431645EC}">
                        <a14:shadowObscured xmlns:a14="http://schemas.microsoft.com/office/drawing/2010/main"/>
                      </a:ext>
                    </a:extLst>
                  </pic:spPr>
                </pic:pic>
              </a:graphicData>
            </a:graphic>
          </wp:inline>
        </w:drawing>
      </w:r>
    </w:p>
    <w:p w14:paraId="0BF3CD19" w14:textId="05B73E82" w:rsidR="00CB5FF9" w:rsidRPr="00CB5FF9" w:rsidRDefault="00CB5FF9" w:rsidP="00CB5FF9">
      <w:pPr>
        <w:pStyle w:val="Caption"/>
        <w:rPr>
          <w:rFonts w:ascii="Times New Roman" w:hAnsi="Times New Roman"/>
          <w:lang w:val="en-US"/>
        </w:rPr>
      </w:pPr>
      <w:r>
        <w:t xml:space="preserve">Figure </w:t>
      </w:r>
      <w:r w:rsidR="00FE700D">
        <w:fldChar w:fldCharType="begin"/>
      </w:r>
      <w:r w:rsidR="00FE700D">
        <w:instrText xml:space="preserve"> STYLEREF 1 \s </w:instrText>
      </w:r>
      <w:r w:rsidR="00FE700D">
        <w:fldChar w:fldCharType="separate"/>
      </w:r>
      <w:r w:rsidR="00FE700D">
        <w:rPr>
          <w:noProof/>
        </w:rPr>
        <w:t>4</w:t>
      </w:r>
      <w:r w:rsidR="00FE700D">
        <w:fldChar w:fldCharType="end"/>
      </w:r>
      <w:r w:rsidR="00FE700D">
        <w:t>.</w:t>
      </w:r>
      <w:r w:rsidR="00FE700D">
        <w:fldChar w:fldCharType="begin"/>
      </w:r>
      <w:r w:rsidR="00FE700D">
        <w:instrText xml:space="preserve"> SEQ Figure \* ARABIC \s 1 </w:instrText>
      </w:r>
      <w:r w:rsidR="00FE700D">
        <w:fldChar w:fldCharType="separate"/>
      </w:r>
      <w:r w:rsidR="00FE700D">
        <w:rPr>
          <w:noProof/>
        </w:rPr>
        <w:t>5</w:t>
      </w:r>
      <w:r w:rsidR="00FE700D">
        <w:fldChar w:fldCharType="end"/>
      </w:r>
      <w:r>
        <w:rPr>
          <w:lang w:val="en-US"/>
        </w:rPr>
        <w:t xml:space="preserve">: </w:t>
      </w:r>
      <w:r>
        <w:t>B6–B7 Boundary Constraint: Blyth to Hartlepool–Lackenby</w:t>
      </w:r>
      <w:r>
        <w:rPr>
          <w:lang w:val="en-US"/>
        </w:rPr>
        <w:t xml:space="preserve"> (adapted from Elexon </w:t>
      </w:r>
      <w:sdt>
        <w:sdtPr>
          <w:rPr>
            <w:color w:val="000000"/>
            <w:lang w:val="en-US"/>
          </w:rPr>
          <w:tag w:val="MENDELEY_CITATION_v3_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"/>
          <w:id w:val="-1187366493"/>
          <w:placeholder>
            <w:docPart w:val="DefaultPlaceholder_-1854013440"/>
          </w:placeholder>
        </w:sdtPr>
        <w:sdtContent>
          <w:r w:rsidR="00156466" w:rsidRPr="00156466">
            <w:rPr>
              <w:color w:val="000000"/>
              <w:lang w:val="en-US"/>
            </w:rPr>
            <w:t>[50]</w:t>
          </w:r>
        </w:sdtContent>
      </w:sdt>
      <w:r>
        <w:rPr>
          <w:color w:val="000000"/>
          <w:lang w:val="en-US"/>
        </w:rPr>
        <w:t>)</w:t>
      </w:r>
    </w:p>
    <w:p w14:paraId="61E23959" w14:textId="085A5176" w:rsidR="00B25895" w:rsidRPr="00B25895" w:rsidRDefault="00B25895" w:rsidP="00CB5FF9">
      <w:r w:rsidRPr="00B25895">
        <w:t>Further analysis of this boundary would require access to more detailed operational data, including reinforcement plans, dynamic ratings, and curtailment records, which were not available within the scope of this study. Nevertheless, these findings demonstrate that the model captures key operational constraints observed in practice and provides a reliable basis for subsequent congestion and renewable integration studies.</w:t>
      </w:r>
    </w:p>
    <w:p w14:paraId="0C65ECE3" w14:textId="50A50B0F" w:rsidR="005A6F9E" w:rsidRDefault="005A6F9E" w:rsidP="00073BD5">
      <w:pPr>
        <w:pStyle w:val="Heading2"/>
        <w:rPr>
          <w:rFonts w:ascii="Times New Roman" w:hAnsi="Times New Roman"/>
          <w:sz w:val="27"/>
          <w:szCs w:val="27"/>
        </w:rPr>
      </w:pPr>
      <w:r>
        <w:t xml:space="preserve">Scenario Analysis: Increased </w:t>
      </w:r>
      <w:r w:rsidR="00073BD5">
        <w:rPr>
          <w:lang w:val="en-US"/>
        </w:rPr>
        <w:t>Renewables and Loading</w:t>
      </w:r>
      <w:r>
        <w:t xml:space="preserve"> (+10%)</w:t>
      </w:r>
    </w:p>
    <w:p w14:paraId="3D3D8AB8" w14:textId="0D04B779" w:rsidR="005A6F9E" w:rsidRDefault="005A6F9E" w:rsidP="00AB2A5C">
      <w:r>
        <w:t>Wind output rises from 12,250.6 MW to 13,475.6 MW, while solar increases from 1324.5 MW to 1456.9 MW. Other generation categories remain unchanged.</w:t>
      </w:r>
    </w:p>
    <w:p w14:paraId="51370506" w14:textId="0DE77615" w:rsidR="005A6F9E" w:rsidRPr="00073BD5" w:rsidRDefault="005A6F9E" w:rsidP="00AB2A5C">
      <w:pPr>
        <w:rPr>
          <w:lang w:val="en-US"/>
        </w:rPr>
      </w:pPr>
      <w:r>
        <w:t xml:space="preserve">The DCOPF results also show that the overall network angle spread increases from </w:t>
      </w:r>
      <w:r w:rsidR="00D11EFC" w:rsidRPr="00CB5FF9">
        <w:rPr>
          <w:rStyle w:val="Strong"/>
          <w:b w:val="0"/>
          <w:bCs w:val="0"/>
          <w:lang w:val="en-US"/>
        </w:rPr>
        <w:t>76</w:t>
      </w:r>
      <w:r w:rsidRPr="00CB5FF9">
        <w:rPr>
          <w:rStyle w:val="Strong"/>
          <w:b w:val="0"/>
          <w:bCs w:val="0"/>
        </w:rPr>
        <w:t xml:space="preserve"> degrees in the base case to </w:t>
      </w:r>
      <w:r w:rsidR="00D11EFC" w:rsidRPr="00CB5FF9">
        <w:rPr>
          <w:rStyle w:val="Strong"/>
          <w:b w:val="0"/>
          <w:bCs w:val="0"/>
          <w:lang w:val="en-US"/>
        </w:rPr>
        <w:t>79</w:t>
      </w:r>
      <w:r w:rsidRPr="00CB5FF9">
        <w:rPr>
          <w:rStyle w:val="Strong"/>
          <w:b w:val="0"/>
          <w:bCs w:val="0"/>
        </w:rPr>
        <w:t xml:space="preserve"> degrees in the scenario</w:t>
      </w:r>
      <w:r>
        <w:t>, a change of about 3 degrees</w:t>
      </w:r>
      <w:r w:rsidR="00824EFF">
        <w:rPr>
          <w:lang w:val="en-US"/>
        </w:rPr>
        <w:t>, when compared to the winter base case.</w:t>
      </w:r>
      <w:r>
        <w:br/>
        <w:t>The extra 1.35 GW of renewable generation is absorbed into the system without displacing thermal units, but the wider angle spread indicates greater stress on inter-area transfers. In particular, the Harker–Moffat corridor remains binding at its 6.7 GW thermal limit, confirming it as the critical boundary in both cases.</w:t>
      </w:r>
    </w:p>
    <w:p w14:paraId="46C88D92" w14:textId="77777777" w:rsidR="005A6F9E" w:rsidRDefault="005A6F9E" w:rsidP="00AB2A5C">
      <w:r>
        <w:t>The 3-degree increase in overall angle separation is modest in absolute terms but important in context. It shows that additional renewable injections amplify north–</w:t>
      </w:r>
      <w:r>
        <w:lastRenderedPageBreak/>
        <w:t>south transfer requirements, reinforcing existing congestion and widening the angle difference between exporting and importing areas. In practical terms, this means that even relatively small increases in renewable penetration can exacerbate bottlenecks that are already binding, increasing congestion costs and reducing operational flexibility.</w:t>
      </w:r>
    </w:p>
    <w:p w14:paraId="0C5A4392" w14:textId="6AFA226C" w:rsidR="00E970BF" w:rsidRDefault="00E970BF" w:rsidP="00E970BF">
      <w:pPr>
        <w:pStyle w:val="Heading2"/>
      </w:pPr>
      <w:r>
        <w:t>N-1 Security Assessment</w:t>
      </w:r>
    </w:p>
    <w:p w14:paraId="6FF3DCEF" w14:textId="4405881B" w:rsidR="00073BD5" w:rsidRPr="00156466" w:rsidRDefault="007D7FB1" w:rsidP="00AB2A5C">
      <w:pPr>
        <w:rPr>
          <w:lang w:val="en-US"/>
        </w:rPr>
      </w:pPr>
      <w:r>
        <w:t>The N-1 assessment for the winter case yields a maximum supported load of 8,754.91 MW</w:t>
      </w:r>
      <w:r w:rsidR="00156466">
        <w:rPr>
          <w:lang w:val="en-US"/>
        </w:rPr>
        <w:t xml:space="preserve">, </w:t>
      </w:r>
      <w:r w:rsidR="00156466">
        <w:t>specific to the NGET system</w:t>
      </w:r>
      <w:r w:rsidR="00156466">
        <w:rPr>
          <w:lang w:val="en-US"/>
        </w:rPr>
        <w:t xml:space="preserve"> (England and Wales)</w:t>
      </w:r>
      <w:r w:rsidR="00156466">
        <w:t>.</w:t>
      </w:r>
    </w:p>
    <w:p w14:paraId="70EB9797" w14:textId="796FB65B" w:rsidR="007D7FB1" w:rsidRDefault="007D7FB1" w:rsidP="00AB2A5C">
      <w:r>
        <w:t>At first glance, the result is implausibly low, since a winter GB system should normally support several tens of gigawatts of demand. However, when considering that parallel circuits in the dataset are represented as single lines, the outcome becomes more understandable. The aggregation of parallel paths into a single equivalent line significantly reduces apparent transfer capability and therefore constrains the N-1 secure load.</w:t>
      </w:r>
    </w:p>
    <w:p w14:paraId="17049C8B" w14:textId="4DB3B2E0" w:rsidR="00E970BF" w:rsidRDefault="007D7FB1" w:rsidP="00AB2A5C">
      <w:r>
        <w:t>That said, the result may also be influenced by dataset inconsistencies or data errors, such as misapplied thermal ratings or transformer parameters. While the figure of 8.75 GW can be rationalised in terms of the simplified representation of parallel lines, it ultimately does not reflect the true behaviour or secure capacity of the GB transmission system. Instead, it highlights the limitations of the dataset and modelling assumptions used in this study.</w:t>
      </w:r>
    </w:p>
    <w:bookmarkEnd w:id="10"/>
    <w:p w14:paraId="514ADD5E" w14:textId="77777777" w:rsidR="006C53C1" w:rsidRDefault="006C53C1" w:rsidP="006C53C1">
      <w:pPr>
        <w:pStyle w:val="Heading2"/>
      </w:pPr>
      <w:r>
        <w:t>Limitations and Challenges of the Approach</w:t>
      </w:r>
    </w:p>
    <w:p w14:paraId="2F0E082A" w14:textId="77777777" w:rsidR="00911EF9" w:rsidRDefault="00911EF9" w:rsidP="00911EF9">
      <w:pPr>
        <w:rPr>
          <w:rFonts w:ascii="Times New Roman" w:hAnsi="Times New Roman"/>
        </w:rPr>
      </w:pPr>
      <w:r>
        <w:t>From this chapter, several key points emerge about the model and its application:</w:t>
      </w:r>
    </w:p>
    <w:p w14:paraId="485BFFFC" w14:textId="77777777" w:rsidR="00911EF9" w:rsidRDefault="00911EF9" w:rsidP="00911EF9">
      <w:pPr>
        <w:pStyle w:val="ListParagraph"/>
        <w:numPr>
          <w:ilvl w:val="0"/>
          <w:numId w:val="124"/>
        </w:numPr>
      </w:pPr>
      <w:r>
        <w:t>The model dispatches renewables as if they are readily available, rather than reflecting real weather conditions. When the right conditions are set in the dataset, it can be applied to scenario studies that provide credible insights into congestion and dispatch.</w:t>
      </w:r>
    </w:p>
    <w:p w14:paraId="0C784064" w14:textId="77777777" w:rsidR="00911EF9" w:rsidRDefault="00911EF9" w:rsidP="00911EF9">
      <w:pPr>
        <w:pStyle w:val="ListParagraph"/>
        <w:numPr>
          <w:ilvl w:val="0"/>
          <w:numId w:val="124"/>
        </w:numPr>
      </w:pPr>
      <w:r>
        <w:t>The model is only as good as the dataset it relies on. Incomplete or constrained datasets lead directly to unrealistic outputs.</w:t>
      </w:r>
    </w:p>
    <w:p w14:paraId="7C4AE7A2" w14:textId="77777777" w:rsidR="00911EF9" w:rsidRDefault="00911EF9" w:rsidP="00911EF9">
      <w:pPr>
        <w:pStyle w:val="ListParagraph"/>
        <w:numPr>
          <w:ilvl w:val="0"/>
          <w:numId w:val="124"/>
        </w:numPr>
      </w:pPr>
      <w:r>
        <w:t>Scenario analysis demonstrates that the framework can be used to test the effects of increased load or renewable penetration, but the outcomes remain tied to the quality and realism of the input data.</w:t>
      </w:r>
    </w:p>
    <w:p w14:paraId="3C6CD59C" w14:textId="57028559" w:rsidR="00911EF9" w:rsidRDefault="00911EF9" w:rsidP="00156466">
      <w:pPr>
        <w:pStyle w:val="ListParagraph"/>
        <w:numPr>
          <w:ilvl w:val="0"/>
          <w:numId w:val="124"/>
        </w:numPr>
      </w:pPr>
      <w:r>
        <w:lastRenderedPageBreak/>
        <w:t>Economic representation is limited. Results reflect market behaviour only in the sense of least-cost dispatch, and the use of LCOE-based cost functions captures long-term averages but ignores short-term bidding strategies, ancillary services, and operational constraints.</w:t>
      </w:r>
    </w:p>
    <w:p w14:paraId="364B9465" w14:textId="1D5396FD" w:rsidR="00911EF9" w:rsidRDefault="00911EF9" w:rsidP="00911EF9">
      <w:r>
        <w:t xml:space="preserve">In summary, the model is useful for analysing active power flows, identifying congestion points, and exploring </w:t>
      </w:r>
      <w:r w:rsidR="00156466">
        <w:rPr>
          <w:lang w:val="en-US"/>
        </w:rPr>
        <w:t>scenarios</w:t>
      </w:r>
      <w:r>
        <w:t>, but its validity is constrained by the underlying dataset and by the simplifications of the DC OPF approach.</w:t>
      </w:r>
    </w:p>
    <w:p w14:paraId="7AB3892F" w14:textId="48B1D723" w:rsidR="0090108C" w:rsidRDefault="0090108C" w:rsidP="0090108C">
      <w:pPr>
        <w:pStyle w:val="Heading2"/>
      </w:pPr>
      <w:r>
        <w:t>Summary</w:t>
      </w:r>
    </w:p>
    <w:p w14:paraId="5DFC31BB" w14:textId="77777777" w:rsidR="0004745C" w:rsidRDefault="0004745C" w:rsidP="0004745C">
      <w:pPr>
        <w:rPr>
          <w:rFonts w:ascii="Times New Roman" w:hAnsi="Times New Roman"/>
        </w:rPr>
      </w:pPr>
      <w:r>
        <w:t>The model was required to meet the following criteria:</w:t>
      </w:r>
    </w:p>
    <w:p w14:paraId="2F0CC2BA" w14:textId="77777777" w:rsidR="0004745C" w:rsidRDefault="0004745C" w:rsidP="0004745C">
      <w:pPr>
        <w:pStyle w:val="ListParagraph"/>
        <w:numPr>
          <w:ilvl w:val="0"/>
          <w:numId w:val="129"/>
        </w:numPr>
      </w:pPr>
      <w:r>
        <w:t>Correctly parse the dataset and generate accurate network elements.</w:t>
      </w:r>
    </w:p>
    <w:p w14:paraId="179733B6" w14:textId="77777777" w:rsidR="0004745C" w:rsidRDefault="0004745C" w:rsidP="0004745C">
      <w:pPr>
        <w:pStyle w:val="ListParagraph"/>
        <w:numPr>
          <w:ilvl w:val="0"/>
          <w:numId w:val="129"/>
        </w:numPr>
      </w:pPr>
      <w:r>
        <w:t>Assemble a functioning transmission model capable of DCOPF.</w:t>
      </w:r>
    </w:p>
    <w:p w14:paraId="1EA7944D" w14:textId="77777777" w:rsidR="0004745C" w:rsidRDefault="0004745C" w:rsidP="0004745C">
      <w:pPr>
        <w:pStyle w:val="ListParagraph"/>
        <w:numPr>
          <w:ilvl w:val="0"/>
          <w:numId w:val="129"/>
        </w:numPr>
      </w:pPr>
      <w:r>
        <w:t>Run analyses and scenarios reliably.</w:t>
      </w:r>
    </w:p>
    <w:p w14:paraId="1DF116E1" w14:textId="77777777" w:rsidR="0004745C" w:rsidRDefault="0004745C" w:rsidP="0004745C">
      <w:pPr>
        <w:pStyle w:val="ListParagraph"/>
        <w:numPr>
          <w:ilvl w:val="0"/>
          <w:numId w:val="129"/>
        </w:numPr>
      </w:pPr>
      <w:r>
        <w:t>Produce results that align with reference data.</w:t>
      </w:r>
    </w:p>
    <w:p w14:paraId="45078576" w14:textId="77777777" w:rsidR="0004745C" w:rsidRDefault="0004745C" w:rsidP="0004745C">
      <w:r>
        <w:t>Since all of these criteria were satisfied, the model can be considered successful.</w:t>
      </w:r>
    </w:p>
    <w:p w14:paraId="4C97E3E5" w14:textId="77777777" w:rsidR="0004745C" w:rsidRDefault="0004745C" w:rsidP="0004745C">
      <w:r>
        <w:t>Nonetheless, some limitations were observed. Renewable technologies were dispatched as if they were always fully available, meaning seasonal and weather-driven effects were not reflected. The accuracy of the results was also tied directly to the completeness of the dataset: where inputs such as solar or pumped storage were under-represented, the model output could not capture real system behaviour.</w:t>
      </w:r>
    </w:p>
    <w:p w14:paraId="7A0EB4D6" w14:textId="77777777" w:rsidR="0004745C" w:rsidRDefault="0004745C" w:rsidP="0004745C">
      <w:r>
        <w:t>The objectives of the study were also addressed:</w:t>
      </w:r>
    </w:p>
    <w:p w14:paraId="213C5E1F" w14:textId="7C893EE5" w:rsidR="0004745C" w:rsidRDefault="0004745C" w:rsidP="00162DFB">
      <w:pPr>
        <w:pStyle w:val="ListParagraph"/>
        <w:numPr>
          <w:ilvl w:val="0"/>
          <w:numId w:val="134"/>
        </w:numPr>
      </w:pPr>
      <w:r w:rsidRPr="00162DFB">
        <w:rPr>
          <w:rStyle w:val="Strong"/>
          <w:b w:val="0"/>
          <w:bCs w:val="0"/>
        </w:rPr>
        <w:t>Validate the model against reference sources</w:t>
      </w:r>
      <w:r>
        <w:t xml:space="preserve"> – completed successfully.</w:t>
      </w:r>
    </w:p>
    <w:p w14:paraId="23F37FCA" w14:textId="01B06352" w:rsidR="0004745C" w:rsidRDefault="0004745C" w:rsidP="00162DFB">
      <w:pPr>
        <w:pStyle w:val="ListParagraph"/>
        <w:numPr>
          <w:ilvl w:val="0"/>
          <w:numId w:val="134"/>
        </w:numPr>
      </w:pPr>
      <w:r w:rsidRPr="00162DFB">
        <w:rPr>
          <w:rStyle w:val="Strong"/>
          <w:b w:val="0"/>
          <w:bCs w:val="0"/>
        </w:rPr>
        <w:t>Apply the model to scenarios, constraint identification, and N-1 studies</w:t>
      </w:r>
      <w:r>
        <w:t xml:space="preserve"> – demonstrated through selected examples. However, only illustrative scenarios were analysed, and a full Future Energy Scenarios study was beyond the scope of this work.</w:t>
      </w:r>
    </w:p>
    <w:p w14:paraId="286EB30E" w14:textId="42548A36" w:rsidR="00073BD5" w:rsidRPr="00073BD5" w:rsidRDefault="0004745C" w:rsidP="00073BD5">
      <w:r>
        <w:t xml:space="preserve">In </w:t>
      </w:r>
      <w:r>
        <w:rPr>
          <w:lang w:val="en-US"/>
        </w:rPr>
        <w:t>summary</w:t>
      </w:r>
      <w:r>
        <w:t xml:space="preserve">, this chapter has shown that the model provides a reliable and tractable framework for representing the GB transmission system. It has been validated against trusted sources and shown to reproduce key operational constraints. The framework is therefore well suited for exploring congestion and testing </w:t>
      </w:r>
      <w:r w:rsidR="00156466">
        <w:rPr>
          <w:lang w:val="en-US"/>
        </w:rPr>
        <w:t>scenarios</w:t>
      </w:r>
      <w:r>
        <w:t>, though its reliance on dataset completeness and simplified treatment of renewable availability means its outputs must be interpreted with caution.</w:t>
      </w:r>
    </w:p>
    <w:p w14:paraId="07A4670A" w14:textId="77777777" w:rsidR="00E02C60" w:rsidRDefault="0039652C" w:rsidP="00E02C60">
      <w:pPr>
        <w:pStyle w:val="Heading1"/>
      </w:pPr>
      <w:bookmarkStart w:id="11" w:name="_Toc146539495"/>
      <w:r>
        <w:lastRenderedPageBreak/>
        <w:t>Conclusions and future work</w:t>
      </w:r>
      <w:bookmarkEnd w:id="11"/>
    </w:p>
    <w:p w14:paraId="72E68F56" w14:textId="21180F4F" w:rsidR="0004745C" w:rsidRPr="0004745C" w:rsidRDefault="00345421" w:rsidP="0004745C">
      <w:r>
        <w:t>This chapter brings together the main findings of the study, assessing how well the stated objectives were achieved and outlining potential directions for future research and development.</w:t>
      </w:r>
    </w:p>
    <w:p w14:paraId="4911A4B4" w14:textId="77777777" w:rsidR="00E02C60" w:rsidRDefault="0039652C" w:rsidP="00CD112E">
      <w:pPr>
        <w:pStyle w:val="Heading2"/>
      </w:pPr>
      <w:bookmarkStart w:id="12" w:name="_Toc146539496"/>
      <w:r>
        <w:t>Conclusions</w:t>
      </w:r>
      <w:bookmarkEnd w:id="12"/>
    </w:p>
    <w:p w14:paraId="32EF644E" w14:textId="77777777" w:rsidR="00CD112E" w:rsidRDefault="00CD112E" w:rsidP="00CD112E">
      <w:pPr>
        <w:rPr>
          <w:rFonts w:ascii="Times New Roman" w:hAnsi="Times New Roman"/>
        </w:rPr>
      </w:pPr>
      <w:r>
        <w:t>This dissertation set out to develop and validate an automated model of the GB transmission system, with a focus on the NGET network. The central objectives were to select an appropriate modelling framework, process large public datasets, construct and automate a reproducible model, validate it against reference sources, and apply it to representative scenarios including congestion and N-1 security assessments.</w:t>
      </w:r>
    </w:p>
    <w:p w14:paraId="755DC9A3" w14:textId="2A0D6E73" w:rsidR="00A007E0" w:rsidRDefault="00CD112E" w:rsidP="00CD112E">
      <w:r>
        <w:t>Each of these objectives was addressed. An open-source framework based on Python and pandapower was selected and justified as the most suitable tool for automated DCOPF modelling. The NESO ETYS appendices were processed to create buses, lines, transformers, loads, and generators in a consistent, reproducible manner. The parsing procedures successfully retained technical attributes such as line reactances and transformer ratings, and the automated scripts were able to regenerate the model directly from raw datasets. Validation against Grid Templar reference data and NESO boundary reports confirmed that the model captured key features of real system behaviour, including generation dispatch patterns and congestion on the B6 boundary. In this sense, the framework satisfied the pass–fail criteria set at the outset and can be considered a successful representation of the NGET transmission network.</w:t>
      </w:r>
    </w:p>
    <w:p w14:paraId="6C3DCD4C" w14:textId="2B74C5C0" w:rsidR="00CD112E" w:rsidRDefault="00A007E0" w:rsidP="00CD112E">
      <w:r>
        <w:t>However, some gaps remain. Validation was limited by the quality and completeness of available datasets: solar and pumped storage were understated, reducing their apparent contribution, and parallel circuits were aggregated into single lines, constraining transfer capability and distorting N-1 results. Validation also relied solely on dispatch data, as no published line flow or related information was available</w:t>
      </w:r>
      <w:r w:rsidR="00CD112E">
        <w:t>. Renewables were dispatched as if always available, meaning weather-driven availability was not represented. Addressing these limitations would require additional datasets and validation against time-series data rather than static snapshots.</w:t>
      </w:r>
    </w:p>
    <w:p w14:paraId="19F9C2E4" w14:textId="77777777" w:rsidR="00CD112E" w:rsidRDefault="00CD112E" w:rsidP="00CD112E">
      <w:r>
        <w:lastRenderedPageBreak/>
        <w:t>The study also aimed to apply the model to scenarios, constraint identification, and N-1 assessments. These were demonstrated successfully: congestion points were identified at the line level, the impact of additional renewable penetration was explored, and N-1 limits were tested. At the same time, it must be acknowledged that only selected scenarios were analysed to illustrate the model’s potential. A full exploration of the Future Energy Scenarios was not carried out, but the work has shown that the framework is capable of such studies when extended further.</w:t>
      </w:r>
    </w:p>
    <w:p w14:paraId="4920396F" w14:textId="5AB99755" w:rsidR="00CD112E" w:rsidRPr="00CD112E" w:rsidRDefault="00CD112E" w:rsidP="00CD112E">
      <w:r>
        <w:t>Taken together, the work has achieved its core objectives. It has demonstrated that an automated, reproducible transmission model can be built directly from public datasets and validated against trusted sources. While its fidelity is bounded by simplifications and data</w:t>
      </w:r>
      <w:r w:rsidR="00345421">
        <w:rPr>
          <w:lang w:val="en-US"/>
        </w:rPr>
        <w:t xml:space="preserve"> completeness</w:t>
      </w:r>
      <w:r>
        <w:t>, the framework establishes a sound foundation for future extensions and applications.</w:t>
      </w:r>
    </w:p>
    <w:p w14:paraId="1F903AF0" w14:textId="77777777" w:rsidR="0039652C" w:rsidRDefault="0039652C" w:rsidP="008948CC">
      <w:pPr>
        <w:pStyle w:val="Heading2"/>
      </w:pPr>
      <w:bookmarkStart w:id="13" w:name="_Toc146539497"/>
      <w:r>
        <w:t>Future work</w:t>
      </w:r>
      <w:bookmarkEnd w:id="13"/>
    </w:p>
    <w:p w14:paraId="02D06D7E" w14:textId="77777777" w:rsidR="00345421" w:rsidRDefault="00345421" w:rsidP="00345421">
      <w:r w:rsidRPr="00345421">
        <w:t>Looking ahead, there are several extensions that could enhance both the fidelity and applicability of this modelling framework. These can be approached in increasing levels of ambition, and each builds naturally on the foundations established here:</w:t>
      </w:r>
    </w:p>
    <w:p w14:paraId="3306839F" w14:textId="40472224" w:rsidR="00345421" w:rsidRPr="00345421" w:rsidRDefault="00345421" w:rsidP="00345421">
      <w:r w:rsidRPr="00345421">
        <w:rPr>
          <w:b/>
          <w:bCs/>
        </w:rPr>
        <w:t>Automated preprocessing of generator data using AI methods</w:t>
      </w:r>
      <w:r w:rsidRPr="00345421">
        <w:br/>
        <w:t>Generator allocation was a significant bottleneck in this study, relying on fuzzy matching between project names and substation identifiers. An extension would be to train or apply large language models (LLMs) to pre-process generator connection data, automatically matching ambiguous entries to their correct substations. This aligns with emerging work in applying machine learning for dataset cleaning and asset mapping in energy systems [</w:t>
      </w:r>
      <w:r w:rsidRPr="00A007E0">
        <w:rPr>
          <w:highlight w:val="yellow"/>
        </w:rPr>
        <w:t>see e.g., Stoll et al., 2021].</w:t>
      </w:r>
      <w:r w:rsidRPr="00345421">
        <w:t xml:space="preserve"> For this project, such a method would improve the reproducibility and accuracy of generator placement, producing cleaner, more reliable inputs for OPF studies.</w:t>
      </w:r>
    </w:p>
    <w:p w14:paraId="11051E25" w14:textId="77777777" w:rsidR="00345421" w:rsidRDefault="00345421" w:rsidP="00345421">
      <w:r w:rsidRPr="00345421">
        <w:rPr>
          <w:b/>
          <w:bCs/>
        </w:rPr>
        <w:t>Integration of weather-driven renewable availability</w:t>
      </w:r>
      <w:r w:rsidRPr="00345421">
        <w:br/>
        <w:t>The current model dispatches renewable generation as if fully available, which does not reflect seasonal or hourly variability. A natural extension would be to couple the model with time-series weather datasets or reanalysis data (e.g., ERA5 or National Grid ESO’s “Carbon Intensity” data feed). Similar work has been carried out in studies of wind and solar profiles for the GB system [</w:t>
      </w:r>
      <w:r w:rsidRPr="00A007E0">
        <w:rPr>
          <w:highlight w:val="yellow"/>
        </w:rPr>
        <w:t>Lyden et al., 2019; Staffell &amp; Pfenninger, 2016</w:t>
      </w:r>
      <w:r w:rsidRPr="00345421">
        <w:t xml:space="preserve">], where weather-to-power models are used to generate realistic availability curves. Integrating such datasets here would allow the framework to </w:t>
      </w:r>
      <w:r w:rsidRPr="00345421">
        <w:lastRenderedPageBreak/>
        <w:t>simulate dynamic renewable availability and provide more accurate dispatch results. The expected output would be a model that reproduces realistic renewable variability and captures curtailment events more faithfully.</w:t>
      </w:r>
    </w:p>
    <w:p w14:paraId="5C52D941" w14:textId="77BB10AB" w:rsidR="00345421" w:rsidRPr="00345421" w:rsidRDefault="00345421" w:rsidP="00345421">
      <w:r w:rsidRPr="00345421">
        <w:rPr>
          <w:b/>
          <w:bCs/>
        </w:rPr>
        <w:t>Scenario expansion and probabilistic analysis</w:t>
      </w:r>
      <w:r w:rsidRPr="00345421">
        <w:br/>
        <w:t>The present study demonstrated the framework using selected scenarios but did not undertake a full Future Energy Scenarios (FES) exploration. Other work (</w:t>
      </w:r>
      <w:r w:rsidRPr="00A007E0">
        <w:rPr>
          <w:highlight w:val="yellow"/>
        </w:rPr>
        <w:t>e.g., National Grid ESO, 2023; Zhang et al., 2020</w:t>
      </w:r>
      <w:r w:rsidRPr="00345421">
        <w:t>) shows the value of scenario ensembles for quantifying uncertainty. By automating scenario scaling and embedding probabilistic sampling of demand and renewable conditions, this framework could be extended to run hundreds of cases efficiently. The expected output would be not just single-point studies, but distributions of outcomes, allowing insight into the likelihood of congestion events, boundary violations, or N-1 insecurities.</w:t>
      </w:r>
    </w:p>
    <w:p w14:paraId="10CBB88B" w14:textId="03F5A7D5" w:rsidR="00345421" w:rsidRPr="00345421" w:rsidRDefault="00345421" w:rsidP="00345421">
      <w:r w:rsidRPr="00345421">
        <w:rPr>
          <w:b/>
          <w:bCs/>
        </w:rPr>
        <w:t>Higher-resolution inclusion of Scotland and offshore systems</w:t>
      </w:r>
      <w:r w:rsidRPr="00345421">
        <w:br/>
        <w:t>In this study, Scotland and offshore wind were represented as aggregated injections. However, a number of studies (</w:t>
      </w:r>
      <w:r w:rsidRPr="00A007E0">
        <w:rPr>
          <w:highlight w:val="yellow"/>
        </w:rPr>
        <w:t xml:space="preserve">e.g., Imperial College’s “Whole-System Flexibility” reports, NGESO’s </w:t>
      </w:r>
      <w:r w:rsidRPr="00A007E0">
        <w:rPr>
          <w:i/>
          <w:iCs/>
          <w:highlight w:val="yellow"/>
        </w:rPr>
        <w:t>NOA</w:t>
      </w:r>
      <w:r w:rsidRPr="00A007E0">
        <w:rPr>
          <w:highlight w:val="yellow"/>
        </w:rPr>
        <w:t>)</w:t>
      </w:r>
      <w:r w:rsidRPr="00345421">
        <w:t xml:space="preserve"> highlight how the detailed representation of north–south corridors and offshore hubs is critical to congestion analysis. Extending the model to include the SP Transmission and SHE Transmission networks at bus-level, and modelling offshore transmission nodes explicitly, would bring the representation closer to the operational models maintained by NGESO. The expected output would be a unified GB-wide model capable of resolving north–south transfer constraints and offshore integration challenges more precisely.</w:t>
      </w:r>
    </w:p>
    <w:p w14:paraId="502A1B97" w14:textId="7CB602BE" w:rsidR="004A209A" w:rsidRPr="004A209A" w:rsidRDefault="00345421" w:rsidP="004A209A">
      <w:r w:rsidRPr="00345421">
        <w:rPr>
          <w:b/>
          <w:bCs/>
        </w:rPr>
        <w:t>Extension to AC OPF and voltage/stability analysis</w:t>
      </w:r>
      <w:r w:rsidRPr="00345421">
        <w:br/>
        <w:t>The current DCOPF approach prioritises scalability and speed but omits reactive power and voltage behaviour. Moving towards AC OPF, as demonstrated in studies by Brown et al. (2018, PyPSA) and commercial tools like PowerFactory, would enable inclusion of voltage magnitudes, losses, and reactive flows. This would significantly increase computational complexity, but would extend the framework’s scope to cover voltage security, reactive margins, and stability constraints. The expected output would be a model applicable not just to active power flows and congestion studies, but also to operational planning and reinforcement assessments.</w:t>
      </w:r>
    </w:p>
    <w:p w14:paraId="7A7143D9" w14:textId="77777777" w:rsidR="0039652C" w:rsidRDefault="0039652C" w:rsidP="008948CC">
      <w:pPr>
        <w:pStyle w:val="Non-numberedsection"/>
      </w:pPr>
      <w:bookmarkStart w:id="14" w:name="_Toc146539498"/>
      <w:r>
        <w:lastRenderedPageBreak/>
        <w:t>References</w:t>
      </w:r>
      <w:bookmarkEnd w:id="14"/>
    </w:p>
    <w:p w14:paraId="78899028" w14:textId="77777777" w:rsidR="002750C0" w:rsidRDefault="002750C0" w:rsidP="002750C0"/>
    <w:p w14:paraId="589F556C" w14:textId="77777777" w:rsidR="00A007E0" w:rsidRDefault="00A007E0" w:rsidP="002750C0"/>
    <w:p w14:paraId="694204BD" w14:textId="77777777" w:rsidR="00A007E0" w:rsidRDefault="00A007E0" w:rsidP="002750C0"/>
    <w:p w14:paraId="247A39FC" w14:textId="77777777" w:rsidR="00A007E0" w:rsidRDefault="00A007E0" w:rsidP="002750C0"/>
    <w:p w14:paraId="506C4C43" w14:textId="77777777" w:rsidR="0039652C" w:rsidRPr="004A209A" w:rsidRDefault="0039652C" w:rsidP="008948CC">
      <w:pPr>
        <w:pStyle w:val="Non-numberedsection"/>
      </w:pPr>
      <w:bookmarkStart w:id="15" w:name="_Toc146539499"/>
      <w:r w:rsidRPr="004A209A">
        <w:t>Appendicies</w:t>
      </w:r>
      <w:bookmarkEnd w:id="15"/>
    </w:p>
    <w:p w14:paraId="65B67862" w14:textId="77777777" w:rsidR="0039652C" w:rsidRPr="00E02C60" w:rsidRDefault="004A209A" w:rsidP="00E02C60">
      <w:pPr>
        <w:pStyle w:val="Non-numberedsub-section"/>
      </w:pPr>
      <w:r>
        <w:t xml:space="preserve">A </w:t>
      </w:r>
      <w:r w:rsidR="0039652C" w:rsidRPr="00E02C60">
        <w:t>Project outline</w:t>
      </w:r>
    </w:p>
    <w:p w14:paraId="243543D6" w14:textId="77777777" w:rsidR="0039652C" w:rsidRDefault="0039652C" w:rsidP="0039652C">
      <w:r>
        <w:t>Project outline as submitted at the start of the project is a required appendix. Put here.</w:t>
      </w:r>
    </w:p>
    <w:p w14:paraId="2A78225D" w14:textId="77777777" w:rsidR="002750C0" w:rsidRDefault="002750C0" w:rsidP="0039652C"/>
    <w:p w14:paraId="5DCB1769" w14:textId="77777777" w:rsidR="0039652C" w:rsidRDefault="004A209A" w:rsidP="00E02C60">
      <w:pPr>
        <w:pStyle w:val="Non-numberedsub-section"/>
      </w:pPr>
      <w:r>
        <w:t xml:space="preserve">B </w:t>
      </w:r>
      <w:r w:rsidR="0039652C">
        <w:t>Risk assessment</w:t>
      </w:r>
    </w:p>
    <w:p w14:paraId="534DF7E0" w14:textId="77777777" w:rsidR="00E02C60" w:rsidRPr="0000103B" w:rsidRDefault="0039652C" w:rsidP="00E02C60">
      <w:r>
        <w:t xml:space="preserve">Risk assessment is a required appendix. Put here. </w:t>
      </w:r>
    </w:p>
    <w:sectPr w:rsidR="00E02C60" w:rsidRPr="0000103B" w:rsidSect="00237A59">
      <w:footerReference w:type="default" r:id="rId18"/>
      <w:headerReference w:type="first" r:id="rId19"/>
      <w:pgSz w:w="11906" w:h="16838"/>
      <w:pgMar w:top="1134" w:right="1440" w:bottom="1134" w:left="1440"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1EAA3" w14:textId="77777777" w:rsidR="00774A57" w:rsidRDefault="00774A57" w:rsidP="0000103B">
      <w:r>
        <w:separator/>
      </w:r>
    </w:p>
  </w:endnote>
  <w:endnote w:type="continuationSeparator" w:id="0">
    <w:p w14:paraId="5DE42739" w14:textId="77777777" w:rsidR="00774A57" w:rsidRDefault="00774A57"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46C1F2E9" w14:textId="67D5135F" w:rsidR="009530A7" w:rsidRDefault="00A404CD" w:rsidP="00A404CD">
        <w:pPr>
          <w:pStyle w:val="Footer"/>
          <w:jc w:val="center"/>
        </w:pPr>
        <w:r>
          <w:br/>
        </w:r>
        <w:r w:rsidR="009530A7">
          <w:fldChar w:fldCharType="begin"/>
        </w:r>
        <w:r w:rsidR="009530A7">
          <w:instrText xml:space="preserve"> PAGE   \* MERGEFORMAT </w:instrText>
        </w:r>
        <w:r w:rsidR="009530A7">
          <w:fldChar w:fldCharType="separate"/>
        </w:r>
        <w:r w:rsidR="009530A7">
          <w:t>2</w:t>
        </w:r>
        <w:r w:rsidR="009530A7">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6795" w14:textId="77777777" w:rsidR="00774A57" w:rsidRDefault="00774A57" w:rsidP="0000103B">
      <w:r>
        <w:separator/>
      </w:r>
    </w:p>
  </w:footnote>
  <w:footnote w:type="continuationSeparator" w:id="0">
    <w:p w14:paraId="21FCA6C7" w14:textId="77777777" w:rsidR="00774A57" w:rsidRDefault="00774A57"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4AF57" w14:textId="77777777" w:rsidR="009530A7" w:rsidRDefault="009530A7" w:rsidP="0000103B">
    <w:pPr>
      <w:pStyle w:val="Header"/>
    </w:pPr>
    <w:r>
      <w:drawing>
        <wp:anchor distT="0" distB="0" distL="114300" distR="114300" simplePos="0" relativeHeight="251659264" behindDoc="0" locked="0" layoutInCell="1" allowOverlap="1" wp14:anchorId="28AD80CC" wp14:editId="2332EB47">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6E45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D80E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4098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7A39C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C4AE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AA72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DE042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02E48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66DD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30A5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1362A4C"/>
    <w:multiLevelType w:val="hybridMultilevel"/>
    <w:tmpl w:val="57ACF4BA"/>
    <w:lvl w:ilvl="0" w:tplc="D7789DEE">
      <w:start w:val="6"/>
      <w:numFmt w:val="bullet"/>
      <w:lvlText w:val="-"/>
      <w:lvlJc w:val="left"/>
      <w:pPr>
        <w:ind w:left="1800" w:hanging="360"/>
      </w:pPr>
      <w:rPr>
        <w:rFonts w:ascii="Arial" w:eastAsiaTheme="minorHAnsi" w:hAnsi="Arial" w:cs="Arial" w:hint="default"/>
      </w:rPr>
    </w:lvl>
    <w:lvl w:ilvl="1" w:tplc="FFFFFFFF">
      <w:start w:val="6"/>
      <w:numFmt w:val="bullet"/>
      <w:lvlText w:val="-"/>
      <w:lvlJc w:val="left"/>
      <w:pPr>
        <w:ind w:left="2520" w:hanging="360"/>
      </w:pPr>
      <w:rPr>
        <w:rFonts w:ascii="Arial" w:eastAsiaTheme="minorHAnsi" w:hAnsi="Arial" w:cs="Aria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01926147"/>
    <w:multiLevelType w:val="hybridMultilevel"/>
    <w:tmpl w:val="5824D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2580E28"/>
    <w:multiLevelType w:val="multilevel"/>
    <w:tmpl w:val="99EA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36E443D"/>
    <w:multiLevelType w:val="hybridMultilevel"/>
    <w:tmpl w:val="55E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4224319"/>
    <w:multiLevelType w:val="hybridMultilevel"/>
    <w:tmpl w:val="522823A8"/>
    <w:lvl w:ilvl="0" w:tplc="00000001">
      <w:start w:val="1"/>
      <w:numFmt w:val="bullet"/>
      <w:lvlText w:val="•"/>
      <w:lvlJc w:val="left"/>
      <w:pPr>
        <w:ind w:left="720" w:hanging="360"/>
      </w:pPr>
      <w:rPr>
        <w:rFonts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50955C7"/>
    <w:multiLevelType w:val="multilevel"/>
    <w:tmpl w:val="F9CA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615640"/>
    <w:multiLevelType w:val="multilevel"/>
    <w:tmpl w:val="1DFEFB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9E00E9B"/>
    <w:multiLevelType w:val="multilevel"/>
    <w:tmpl w:val="145C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A743671"/>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0BEF7BA9"/>
    <w:multiLevelType w:val="multilevel"/>
    <w:tmpl w:val="C4E6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CE72DC9"/>
    <w:multiLevelType w:val="multilevel"/>
    <w:tmpl w:val="7E84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0B054F"/>
    <w:multiLevelType w:val="multilevel"/>
    <w:tmpl w:val="AA40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C32897"/>
    <w:multiLevelType w:val="multilevel"/>
    <w:tmpl w:val="C5525C62"/>
    <w:lvl w:ilvl="0">
      <w:start w:val="1"/>
      <w:numFmt w:val="decimal"/>
      <w:pStyle w:val="Heading1"/>
      <w:lvlText w:val="%1"/>
      <w:lvlJc w:val="left"/>
      <w:pPr>
        <w:ind w:left="432" w:hanging="432"/>
      </w:pPr>
      <w:rPr>
        <w:rFonts w:hint="default"/>
        <w:b/>
        <w:sz w:val="28"/>
      </w:rPr>
    </w:lvl>
    <w:lvl w:ilvl="1">
      <w:start w:val="1"/>
      <w:numFmt w:val="decimal"/>
      <w:pStyle w:val="Heading2"/>
      <w:lvlText w:val="%1.%2"/>
      <w:lvlJc w:val="left"/>
      <w:pPr>
        <w:ind w:left="576" w:hanging="576"/>
      </w:pPr>
      <w:rPr>
        <w:rFonts w:ascii="Arial" w:hAnsi="Arial" w:hint="default"/>
        <w:b/>
        <w:i w:val="0"/>
        <w:sz w:val="28"/>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108D19A7"/>
    <w:multiLevelType w:val="multilevel"/>
    <w:tmpl w:val="C982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19A61DF"/>
    <w:multiLevelType w:val="hybridMultilevel"/>
    <w:tmpl w:val="D8362EC4"/>
    <w:lvl w:ilvl="0" w:tplc="D7789DEE">
      <w:start w:val="6"/>
      <w:numFmt w:val="bullet"/>
      <w:lvlText w:val="-"/>
      <w:lvlJc w:val="left"/>
      <w:pPr>
        <w:ind w:left="1800" w:hanging="360"/>
      </w:pPr>
      <w:rPr>
        <w:rFonts w:ascii="Arial" w:eastAsiaTheme="minorHAnsi"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2503ACA"/>
    <w:multiLevelType w:val="multilevel"/>
    <w:tmpl w:val="45FE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3666949"/>
    <w:multiLevelType w:val="hybridMultilevel"/>
    <w:tmpl w:val="E9ECB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13E2092D"/>
    <w:multiLevelType w:val="hybridMultilevel"/>
    <w:tmpl w:val="CFB605C6"/>
    <w:lvl w:ilvl="0" w:tplc="08090001">
      <w:start w:val="1"/>
      <w:numFmt w:val="bullet"/>
      <w:lvlText w:val=""/>
      <w:lvlJc w:val="left"/>
      <w:pPr>
        <w:ind w:left="720" w:hanging="360"/>
      </w:pPr>
      <w:rPr>
        <w:rFonts w:ascii="Symbol" w:hAnsi="Symbol" w:hint="default"/>
        <w:color w:val="auto"/>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15602788"/>
    <w:multiLevelType w:val="multilevel"/>
    <w:tmpl w:val="F5E03F3C"/>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171F4607"/>
    <w:multiLevelType w:val="hybridMultilevel"/>
    <w:tmpl w:val="AAECD43E"/>
    <w:lvl w:ilvl="0" w:tplc="1B8C0CFC">
      <w:start w:val="6"/>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772198C"/>
    <w:multiLevelType w:val="multilevel"/>
    <w:tmpl w:val="AA5E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60454C"/>
    <w:multiLevelType w:val="multilevel"/>
    <w:tmpl w:val="865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733864"/>
    <w:multiLevelType w:val="multilevel"/>
    <w:tmpl w:val="0178D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8FC34B3"/>
    <w:multiLevelType w:val="multilevel"/>
    <w:tmpl w:val="CAC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9086F29"/>
    <w:multiLevelType w:val="multilevel"/>
    <w:tmpl w:val="AA841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035C23"/>
    <w:multiLevelType w:val="multilevel"/>
    <w:tmpl w:val="EFFE67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4C34AB"/>
    <w:multiLevelType w:val="multilevel"/>
    <w:tmpl w:val="8A86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906550"/>
    <w:multiLevelType w:val="multilevel"/>
    <w:tmpl w:val="E574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12780C"/>
    <w:multiLevelType w:val="multilevel"/>
    <w:tmpl w:val="5618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613800"/>
    <w:multiLevelType w:val="multilevel"/>
    <w:tmpl w:val="3F5A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E1A79A4"/>
    <w:multiLevelType w:val="multilevel"/>
    <w:tmpl w:val="C4E28F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F2A41F9"/>
    <w:multiLevelType w:val="hybridMultilevel"/>
    <w:tmpl w:val="388E2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02C68BD"/>
    <w:multiLevelType w:val="multilevel"/>
    <w:tmpl w:val="D47E7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4B13FC"/>
    <w:multiLevelType w:val="multilevel"/>
    <w:tmpl w:val="BC72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327DA2"/>
    <w:multiLevelType w:val="multilevel"/>
    <w:tmpl w:val="2C12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25D0E75"/>
    <w:multiLevelType w:val="multilevel"/>
    <w:tmpl w:val="B406D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2B24B12"/>
    <w:multiLevelType w:val="hybridMultilevel"/>
    <w:tmpl w:val="749266D4"/>
    <w:lvl w:ilvl="0" w:tplc="AF26E9E2">
      <w:start w:val="1"/>
      <w:numFmt w:val="bullet"/>
      <w:lvlText w:val=""/>
      <w:lvlJc w:val="left"/>
      <w:pPr>
        <w:ind w:left="720" w:hanging="360"/>
      </w:pPr>
      <w:rPr>
        <w:rFonts w:ascii="Symbol" w:hAnsi="Symbol"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23C149BA"/>
    <w:multiLevelType w:val="hybridMultilevel"/>
    <w:tmpl w:val="3634D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5AB46EE"/>
    <w:multiLevelType w:val="multilevel"/>
    <w:tmpl w:val="9A5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6827E7"/>
    <w:multiLevelType w:val="multilevel"/>
    <w:tmpl w:val="0809001D"/>
    <w:numStyleLink w:val="Style1"/>
  </w:abstractNum>
  <w:abstractNum w:abstractNumId="65" w15:restartNumberingAfterBreak="0">
    <w:nsid w:val="26F95DCB"/>
    <w:multiLevelType w:val="multilevel"/>
    <w:tmpl w:val="0DDCF320"/>
    <w:styleLink w:val="CurrentList1"/>
    <w:lvl w:ilvl="0">
      <w:start w:val="1"/>
      <w:numFmt w:val="decimal"/>
      <w:lvlText w:val="%1"/>
      <w:lvlJc w:val="left"/>
      <w:pPr>
        <w:ind w:left="432" w:hanging="432"/>
      </w:pPr>
      <w:rPr>
        <w:rFonts w:hint="default"/>
        <w:b/>
        <w:sz w:val="42"/>
      </w:rPr>
    </w:lvl>
    <w:lvl w:ilvl="1">
      <w:start w:val="1"/>
      <w:numFmt w:val="decimal"/>
      <w:lvlText w:val="%1.%2"/>
      <w:lvlJc w:val="left"/>
      <w:pPr>
        <w:ind w:left="576" w:hanging="576"/>
      </w:pPr>
      <w:rPr>
        <w:rFonts w:hint="default"/>
        <w:b/>
        <w:sz w:val="3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6" w15:restartNumberingAfterBreak="0">
    <w:nsid w:val="2AE42D9B"/>
    <w:multiLevelType w:val="hybridMultilevel"/>
    <w:tmpl w:val="4418C37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2B907FCE"/>
    <w:multiLevelType w:val="multilevel"/>
    <w:tmpl w:val="C522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A61A5F"/>
    <w:multiLevelType w:val="multilevel"/>
    <w:tmpl w:val="E7265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3A5632"/>
    <w:multiLevelType w:val="multilevel"/>
    <w:tmpl w:val="FC84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903504"/>
    <w:multiLevelType w:val="hybridMultilevel"/>
    <w:tmpl w:val="3020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D9F6629"/>
    <w:multiLevelType w:val="hybridMultilevel"/>
    <w:tmpl w:val="076C2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2DC76755"/>
    <w:multiLevelType w:val="multilevel"/>
    <w:tmpl w:val="CFB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33840F0B"/>
    <w:multiLevelType w:val="multilevel"/>
    <w:tmpl w:val="9BE64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833CA4"/>
    <w:multiLevelType w:val="multilevel"/>
    <w:tmpl w:val="5D3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D746BD"/>
    <w:multiLevelType w:val="hybridMultilevel"/>
    <w:tmpl w:val="11CE4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372E224B"/>
    <w:multiLevelType w:val="multilevel"/>
    <w:tmpl w:val="C150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98977FD"/>
    <w:multiLevelType w:val="multilevel"/>
    <w:tmpl w:val="0BE84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235A96"/>
    <w:multiLevelType w:val="multilevel"/>
    <w:tmpl w:val="034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2" w15:restartNumberingAfterBreak="0">
    <w:nsid w:val="3E255824"/>
    <w:multiLevelType w:val="hybridMultilevel"/>
    <w:tmpl w:val="619AB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3F7C32A8"/>
    <w:multiLevelType w:val="multilevel"/>
    <w:tmpl w:val="43E8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058406E"/>
    <w:multiLevelType w:val="hybridMultilevel"/>
    <w:tmpl w:val="23E2D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1FE5C43"/>
    <w:multiLevelType w:val="multilevel"/>
    <w:tmpl w:val="8D92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471580"/>
    <w:multiLevelType w:val="hybridMultilevel"/>
    <w:tmpl w:val="9F68E966"/>
    <w:lvl w:ilvl="0" w:tplc="9800D646">
      <w:start w:val="4"/>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88" w15:restartNumberingAfterBreak="0">
    <w:nsid w:val="45115259"/>
    <w:multiLevelType w:val="multilevel"/>
    <w:tmpl w:val="D320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59190E"/>
    <w:multiLevelType w:val="multilevel"/>
    <w:tmpl w:val="E7FC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A50432"/>
    <w:multiLevelType w:val="multilevel"/>
    <w:tmpl w:val="5C383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48622E41"/>
    <w:multiLevelType w:val="multilevel"/>
    <w:tmpl w:val="68B8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89F4944"/>
    <w:multiLevelType w:val="multilevel"/>
    <w:tmpl w:val="F55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F03D9B"/>
    <w:multiLevelType w:val="hybridMultilevel"/>
    <w:tmpl w:val="4976A7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C064A4C"/>
    <w:multiLevelType w:val="hybridMultilevel"/>
    <w:tmpl w:val="3A3C7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4CB3318F"/>
    <w:multiLevelType w:val="hybridMultilevel"/>
    <w:tmpl w:val="C96CE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4CC42E48"/>
    <w:multiLevelType w:val="multilevel"/>
    <w:tmpl w:val="5D2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8F29BE"/>
    <w:multiLevelType w:val="hybridMultilevel"/>
    <w:tmpl w:val="5218E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1AE4D06"/>
    <w:multiLevelType w:val="hybridMultilevel"/>
    <w:tmpl w:val="51A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37151E1"/>
    <w:multiLevelType w:val="multilevel"/>
    <w:tmpl w:val="EE1A1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5590A22"/>
    <w:multiLevelType w:val="multilevel"/>
    <w:tmpl w:val="F848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D27CF6"/>
    <w:multiLevelType w:val="hybridMultilevel"/>
    <w:tmpl w:val="720810E6"/>
    <w:lvl w:ilvl="0" w:tplc="00000191">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58213875"/>
    <w:multiLevelType w:val="multilevel"/>
    <w:tmpl w:val="318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C41FB5"/>
    <w:multiLevelType w:val="multilevel"/>
    <w:tmpl w:val="3D0C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BF3458"/>
    <w:multiLevelType w:val="hybridMultilevel"/>
    <w:tmpl w:val="BF4E9D84"/>
    <w:lvl w:ilvl="0" w:tplc="AF26E9E2">
      <w:start w:val="1"/>
      <w:numFmt w:val="bullet"/>
      <w:lvlText w:val=""/>
      <w:lvlJc w:val="left"/>
      <w:pPr>
        <w:ind w:left="1440" w:hanging="360"/>
      </w:pPr>
      <w:rPr>
        <w:rFonts w:ascii="Symbol" w:hAnsi="Symbol" w:hint="default"/>
        <w:color w:val="auto"/>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6" w15:restartNumberingAfterBreak="0">
    <w:nsid w:val="5B296F4F"/>
    <w:multiLevelType w:val="multilevel"/>
    <w:tmpl w:val="D460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B5C318E"/>
    <w:multiLevelType w:val="multilevel"/>
    <w:tmpl w:val="F5E03F3C"/>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8" w15:restartNumberingAfterBreak="0">
    <w:nsid w:val="5B96633F"/>
    <w:multiLevelType w:val="multilevel"/>
    <w:tmpl w:val="8BC0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C0B5A84"/>
    <w:multiLevelType w:val="hybridMultilevel"/>
    <w:tmpl w:val="C8FC1E4E"/>
    <w:lvl w:ilvl="0" w:tplc="08090001">
      <w:start w:val="1"/>
      <w:numFmt w:val="bullet"/>
      <w:lvlText w:val=""/>
      <w:lvlJc w:val="left"/>
      <w:pPr>
        <w:ind w:left="720" w:hanging="360"/>
      </w:pPr>
      <w:rPr>
        <w:rFonts w:ascii="Symbol" w:hAnsi="Symbol" w:hint="default"/>
      </w:rPr>
    </w:lvl>
    <w:lvl w:ilvl="1" w:tplc="D7789DEE">
      <w:start w:val="6"/>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C1021E8"/>
    <w:multiLevelType w:val="multilevel"/>
    <w:tmpl w:val="10C0E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475DE5"/>
    <w:multiLevelType w:val="hybridMultilevel"/>
    <w:tmpl w:val="DEB44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16640A4"/>
    <w:multiLevelType w:val="hybridMultilevel"/>
    <w:tmpl w:val="04547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53B4626"/>
    <w:multiLevelType w:val="hybridMultilevel"/>
    <w:tmpl w:val="17B86D9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5" w15:restartNumberingAfterBreak="0">
    <w:nsid w:val="665468EE"/>
    <w:multiLevelType w:val="hybridMultilevel"/>
    <w:tmpl w:val="777097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6ED68C3"/>
    <w:multiLevelType w:val="hybridMultilevel"/>
    <w:tmpl w:val="482C360E"/>
    <w:lvl w:ilvl="0" w:tplc="60EA797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6A9D5A72"/>
    <w:multiLevelType w:val="multilevel"/>
    <w:tmpl w:val="463CE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281E70"/>
    <w:multiLevelType w:val="multilevel"/>
    <w:tmpl w:val="E1BE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D77468"/>
    <w:multiLevelType w:val="hybridMultilevel"/>
    <w:tmpl w:val="B550359A"/>
    <w:lvl w:ilvl="0" w:tplc="D7789DEE">
      <w:start w:val="6"/>
      <w:numFmt w:val="bullet"/>
      <w:lvlText w:val="-"/>
      <w:lvlJc w:val="left"/>
      <w:pPr>
        <w:ind w:left="720" w:hanging="360"/>
      </w:pPr>
      <w:rPr>
        <w:rFonts w:ascii="Arial" w:eastAsiaTheme="minorHAns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1" w15:restartNumberingAfterBreak="0">
    <w:nsid w:val="6FD935DE"/>
    <w:multiLevelType w:val="hybridMultilevel"/>
    <w:tmpl w:val="68C24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55D5543"/>
    <w:multiLevelType w:val="multilevel"/>
    <w:tmpl w:val="52FA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E61457"/>
    <w:multiLevelType w:val="multilevel"/>
    <w:tmpl w:val="FFC61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1444BB"/>
    <w:multiLevelType w:val="multilevel"/>
    <w:tmpl w:val="D55CA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F7571A"/>
    <w:multiLevelType w:val="multilevel"/>
    <w:tmpl w:val="972C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2F7FB8"/>
    <w:multiLevelType w:val="hybridMultilevel"/>
    <w:tmpl w:val="154078E6"/>
    <w:lvl w:ilvl="0" w:tplc="DBB2E16C">
      <w:start w:val="1"/>
      <w:numFmt w:val="bullet"/>
      <w:lvlText w:val=""/>
      <w:lvlJc w:val="left"/>
      <w:pPr>
        <w:ind w:left="720" w:hanging="360"/>
      </w:pPr>
      <w:rPr>
        <w:rFonts w:ascii="Symbol" w:hAnsi="Symbol" w:hint="default"/>
        <w:color w:val="auto"/>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BCC208F"/>
    <w:multiLevelType w:val="hybridMultilevel"/>
    <w:tmpl w:val="780CE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C4F42B8"/>
    <w:multiLevelType w:val="multilevel"/>
    <w:tmpl w:val="B0E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D7B3E53"/>
    <w:multiLevelType w:val="multilevel"/>
    <w:tmpl w:val="85324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DFC7336"/>
    <w:multiLevelType w:val="multilevel"/>
    <w:tmpl w:val="7E2C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0B2678"/>
    <w:multiLevelType w:val="multilevel"/>
    <w:tmpl w:val="11A0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F187E0C"/>
    <w:multiLevelType w:val="hybridMultilevel"/>
    <w:tmpl w:val="AEAC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F7326AB"/>
    <w:multiLevelType w:val="hybridMultilevel"/>
    <w:tmpl w:val="52A4B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0841901">
    <w:abstractNumId w:val="113"/>
  </w:num>
  <w:num w:numId="2" w16cid:durableId="1939219755">
    <w:abstractNumId w:val="24"/>
  </w:num>
  <w:num w:numId="3" w16cid:durableId="2114591671">
    <w:abstractNumId w:val="81"/>
  </w:num>
  <w:num w:numId="4" w16cid:durableId="1309743026">
    <w:abstractNumId w:val="74"/>
  </w:num>
  <w:num w:numId="5" w16cid:durableId="1040862795">
    <w:abstractNumId w:val="91"/>
  </w:num>
  <w:num w:numId="6" w16cid:durableId="1848134481">
    <w:abstractNumId w:val="120"/>
  </w:num>
  <w:num w:numId="7" w16cid:durableId="550652054">
    <w:abstractNumId w:val="37"/>
  </w:num>
  <w:num w:numId="8" w16cid:durableId="1426464326">
    <w:abstractNumId w:val="39"/>
  </w:num>
  <w:num w:numId="9" w16cid:durableId="709961568">
    <w:abstractNumId w:val="72"/>
  </w:num>
  <w:num w:numId="10" w16cid:durableId="192036268">
    <w:abstractNumId w:val="87"/>
  </w:num>
  <w:num w:numId="11" w16cid:durableId="1932666739">
    <w:abstractNumId w:val="64"/>
  </w:num>
  <w:num w:numId="12" w16cid:durableId="451902063">
    <w:abstractNumId w:val="35"/>
  </w:num>
  <w:num w:numId="13" w16cid:durableId="36710241">
    <w:abstractNumId w:val="35"/>
  </w:num>
  <w:num w:numId="14" w16cid:durableId="306016292">
    <w:abstractNumId w:val="35"/>
  </w:num>
  <w:num w:numId="15" w16cid:durableId="1641492655">
    <w:abstractNumId w:val="125"/>
  </w:num>
  <w:num w:numId="16" w16cid:durableId="1853565292">
    <w:abstractNumId w:val="65"/>
  </w:num>
  <w:num w:numId="17" w16cid:durableId="852839398">
    <w:abstractNumId w:val="31"/>
  </w:num>
  <w:num w:numId="18" w16cid:durableId="2037388822">
    <w:abstractNumId w:val="126"/>
  </w:num>
  <w:num w:numId="19" w16cid:durableId="1603994157">
    <w:abstractNumId w:val="27"/>
  </w:num>
  <w:num w:numId="20" w16cid:durableId="1092554274">
    <w:abstractNumId w:val="42"/>
  </w:num>
  <w:num w:numId="21" w16cid:durableId="1606573577">
    <w:abstractNumId w:val="109"/>
  </w:num>
  <w:num w:numId="22" w16cid:durableId="1897357226">
    <w:abstractNumId w:val="84"/>
  </w:num>
  <w:num w:numId="23" w16cid:durableId="1382289520">
    <w:abstractNumId w:val="105"/>
  </w:num>
  <w:num w:numId="24" w16cid:durableId="577714934">
    <w:abstractNumId w:val="61"/>
  </w:num>
  <w:num w:numId="25" w16cid:durableId="1914391417">
    <w:abstractNumId w:val="22"/>
  </w:num>
  <w:num w:numId="26" w16cid:durableId="1336226839">
    <w:abstractNumId w:val="38"/>
  </w:num>
  <w:num w:numId="27" w16cid:durableId="487984715">
    <w:abstractNumId w:val="80"/>
  </w:num>
  <w:num w:numId="28" w16cid:durableId="701786773">
    <w:abstractNumId w:val="32"/>
  </w:num>
  <w:num w:numId="29" w16cid:durableId="1020009013">
    <w:abstractNumId w:val="117"/>
  </w:num>
  <w:num w:numId="30" w16cid:durableId="410346665">
    <w:abstractNumId w:val="47"/>
  </w:num>
  <w:num w:numId="31" w16cid:durableId="1054082649">
    <w:abstractNumId w:val="59"/>
  </w:num>
  <w:num w:numId="32" w16cid:durableId="868303529">
    <w:abstractNumId w:val="85"/>
  </w:num>
  <w:num w:numId="33" w16cid:durableId="279650694">
    <w:abstractNumId w:val="96"/>
  </w:num>
  <w:num w:numId="34" w16cid:durableId="1575624730">
    <w:abstractNumId w:val="75"/>
  </w:num>
  <w:num w:numId="35" w16cid:durableId="2051294215">
    <w:abstractNumId w:val="10"/>
  </w:num>
  <w:num w:numId="36" w16cid:durableId="1897626254">
    <w:abstractNumId w:val="11"/>
  </w:num>
  <w:num w:numId="37" w16cid:durableId="1768505669">
    <w:abstractNumId w:val="12"/>
  </w:num>
  <w:num w:numId="38" w16cid:durableId="774054073">
    <w:abstractNumId w:val="13"/>
  </w:num>
  <w:num w:numId="39" w16cid:durableId="25757760">
    <w:abstractNumId w:val="14"/>
  </w:num>
  <w:num w:numId="40" w16cid:durableId="1052922174">
    <w:abstractNumId w:val="15"/>
  </w:num>
  <w:num w:numId="41" w16cid:durableId="40905281">
    <w:abstractNumId w:val="128"/>
  </w:num>
  <w:num w:numId="42" w16cid:durableId="772478169">
    <w:abstractNumId w:val="108"/>
  </w:num>
  <w:num w:numId="43" w16cid:durableId="1085305365">
    <w:abstractNumId w:val="76"/>
  </w:num>
  <w:num w:numId="44" w16cid:durableId="1619219515">
    <w:abstractNumId w:val="68"/>
  </w:num>
  <w:num w:numId="45" w16cid:durableId="1351756205">
    <w:abstractNumId w:val="57"/>
  </w:num>
  <w:num w:numId="46" w16cid:durableId="100347447">
    <w:abstractNumId w:val="123"/>
  </w:num>
  <w:num w:numId="47" w16cid:durableId="2143499224">
    <w:abstractNumId w:val="129"/>
  </w:num>
  <w:num w:numId="48" w16cid:durableId="1799713398">
    <w:abstractNumId w:val="127"/>
  </w:num>
  <w:num w:numId="49" w16cid:durableId="363215787">
    <w:abstractNumId w:val="119"/>
  </w:num>
  <w:num w:numId="50" w16cid:durableId="1020662435">
    <w:abstractNumId w:val="66"/>
  </w:num>
  <w:num w:numId="51" w16cid:durableId="1869877950">
    <w:abstractNumId w:val="82"/>
  </w:num>
  <w:num w:numId="52" w16cid:durableId="235015052">
    <w:abstractNumId w:val="56"/>
  </w:num>
  <w:num w:numId="53" w16cid:durableId="567303033">
    <w:abstractNumId w:val="133"/>
  </w:num>
  <w:num w:numId="54" w16cid:durableId="1089545246">
    <w:abstractNumId w:val="54"/>
  </w:num>
  <w:num w:numId="55" w16cid:durableId="1248154700">
    <w:abstractNumId w:val="101"/>
  </w:num>
  <w:num w:numId="56" w16cid:durableId="881482577">
    <w:abstractNumId w:val="92"/>
  </w:num>
  <w:num w:numId="57" w16cid:durableId="1816604294">
    <w:abstractNumId w:val="67"/>
  </w:num>
  <w:num w:numId="58" w16cid:durableId="1411390864">
    <w:abstractNumId w:val="111"/>
  </w:num>
  <w:num w:numId="59" w16cid:durableId="518736309">
    <w:abstractNumId w:val="112"/>
  </w:num>
  <w:num w:numId="60" w16cid:durableId="1657684361">
    <w:abstractNumId w:val="118"/>
  </w:num>
  <w:num w:numId="61" w16cid:durableId="2112357988">
    <w:abstractNumId w:val="99"/>
  </w:num>
  <w:num w:numId="62" w16cid:durableId="332224988">
    <w:abstractNumId w:val="16"/>
  </w:num>
  <w:num w:numId="63" w16cid:durableId="690565928">
    <w:abstractNumId w:val="17"/>
  </w:num>
  <w:num w:numId="64" w16cid:durableId="1391928381">
    <w:abstractNumId w:val="18"/>
  </w:num>
  <w:num w:numId="65" w16cid:durableId="1750079063">
    <w:abstractNumId w:val="19"/>
  </w:num>
  <w:num w:numId="66" w16cid:durableId="965238570">
    <w:abstractNumId w:val="20"/>
  </w:num>
  <w:num w:numId="67" w16cid:durableId="345133109">
    <w:abstractNumId w:val="21"/>
  </w:num>
  <w:num w:numId="68" w16cid:durableId="1290404930">
    <w:abstractNumId w:val="58"/>
  </w:num>
  <w:num w:numId="69" w16cid:durableId="2031029988">
    <w:abstractNumId w:val="110"/>
  </w:num>
  <w:num w:numId="70" w16cid:durableId="1952860201">
    <w:abstractNumId w:val="41"/>
  </w:num>
  <w:num w:numId="71" w16cid:durableId="553932113">
    <w:abstractNumId w:val="107"/>
  </w:num>
  <w:num w:numId="72" w16cid:durableId="1687443465">
    <w:abstractNumId w:val="34"/>
  </w:num>
  <w:num w:numId="73" w16cid:durableId="889458880">
    <w:abstractNumId w:val="77"/>
  </w:num>
  <w:num w:numId="74" w16cid:durableId="1931159592">
    <w:abstractNumId w:val="52"/>
  </w:num>
  <w:num w:numId="75" w16cid:durableId="1348559225">
    <w:abstractNumId w:val="0"/>
  </w:num>
  <w:num w:numId="76" w16cid:durableId="2125925022">
    <w:abstractNumId w:val="1"/>
  </w:num>
  <w:num w:numId="77" w16cid:durableId="1488016440">
    <w:abstractNumId w:val="2"/>
  </w:num>
  <w:num w:numId="78" w16cid:durableId="1161317000">
    <w:abstractNumId w:val="3"/>
  </w:num>
  <w:num w:numId="79" w16cid:durableId="520975919">
    <w:abstractNumId w:val="8"/>
  </w:num>
  <w:num w:numId="80" w16cid:durableId="1245458913">
    <w:abstractNumId w:val="4"/>
  </w:num>
  <w:num w:numId="81" w16cid:durableId="1670061393">
    <w:abstractNumId w:val="5"/>
  </w:num>
  <w:num w:numId="82" w16cid:durableId="1540126674">
    <w:abstractNumId w:val="6"/>
  </w:num>
  <w:num w:numId="83" w16cid:durableId="130172185">
    <w:abstractNumId w:val="7"/>
  </w:num>
  <w:num w:numId="84" w16cid:durableId="252513172">
    <w:abstractNumId w:val="9"/>
  </w:num>
  <w:num w:numId="85" w16cid:durableId="699278374">
    <w:abstractNumId w:val="26"/>
  </w:num>
  <w:num w:numId="86" w16cid:durableId="1661694440">
    <w:abstractNumId w:val="33"/>
  </w:num>
  <w:num w:numId="87" w16cid:durableId="376590984">
    <w:abstractNumId w:val="23"/>
  </w:num>
  <w:num w:numId="88" w16cid:durableId="1974404077">
    <w:abstractNumId w:val="94"/>
  </w:num>
  <w:num w:numId="89" w16cid:durableId="785848990">
    <w:abstractNumId w:val="102"/>
  </w:num>
  <w:num w:numId="90" w16cid:durableId="1402561346">
    <w:abstractNumId w:val="62"/>
  </w:num>
  <w:num w:numId="91" w16cid:durableId="1174687008">
    <w:abstractNumId w:val="30"/>
  </w:num>
  <w:num w:numId="92" w16cid:durableId="166215990">
    <w:abstractNumId w:val="90"/>
  </w:num>
  <w:num w:numId="93" w16cid:durableId="2030374146">
    <w:abstractNumId w:val="79"/>
  </w:num>
  <w:num w:numId="94" w16cid:durableId="153421266">
    <w:abstractNumId w:val="36"/>
  </w:num>
  <w:num w:numId="95" w16cid:durableId="2114208356">
    <w:abstractNumId w:val="100"/>
  </w:num>
  <w:num w:numId="96" w16cid:durableId="1038965507">
    <w:abstractNumId w:val="60"/>
  </w:num>
  <w:num w:numId="97" w16cid:durableId="1141118182">
    <w:abstractNumId w:val="73"/>
  </w:num>
  <w:num w:numId="98" w16cid:durableId="1942103058">
    <w:abstractNumId w:val="29"/>
  </w:num>
  <w:num w:numId="99" w16cid:durableId="1875848488">
    <w:abstractNumId w:val="78"/>
  </w:num>
  <w:num w:numId="100" w16cid:durableId="344140082">
    <w:abstractNumId w:val="55"/>
  </w:num>
  <w:num w:numId="101" w16cid:durableId="480345604">
    <w:abstractNumId w:val="93"/>
  </w:num>
  <w:num w:numId="102" w16cid:durableId="1035303508">
    <w:abstractNumId w:val="50"/>
  </w:num>
  <w:num w:numId="103" w16cid:durableId="752507854">
    <w:abstractNumId w:val="63"/>
  </w:num>
  <w:num w:numId="104" w16cid:durableId="20326257">
    <w:abstractNumId w:val="45"/>
  </w:num>
  <w:num w:numId="105" w16cid:durableId="1293366017">
    <w:abstractNumId w:val="115"/>
  </w:num>
  <w:num w:numId="106" w16cid:durableId="889069986">
    <w:abstractNumId w:val="46"/>
  </w:num>
  <w:num w:numId="107" w16cid:durableId="1419014691">
    <w:abstractNumId w:val="114"/>
  </w:num>
  <w:num w:numId="108" w16cid:durableId="901676936">
    <w:abstractNumId w:val="116"/>
  </w:num>
  <w:num w:numId="109" w16cid:durableId="1561597051">
    <w:abstractNumId w:val="49"/>
  </w:num>
  <w:num w:numId="110" w16cid:durableId="1449086472">
    <w:abstractNumId w:val="25"/>
  </w:num>
  <w:num w:numId="111" w16cid:durableId="1019353965">
    <w:abstractNumId w:val="40"/>
  </w:num>
  <w:num w:numId="112" w16cid:durableId="1224487413">
    <w:abstractNumId w:val="69"/>
  </w:num>
  <w:num w:numId="113" w16cid:durableId="1170213922">
    <w:abstractNumId w:val="89"/>
  </w:num>
  <w:num w:numId="114" w16cid:durableId="357397153">
    <w:abstractNumId w:val="28"/>
  </w:num>
  <w:num w:numId="115" w16cid:durableId="1741825107">
    <w:abstractNumId w:val="104"/>
  </w:num>
  <w:num w:numId="116" w16cid:durableId="742945359">
    <w:abstractNumId w:val="83"/>
  </w:num>
  <w:num w:numId="117" w16cid:durableId="573395348">
    <w:abstractNumId w:val="122"/>
  </w:num>
  <w:num w:numId="118" w16cid:durableId="1327899559">
    <w:abstractNumId w:val="124"/>
  </w:num>
  <w:num w:numId="119" w16cid:durableId="15229087">
    <w:abstractNumId w:val="130"/>
  </w:num>
  <w:num w:numId="120" w16cid:durableId="69278059">
    <w:abstractNumId w:val="51"/>
  </w:num>
  <w:num w:numId="121" w16cid:durableId="2013871245">
    <w:abstractNumId w:val="103"/>
  </w:num>
  <w:num w:numId="122" w16cid:durableId="1741713300">
    <w:abstractNumId w:val="98"/>
  </w:num>
  <w:num w:numId="123" w16cid:durableId="1895268020">
    <w:abstractNumId w:val="131"/>
  </w:num>
  <w:num w:numId="124" w16cid:durableId="32463678">
    <w:abstractNumId w:val="71"/>
  </w:num>
  <w:num w:numId="125" w16cid:durableId="1511335359">
    <w:abstractNumId w:val="97"/>
  </w:num>
  <w:num w:numId="126" w16cid:durableId="1315644262">
    <w:abstractNumId w:val="70"/>
  </w:num>
  <w:num w:numId="127" w16cid:durableId="935672171">
    <w:abstractNumId w:val="106"/>
  </w:num>
  <w:num w:numId="128" w16cid:durableId="212351199">
    <w:abstractNumId w:val="48"/>
  </w:num>
  <w:num w:numId="129" w16cid:durableId="2044359717">
    <w:abstractNumId w:val="132"/>
  </w:num>
  <w:num w:numId="130" w16cid:durableId="1070420457">
    <w:abstractNumId w:val="43"/>
  </w:num>
  <w:num w:numId="131" w16cid:durableId="1070811830">
    <w:abstractNumId w:val="88"/>
  </w:num>
  <w:num w:numId="132" w16cid:durableId="1229851386">
    <w:abstractNumId w:val="44"/>
  </w:num>
  <w:num w:numId="133" w16cid:durableId="1687705071">
    <w:abstractNumId w:val="121"/>
  </w:num>
  <w:num w:numId="134" w16cid:durableId="374089574">
    <w:abstractNumId w:val="86"/>
  </w:num>
  <w:num w:numId="135" w16cid:durableId="2118939943">
    <w:abstractNumId w:val="53"/>
  </w:num>
  <w:num w:numId="136" w16cid:durableId="536311657">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41"/>
    <w:rsid w:val="0000103B"/>
    <w:rsid w:val="000303B9"/>
    <w:rsid w:val="00040C5F"/>
    <w:rsid w:val="00041A0B"/>
    <w:rsid w:val="000437E0"/>
    <w:rsid w:val="00045E29"/>
    <w:rsid w:val="0004745C"/>
    <w:rsid w:val="00067E6C"/>
    <w:rsid w:val="00073BD5"/>
    <w:rsid w:val="0007477D"/>
    <w:rsid w:val="000778B0"/>
    <w:rsid w:val="000A1F2D"/>
    <w:rsid w:val="000A2433"/>
    <w:rsid w:val="000A72C1"/>
    <w:rsid w:val="000E0C09"/>
    <w:rsid w:val="000E34B3"/>
    <w:rsid w:val="00106C4A"/>
    <w:rsid w:val="00110327"/>
    <w:rsid w:val="0011410C"/>
    <w:rsid w:val="00115844"/>
    <w:rsid w:val="001318C5"/>
    <w:rsid w:val="0014502A"/>
    <w:rsid w:val="00156466"/>
    <w:rsid w:val="00162DFB"/>
    <w:rsid w:val="0017032A"/>
    <w:rsid w:val="00175228"/>
    <w:rsid w:val="00185333"/>
    <w:rsid w:val="001861C2"/>
    <w:rsid w:val="001A590F"/>
    <w:rsid w:val="001C20B4"/>
    <w:rsid w:val="001F4B73"/>
    <w:rsid w:val="001F6C53"/>
    <w:rsid w:val="002041E7"/>
    <w:rsid w:val="002105EB"/>
    <w:rsid w:val="00225949"/>
    <w:rsid w:val="0023033F"/>
    <w:rsid w:val="00237A59"/>
    <w:rsid w:val="0024456B"/>
    <w:rsid w:val="002750C0"/>
    <w:rsid w:val="002760A9"/>
    <w:rsid w:val="002B671E"/>
    <w:rsid w:val="002C4D4A"/>
    <w:rsid w:val="002F2C9E"/>
    <w:rsid w:val="00325C4E"/>
    <w:rsid w:val="00331AF4"/>
    <w:rsid w:val="00341206"/>
    <w:rsid w:val="00345421"/>
    <w:rsid w:val="003470C5"/>
    <w:rsid w:val="003570CB"/>
    <w:rsid w:val="0037405A"/>
    <w:rsid w:val="003941A0"/>
    <w:rsid w:val="0039652C"/>
    <w:rsid w:val="003A39A3"/>
    <w:rsid w:val="003A642A"/>
    <w:rsid w:val="003B1052"/>
    <w:rsid w:val="003C018F"/>
    <w:rsid w:val="003C5249"/>
    <w:rsid w:val="003D288B"/>
    <w:rsid w:val="00401826"/>
    <w:rsid w:val="00402DE8"/>
    <w:rsid w:val="00403CF4"/>
    <w:rsid w:val="0042031D"/>
    <w:rsid w:val="004340E1"/>
    <w:rsid w:val="004454D3"/>
    <w:rsid w:val="00453C2C"/>
    <w:rsid w:val="00460FC2"/>
    <w:rsid w:val="00463885"/>
    <w:rsid w:val="0048051F"/>
    <w:rsid w:val="00487F11"/>
    <w:rsid w:val="00492771"/>
    <w:rsid w:val="0049381F"/>
    <w:rsid w:val="00493A54"/>
    <w:rsid w:val="00495B0C"/>
    <w:rsid w:val="004A209A"/>
    <w:rsid w:val="004A7788"/>
    <w:rsid w:val="004C4E54"/>
    <w:rsid w:val="004E4652"/>
    <w:rsid w:val="004F0DB2"/>
    <w:rsid w:val="00520046"/>
    <w:rsid w:val="00530651"/>
    <w:rsid w:val="00551EBF"/>
    <w:rsid w:val="00562688"/>
    <w:rsid w:val="005A6F9E"/>
    <w:rsid w:val="006112D6"/>
    <w:rsid w:val="00611EFE"/>
    <w:rsid w:val="00616BC4"/>
    <w:rsid w:val="00624F32"/>
    <w:rsid w:val="00631394"/>
    <w:rsid w:val="00632432"/>
    <w:rsid w:val="00637423"/>
    <w:rsid w:val="00640CD4"/>
    <w:rsid w:val="00657983"/>
    <w:rsid w:val="0067343C"/>
    <w:rsid w:val="00681B53"/>
    <w:rsid w:val="00685528"/>
    <w:rsid w:val="0068638E"/>
    <w:rsid w:val="006945DA"/>
    <w:rsid w:val="00695463"/>
    <w:rsid w:val="006A12D1"/>
    <w:rsid w:val="006C53C1"/>
    <w:rsid w:val="006D3F10"/>
    <w:rsid w:val="006D669B"/>
    <w:rsid w:val="006E329B"/>
    <w:rsid w:val="006F7549"/>
    <w:rsid w:val="00723492"/>
    <w:rsid w:val="00727B17"/>
    <w:rsid w:val="00747243"/>
    <w:rsid w:val="00747431"/>
    <w:rsid w:val="00752804"/>
    <w:rsid w:val="00755B21"/>
    <w:rsid w:val="007748B7"/>
    <w:rsid w:val="00774A57"/>
    <w:rsid w:val="00775A71"/>
    <w:rsid w:val="007821F4"/>
    <w:rsid w:val="0079237F"/>
    <w:rsid w:val="007B197F"/>
    <w:rsid w:val="007C52E8"/>
    <w:rsid w:val="007D7FB1"/>
    <w:rsid w:val="007E12DD"/>
    <w:rsid w:val="007F0388"/>
    <w:rsid w:val="00800065"/>
    <w:rsid w:val="00811D8C"/>
    <w:rsid w:val="00824EFF"/>
    <w:rsid w:val="008779C7"/>
    <w:rsid w:val="008948CC"/>
    <w:rsid w:val="008A5291"/>
    <w:rsid w:val="008C3E1C"/>
    <w:rsid w:val="008F0002"/>
    <w:rsid w:val="008F025F"/>
    <w:rsid w:val="008F530E"/>
    <w:rsid w:val="0090108C"/>
    <w:rsid w:val="009012AF"/>
    <w:rsid w:val="00911232"/>
    <w:rsid w:val="00911EF9"/>
    <w:rsid w:val="00942A47"/>
    <w:rsid w:val="009530A7"/>
    <w:rsid w:val="009602F5"/>
    <w:rsid w:val="00961EAF"/>
    <w:rsid w:val="009709A5"/>
    <w:rsid w:val="00975856"/>
    <w:rsid w:val="00975CA5"/>
    <w:rsid w:val="0098597A"/>
    <w:rsid w:val="009B71DE"/>
    <w:rsid w:val="009C55D6"/>
    <w:rsid w:val="009C6645"/>
    <w:rsid w:val="009C7ED4"/>
    <w:rsid w:val="009E2A83"/>
    <w:rsid w:val="009E4BB4"/>
    <w:rsid w:val="009F670C"/>
    <w:rsid w:val="00A007E0"/>
    <w:rsid w:val="00A03463"/>
    <w:rsid w:val="00A04473"/>
    <w:rsid w:val="00A111E2"/>
    <w:rsid w:val="00A215C3"/>
    <w:rsid w:val="00A4012E"/>
    <w:rsid w:val="00A404CD"/>
    <w:rsid w:val="00A432E3"/>
    <w:rsid w:val="00A54E2C"/>
    <w:rsid w:val="00A6566E"/>
    <w:rsid w:val="00A73AEB"/>
    <w:rsid w:val="00A834C3"/>
    <w:rsid w:val="00A845EB"/>
    <w:rsid w:val="00A86B65"/>
    <w:rsid w:val="00AA44D6"/>
    <w:rsid w:val="00AB1431"/>
    <w:rsid w:val="00AB2A5C"/>
    <w:rsid w:val="00AB6B1A"/>
    <w:rsid w:val="00AD5D0E"/>
    <w:rsid w:val="00AE3154"/>
    <w:rsid w:val="00AE66D4"/>
    <w:rsid w:val="00AF0876"/>
    <w:rsid w:val="00AF7B41"/>
    <w:rsid w:val="00B02BD4"/>
    <w:rsid w:val="00B02C8D"/>
    <w:rsid w:val="00B02D83"/>
    <w:rsid w:val="00B25895"/>
    <w:rsid w:val="00B2784B"/>
    <w:rsid w:val="00B36CEC"/>
    <w:rsid w:val="00B506C7"/>
    <w:rsid w:val="00B609B4"/>
    <w:rsid w:val="00B61210"/>
    <w:rsid w:val="00B855A7"/>
    <w:rsid w:val="00BA50E8"/>
    <w:rsid w:val="00BA5331"/>
    <w:rsid w:val="00BD4ED4"/>
    <w:rsid w:val="00BE0CC6"/>
    <w:rsid w:val="00BE2D14"/>
    <w:rsid w:val="00C241E9"/>
    <w:rsid w:val="00C607E9"/>
    <w:rsid w:val="00C61E96"/>
    <w:rsid w:val="00C70E40"/>
    <w:rsid w:val="00C74B5D"/>
    <w:rsid w:val="00C92A1B"/>
    <w:rsid w:val="00CA2A8E"/>
    <w:rsid w:val="00CA6723"/>
    <w:rsid w:val="00CB5FF9"/>
    <w:rsid w:val="00CC1D3A"/>
    <w:rsid w:val="00CD112E"/>
    <w:rsid w:val="00CD3C66"/>
    <w:rsid w:val="00CD733D"/>
    <w:rsid w:val="00CD7CAA"/>
    <w:rsid w:val="00CE0DEA"/>
    <w:rsid w:val="00CF4B91"/>
    <w:rsid w:val="00CF614E"/>
    <w:rsid w:val="00D0323B"/>
    <w:rsid w:val="00D03DE6"/>
    <w:rsid w:val="00D05704"/>
    <w:rsid w:val="00D057C6"/>
    <w:rsid w:val="00D111E8"/>
    <w:rsid w:val="00D11EFC"/>
    <w:rsid w:val="00D1433E"/>
    <w:rsid w:val="00D14B6C"/>
    <w:rsid w:val="00D150B1"/>
    <w:rsid w:val="00D24DED"/>
    <w:rsid w:val="00D32E01"/>
    <w:rsid w:val="00D64439"/>
    <w:rsid w:val="00D65382"/>
    <w:rsid w:val="00D70CFB"/>
    <w:rsid w:val="00D729C5"/>
    <w:rsid w:val="00D95002"/>
    <w:rsid w:val="00D95E95"/>
    <w:rsid w:val="00DB397C"/>
    <w:rsid w:val="00DD039C"/>
    <w:rsid w:val="00DD32AB"/>
    <w:rsid w:val="00E02C60"/>
    <w:rsid w:val="00E03C40"/>
    <w:rsid w:val="00E05229"/>
    <w:rsid w:val="00E05F2D"/>
    <w:rsid w:val="00E214BF"/>
    <w:rsid w:val="00E40045"/>
    <w:rsid w:val="00E46BFE"/>
    <w:rsid w:val="00E57399"/>
    <w:rsid w:val="00E970BF"/>
    <w:rsid w:val="00EC5950"/>
    <w:rsid w:val="00ED2231"/>
    <w:rsid w:val="00EE39DE"/>
    <w:rsid w:val="00EF0D9B"/>
    <w:rsid w:val="00F17214"/>
    <w:rsid w:val="00F47E91"/>
    <w:rsid w:val="00F822D6"/>
    <w:rsid w:val="00FA1F3C"/>
    <w:rsid w:val="00FA254E"/>
    <w:rsid w:val="00FA5D6D"/>
    <w:rsid w:val="00FB1F95"/>
    <w:rsid w:val="00FE700D"/>
    <w:rsid w:val="00FF3FF8"/>
    <w:rsid w:val="00FF6C2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D57CA6"/>
  <w15:chartTrackingRefBased/>
  <w15:docId w15:val="{B771C0BA-A0D6-41FB-8FD9-3FED0669E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EFF"/>
    <w:pPr>
      <w:spacing w:before="120" w:after="120" w:line="360" w:lineRule="auto"/>
    </w:pPr>
    <w:rPr>
      <w:rFonts w:ascii="Arial" w:eastAsia="Times New Roman" w:hAnsi="Arial" w:cs="Times New Roman"/>
      <w:sz w:val="24"/>
      <w:szCs w:val="24"/>
      <w:lang w:val="en-NG" w:eastAsia="en-GB"/>
    </w:rPr>
  </w:style>
  <w:style w:type="paragraph" w:styleId="Heading1">
    <w:name w:val="heading 1"/>
    <w:basedOn w:val="Normal"/>
    <w:next w:val="Normal"/>
    <w:link w:val="Heading1Char"/>
    <w:uiPriority w:val="9"/>
    <w:qFormat/>
    <w:rsid w:val="007B197F"/>
    <w:pPr>
      <w:keepNext/>
      <w:keepLines/>
      <w:numPr>
        <w:numId w:val="14"/>
      </w:numPr>
      <w:outlineLvl w:val="0"/>
    </w:pPr>
    <w:rPr>
      <w:rFonts w:eastAsiaTheme="majorEastAsia" w:cstheme="majorBidi"/>
      <w:b/>
      <w:sz w:val="28"/>
      <w:szCs w:val="32"/>
    </w:rPr>
  </w:style>
  <w:style w:type="paragraph" w:styleId="Heading2">
    <w:name w:val="heading 2"/>
    <w:aliases w:val="Section"/>
    <w:basedOn w:val="Normal"/>
    <w:next w:val="Normal"/>
    <w:link w:val="Heading2Char"/>
    <w:uiPriority w:val="9"/>
    <w:unhideWhenUsed/>
    <w:qFormat/>
    <w:rsid w:val="007B197F"/>
    <w:pPr>
      <w:keepNext/>
      <w:numPr>
        <w:ilvl w:val="1"/>
        <w:numId w:val="14"/>
      </w:numPr>
      <w:spacing w:after="280" w:line="259" w:lineRule="auto"/>
      <w:outlineLvl w:val="1"/>
    </w:pPr>
    <w:rPr>
      <w:b/>
      <w:bCs/>
      <w:sz w:val="28"/>
      <w:szCs w:val="42"/>
    </w:rPr>
  </w:style>
  <w:style w:type="paragraph" w:styleId="Heading3">
    <w:name w:val="heading 3"/>
    <w:basedOn w:val="Heading2"/>
    <w:next w:val="Normal"/>
    <w:link w:val="Heading3Char"/>
    <w:uiPriority w:val="9"/>
    <w:unhideWhenUsed/>
    <w:qFormat/>
    <w:rsid w:val="00E02C60"/>
    <w:pPr>
      <w:numPr>
        <w:ilvl w:val="2"/>
      </w:numPr>
      <w:outlineLvl w:val="2"/>
    </w:pPr>
    <w:rPr>
      <w:szCs w:val="30"/>
    </w:rPr>
  </w:style>
  <w:style w:type="paragraph" w:styleId="Heading4">
    <w:name w:val="heading 4"/>
    <w:basedOn w:val="Normal"/>
    <w:next w:val="Normal"/>
    <w:link w:val="Heading4Char"/>
    <w:uiPriority w:val="9"/>
    <w:unhideWhenUsed/>
    <w:qFormat/>
    <w:rsid w:val="007B197F"/>
    <w:pPr>
      <w:keepNext/>
      <w:keepLines/>
      <w:numPr>
        <w:ilvl w:val="3"/>
        <w:numId w:val="1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rsid w:val="007B197F"/>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7B197F"/>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7B197F"/>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B197F"/>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B197F"/>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C92A1B"/>
    <w:pPr>
      <w:spacing w:after="0" w:line="240" w:lineRule="auto"/>
      <w:jc w:val="center"/>
    </w:pPr>
    <w:rPr>
      <w:rFonts w:ascii="Arial" w:hAnsi="Arial"/>
      <w:sz w:val="24"/>
      <w:szCs w:val="24"/>
    </w:rPr>
  </w:style>
  <w:style w:type="character" w:customStyle="1" w:styleId="Heading1Char">
    <w:name w:val="Heading 1 Char"/>
    <w:basedOn w:val="DefaultParagraphFont"/>
    <w:link w:val="Heading1"/>
    <w:uiPriority w:val="9"/>
    <w:rsid w:val="007B197F"/>
    <w:rPr>
      <w:rFonts w:ascii="Arial" w:eastAsiaTheme="majorEastAsia" w:hAnsi="Arial" w:cstheme="majorBidi"/>
      <w:b/>
      <w:noProof/>
      <w:sz w:val="28"/>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7B197F"/>
    <w:rPr>
      <w:rFonts w:ascii="Arial" w:hAnsi="Arial"/>
      <w:b/>
      <w:bCs/>
      <w:noProof/>
      <w:sz w:val="28"/>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Arial" w:hAnsi="Arial"/>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Arial" w:hAnsi="Arial"/>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AF7B41"/>
    <w:rPr>
      <w:rFonts w:ascii="Arial Nova" w:eastAsiaTheme="majorEastAsia" w:hAnsi="Arial Nova" w:cstheme="majorBidi"/>
      <w:i/>
      <w:iCs/>
      <w:noProof/>
      <w:sz w:val="24"/>
      <w:szCs w:val="24"/>
    </w:rPr>
  </w:style>
  <w:style w:type="character" w:customStyle="1" w:styleId="Heading5Char">
    <w:name w:val="Heading 5 Char"/>
    <w:basedOn w:val="DefaultParagraphFont"/>
    <w:link w:val="Heading5"/>
    <w:uiPriority w:val="9"/>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AF7B41"/>
    <w:pPr>
      <w:numPr>
        <w:ilvl w:val="0"/>
        <w:numId w:val="0"/>
      </w:numPr>
    </w:pPr>
    <w:rPr>
      <w:sz w:val="42"/>
    </w:rPr>
  </w:style>
  <w:style w:type="paragraph" w:customStyle="1" w:styleId="Non-numberedsub-section">
    <w:name w:val="Non-numbered sub-section"/>
    <w:basedOn w:val="Normal"/>
    <w:link w:val="Non-numberedsub-sectionChar"/>
    <w:qFormat/>
    <w:rsid w:val="00AF7B41"/>
    <w:rPr>
      <w:b/>
      <w:bCs/>
      <w:sz w:val="36"/>
      <w:szCs w:val="36"/>
    </w:rPr>
  </w:style>
  <w:style w:type="character" w:customStyle="1" w:styleId="Non-numberedsectionChar">
    <w:name w:val="Non-numbered section Char"/>
    <w:basedOn w:val="Heading2Char"/>
    <w:link w:val="Non-numberedsection"/>
    <w:rsid w:val="00AF7B41"/>
    <w:rPr>
      <w:rFonts w:ascii="Arial Nova" w:hAnsi="Arial Nova"/>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AF7B41"/>
    <w:rPr>
      <w:rFonts w:ascii="Arial Nova" w:hAnsi="Arial Nova"/>
      <w:b/>
      <w:bCs/>
      <w:noProof/>
      <w:sz w:val="36"/>
      <w:szCs w:val="36"/>
    </w:rPr>
  </w:style>
  <w:style w:type="paragraph" w:styleId="TOCHeading">
    <w:name w:val="TOC Heading"/>
    <w:basedOn w:val="Heading1"/>
    <w:next w:val="Normal"/>
    <w:uiPriority w:val="39"/>
    <w:unhideWhenUsed/>
    <w:qFormat/>
    <w:rsid w:val="00AF7B41"/>
    <w:pPr>
      <w:numPr>
        <w:numId w:val="0"/>
      </w:numPr>
      <w:spacing w:before="240" w:after="0" w:line="259" w:lineRule="auto"/>
      <w:outlineLvl w:val="9"/>
    </w:pPr>
    <w:rPr>
      <w:b w:val="0"/>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FA254E"/>
    <w:pPr>
      <w:keepNext/>
      <w:spacing w:before="60" w:line="240" w:lineRule="auto"/>
      <w:jc w:val="center"/>
    </w:pPr>
    <w:rPr>
      <w:bCs/>
      <w:sz w:val="18"/>
    </w:rPr>
  </w:style>
  <w:style w:type="character" w:styleId="PlaceholderText">
    <w:name w:val="Placeholder Text"/>
    <w:basedOn w:val="DefaultParagraphFont"/>
    <w:uiPriority w:val="99"/>
    <w:semiHidden/>
    <w:rsid w:val="003C018F"/>
    <w:rPr>
      <w:color w:val="808080"/>
    </w:rPr>
  </w:style>
  <w:style w:type="paragraph" w:styleId="Title">
    <w:name w:val="Title"/>
    <w:basedOn w:val="Normal"/>
    <w:next w:val="Normal"/>
    <w:link w:val="TitleChar"/>
    <w:uiPriority w:val="10"/>
    <w:rsid w:val="00AF7B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F7B41"/>
    <w:rPr>
      <w:rFonts w:ascii="Arial Nova" w:eastAsiaTheme="majorEastAsia" w:hAnsi="Arial Nova" w:cstheme="majorBidi"/>
      <w:noProof/>
      <w:spacing w:val="-10"/>
      <w:kern w:val="28"/>
      <w:sz w:val="56"/>
      <w:szCs w:val="56"/>
    </w:rPr>
  </w:style>
  <w:style w:type="paragraph" w:styleId="Subtitle">
    <w:name w:val="Subtitle"/>
    <w:basedOn w:val="Normal"/>
    <w:next w:val="Normal"/>
    <w:link w:val="SubtitleChar"/>
    <w:uiPriority w:val="11"/>
    <w:rsid w:val="00AF7B41"/>
    <w:pPr>
      <w:numPr>
        <w:ilvl w:val="1"/>
      </w:numPr>
    </w:pPr>
    <w:rPr>
      <w:rFonts w:eastAsiaTheme="minorEastAsia"/>
      <w:color w:val="5A5A5A" w:themeColor="text1" w:themeTint="A5"/>
      <w:spacing w:val="15"/>
      <w:szCs w:val="22"/>
    </w:rPr>
  </w:style>
  <w:style w:type="character" w:customStyle="1" w:styleId="SubtitleChar">
    <w:name w:val="Subtitle Char"/>
    <w:basedOn w:val="DefaultParagraphFont"/>
    <w:link w:val="Subtitle"/>
    <w:uiPriority w:val="11"/>
    <w:rsid w:val="00AF7B41"/>
    <w:rPr>
      <w:rFonts w:ascii="Arial Nova" w:eastAsiaTheme="minorEastAsia" w:hAnsi="Arial Nova"/>
      <w:noProof/>
      <w:color w:val="5A5A5A" w:themeColor="text1" w:themeTint="A5"/>
      <w:spacing w:val="15"/>
    </w:rPr>
  </w:style>
  <w:style w:type="character" w:styleId="IntenseEmphasis">
    <w:name w:val="Intense Emphasis"/>
    <w:basedOn w:val="DefaultParagraphFont"/>
    <w:uiPriority w:val="21"/>
    <w:rsid w:val="00AF7B41"/>
    <w:rPr>
      <w:i/>
      <w:iCs/>
      <w:color w:val="4472C4" w:themeColor="accent1"/>
    </w:rPr>
  </w:style>
  <w:style w:type="character" w:styleId="Strong">
    <w:name w:val="Strong"/>
    <w:basedOn w:val="DefaultParagraphFont"/>
    <w:uiPriority w:val="22"/>
    <w:qFormat/>
    <w:rsid w:val="00AF7B41"/>
    <w:rPr>
      <w:b/>
      <w:bCs/>
    </w:rPr>
  </w:style>
  <w:style w:type="paragraph" w:styleId="Quote">
    <w:name w:val="Quote"/>
    <w:basedOn w:val="Normal"/>
    <w:next w:val="Normal"/>
    <w:link w:val="QuoteChar"/>
    <w:uiPriority w:val="29"/>
    <w:qFormat/>
    <w:rsid w:val="00AF7B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7B41"/>
    <w:rPr>
      <w:rFonts w:ascii="Arial Nova" w:hAnsi="Arial Nova"/>
      <w:i/>
      <w:iCs/>
      <w:noProof/>
      <w:color w:val="404040" w:themeColor="text1" w:themeTint="BF"/>
      <w:sz w:val="24"/>
      <w:szCs w:val="24"/>
    </w:rPr>
  </w:style>
  <w:style w:type="paragraph" w:styleId="IntenseQuote">
    <w:name w:val="Intense Quote"/>
    <w:basedOn w:val="Normal"/>
    <w:next w:val="Normal"/>
    <w:link w:val="IntenseQuoteChar"/>
    <w:uiPriority w:val="30"/>
    <w:rsid w:val="00AF7B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7B41"/>
    <w:rPr>
      <w:rFonts w:ascii="Arial Nova" w:hAnsi="Arial Nova"/>
      <w:i/>
      <w:iCs/>
      <w:noProof/>
      <w:color w:val="4472C4" w:themeColor="accent1"/>
      <w:sz w:val="24"/>
      <w:szCs w:val="24"/>
    </w:rPr>
  </w:style>
  <w:style w:type="character" w:styleId="SubtleReference">
    <w:name w:val="Subtle Reference"/>
    <w:basedOn w:val="DefaultParagraphFont"/>
    <w:uiPriority w:val="31"/>
    <w:rsid w:val="00AF7B41"/>
    <w:rPr>
      <w:smallCaps/>
      <w:color w:val="5A5A5A" w:themeColor="text1" w:themeTint="A5"/>
    </w:rPr>
  </w:style>
  <w:style w:type="character" w:styleId="IntenseReference">
    <w:name w:val="Intense Reference"/>
    <w:basedOn w:val="DefaultParagraphFont"/>
    <w:uiPriority w:val="32"/>
    <w:rsid w:val="00AF7B41"/>
    <w:rPr>
      <w:b/>
      <w:bCs/>
      <w:smallCaps/>
      <w:color w:val="4472C4" w:themeColor="accent1"/>
      <w:spacing w:val="5"/>
    </w:rPr>
  </w:style>
  <w:style w:type="character" w:styleId="BookTitle">
    <w:name w:val="Book Title"/>
    <w:basedOn w:val="DefaultParagraphFont"/>
    <w:uiPriority w:val="33"/>
    <w:rsid w:val="00AF7B41"/>
    <w:rPr>
      <w:b/>
      <w:bCs/>
      <w:i/>
      <w:iCs/>
      <w:spacing w:val="5"/>
    </w:rPr>
  </w:style>
  <w:style w:type="paragraph" w:styleId="NormalWeb">
    <w:name w:val="Normal (Web)"/>
    <w:basedOn w:val="Normal"/>
    <w:uiPriority w:val="99"/>
    <w:unhideWhenUsed/>
    <w:rsid w:val="00185333"/>
    <w:pPr>
      <w:spacing w:before="100" w:beforeAutospacing="1" w:after="100" w:afterAutospacing="1" w:line="240" w:lineRule="auto"/>
    </w:pPr>
    <w:rPr>
      <w:rFonts w:ascii="Times New Roman" w:hAnsi="Times New Roman"/>
    </w:rPr>
  </w:style>
  <w:style w:type="character" w:customStyle="1" w:styleId="mord">
    <w:name w:val="mord"/>
    <w:basedOn w:val="DefaultParagraphFont"/>
    <w:rsid w:val="00B02D83"/>
  </w:style>
  <w:style w:type="numbering" w:customStyle="1" w:styleId="CurrentList1">
    <w:name w:val="Current List1"/>
    <w:uiPriority w:val="99"/>
    <w:rsid w:val="007B197F"/>
    <w:pPr>
      <w:numPr>
        <w:numId w:val="16"/>
      </w:numPr>
    </w:pPr>
  </w:style>
  <w:style w:type="numbering" w:customStyle="1" w:styleId="CurrentList2">
    <w:name w:val="Current List2"/>
    <w:uiPriority w:val="99"/>
    <w:rsid w:val="007B197F"/>
    <w:pPr>
      <w:numPr>
        <w:numId w:val="17"/>
      </w:numPr>
    </w:pPr>
  </w:style>
  <w:style w:type="character" w:customStyle="1" w:styleId="vlist-s">
    <w:name w:val="vlist-s"/>
    <w:basedOn w:val="DefaultParagraphFont"/>
    <w:rsid w:val="00B02D83"/>
  </w:style>
  <w:style w:type="character" w:customStyle="1" w:styleId="mrel">
    <w:name w:val="mrel"/>
    <w:basedOn w:val="DefaultParagraphFont"/>
    <w:rsid w:val="00B02D83"/>
  </w:style>
  <w:style w:type="character" w:customStyle="1" w:styleId="mop">
    <w:name w:val="mop"/>
    <w:basedOn w:val="DefaultParagraphFont"/>
    <w:rsid w:val="00B02D83"/>
  </w:style>
  <w:style w:type="character" w:customStyle="1" w:styleId="mopen">
    <w:name w:val="mopen"/>
    <w:basedOn w:val="DefaultParagraphFont"/>
    <w:rsid w:val="00B02D83"/>
  </w:style>
  <w:style w:type="character" w:customStyle="1" w:styleId="mbin">
    <w:name w:val="mbin"/>
    <w:basedOn w:val="DefaultParagraphFont"/>
    <w:rsid w:val="00B02D83"/>
  </w:style>
  <w:style w:type="character" w:customStyle="1" w:styleId="mclose">
    <w:name w:val="mclose"/>
    <w:basedOn w:val="DefaultParagraphFont"/>
    <w:rsid w:val="00B02D83"/>
  </w:style>
  <w:style w:type="character" w:customStyle="1" w:styleId="katex-mathml">
    <w:name w:val="katex-mathml"/>
    <w:basedOn w:val="DefaultParagraphFont"/>
    <w:rsid w:val="00B02D83"/>
  </w:style>
  <w:style w:type="character" w:styleId="FollowedHyperlink">
    <w:name w:val="FollowedHyperlink"/>
    <w:basedOn w:val="DefaultParagraphFont"/>
    <w:uiPriority w:val="99"/>
    <w:semiHidden/>
    <w:unhideWhenUsed/>
    <w:rsid w:val="000437E0"/>
    <w:rPr>
      <w:color w:val="954F72" w:themeColor="followedHyperlink"/>
      <w:u w:val="single"/>
    </w:rPr>
  </w:style>
  <w:style w:type="character" w:customStyle="1" w:styleId="ms-1">
    <w:name w:val="ms-1"/>
    <w:basedOn w:val="DefaultParagraphFont"/>
    <w:rsid w:val="00331AF4"/>
  </w:style>
  <w:style w:type="character" w:customStyle="1" w:styleId="max-w-full">
    <w:name w:val="max-w-full"/>
    <w:basedOn w:val="DefaultParagraphFont"/>
    <w:rsid w:val="00331AF4"/>
  </w:style>
  <w:style w:type="character" w:customStyle="1" w:styleId="-me-1">
    <w:name w:val="-me-1"/>
    <w:basedOn w:val="DefaultParagraphFont"/>
    <w:rsid w:val="00331AF4"/>
  </w:style>
  <w:style w:type="paragraph" w:customStyle="1" w:styleId="Code">
    <w:name w:val="Code"/>
    <w:basedOn w:val="Normal"/>
    <w:qFormat/>
    <w:rsid w:val="00975856"/>
    <w:pPr>
      <w:shd w:val="clear" w:color="auto" w:fill="D9D9D9" w:themeFill="background1" w:themeFillShade="D9"/>
      <w:autoSpaceDE w:val="0"/>
      <w:autoSpaceDN w:val="0"/>
      <w:adjustRightInd w:val="0"/>
      <w:spacing w:before="0" w:after="0" w:line="240" w:lineRule="auto"/>
      <w:ind w:left="454"/>
    </w:pPr>
    <w:rPr>
      <w:rFonts w:ascii="Courier New" w:hAnsi="Courier New" w:cs="Courier New"/>
      <w:sz w:val="22"/>
    </w:rPr>
  </w:style>
  <w:style w:type="character" w:styleId="HTMLCode">
    <w:name w:val="HTML Code"/>
    <w:basedOn w:val="DefaultParagraphFont"/>
    <w:uiPriority w:val="99"/>
    <w:semiHidden/>
    <w:unhideWhenUsed/>
    <w:rsid w:val="00402DE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C5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C53C1"/>
    <w:rPr>
      <w:rFonts w:ascii="Courier New" w:eastAsia="Times New Roman" w:hAnsi="Courier New" w:cs="Courier New"/>
      <w:sz w:val="20"/>
      <w:szCs w:val="20"/>
      <w:lang w:val="en-NG" w:eastAsia="en-GB"/>
    </w:rPr>
  </w:style>
  <w:style w:type="character" w:customStyle="1" w:styleId="hljs-keyword">
    <w:name w:val="hljs-keyword"/>
    <w:basedOn w:val="DefaultParagraphFont"/>
    <w:rsid w:val="006C53C1"/>
  </w:style>
  <w:style w:type="character" w:customStyle="1" w:styleId="hljs-title">
    <w:name w:val="hljs-title"/>
    <w:basedOn w:val="DefaultParagraphFont"/>
    <w:rsid w:val="006C53C1"/>
  </w:style>
  <w:style w:type="character" w:customStyle="1" w:styleId="hljs-params">
    <w:name w:val="hljs-params"/>
    <w:basedOn w:val="DefaultParagraphFont"/>
    <w:rsid w:val="006C53C1"/>
  </w:style>
  <w:style w:type="character" w:customStyle="1" w:styleId="hljs-comment">
    <w:name w:val="hljs-comment"/>
    <w:basedOn w:val="DefaultParagraphFont"/>
    <w:rsid w:val="006C53C1"/>
  </w:style>
  <w:style w:type="character" w:customStyle="1" w:styleId="hljs-literal">
    <w:name w:val="hljs-literal"/>
    <w:basedOn w:val="DefaultParagraphFont"/>
    <w:rsid w:val="006C53C1"/>
  </w:style>
  <w:style w:type="character" w:customStyle="1" w:styleId="hljs-number">
    <w:name w:val="hljs-number"/>
    <w:basedOn w:val="DefaultParagraphFont"/>
    <w:rsid w:val="006C53C1"/>
  </w:style>
  <w:style w:type="character" w:customStyle="1" w:styleId="hljs-string">
    <w:name w:val="hljs-string"/>
    <w:basedOn w:val="DefaultParagraphFont"/>
    <w:rsid w:val="006C53C1"/>
  </w:style>
  <w:style w:type="character" w:customStyle="1" w:styleId="hljs-builtin">
    <w:name w:val="hljs-built_in"/>
    <w:basedOn w:val="DefaultParagraphFont"/>
    <w:rsid w:val="006C53C1"/>
  </w:style>
  <w:style w:type="character" w:customStyle="1" w:styleId="relative">
    <w:name w:val="relative"/>
    <w:basedOn w:val="DefaultParagraphFont"/>
    <w:rsid w:val="009E4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2329">
      <w:bodyDiv w:val="1"/>
      <w:marLeft w:val="0"/>
      <w:marRight w:val="0"/>
      <w:marTop w:val="0"/>
      <w:marBottom w:val="0"/>
      <w:divBdr>
        <w:top w:val="none" w:sz="0" w:space="0" w:color="auto"/>
        <w:left w:val="none" w:sz="0" w:space="0" w:color="auto"/>
        <w:bottom w:val="none" w:sz="0" w:space="0" w:color="auto"/>
        <w:right w:val="none" w:sz="0" w:space="0" w:color="auto"/>
      </w:divBdr>
      <w:divsChild>
        <w:div w:id="1384713508">
          <w:marLeft w:val="0"/>
          <w:marRight w:val="0"/>
          <w:marTop w:val="0"/>
          <w:marBottom w:val="0"/>
          <w:divBdr>
            <w:top w:val="none" w:sz="0" w:space="0" w:color="auto"/>
            <w:left w:val="none" w:sz="0" w:space="0" w:color="auto"/>
            <w:bottom w:val="none" w:sz="0" w:space="0" w:color="auto"/>
            <w:right w:val="none" w:sz="0" w:space="0" w:color="auto"/>
          </w:divBdr>
          <w:divsChild>
            <w:div w:id="331185343">
              <w:marLeft w:val="0"/>
              <w:marRight w:val="0"/>
              <w:marTop w:val="0"/>
              <w:marBottom w:val="0"/>
              <w:divBdr>
                <w:top w:val="none" w:sz="0" w:space="0" w:color="auto"/>
                <w:left w:val="none" w:sz="0" w:space="0" w:color="auto"/>
                <w:bottom w:val="none" w:sz="0" w:space="0" w:color="auto"/>
                <w:right w:val="none" w:sz="0" w:space="0" w:color="auto"/>
              </w:divBdr>
              <w:divsChild>
                <w:div w:id="1904177010">
                  <w:marLeft w:val="0"/>
                  <w:marRight w:val="0"/>
                  <w:marTop w:val="0"/>
                  <w:marBottom w:val="0"/>
                  <w:divBdr>
                    <w:top w:val="none" w:sz="0" w:space="0" w:color="auto"/>
                    <w:left w:val="none" w:sz="0" w:space="0" w:color="auto"/>
                    <w:bottom w:val="none" w:sz="0" w:space="0" w:color="auto"/>
                    <w:right w:val="none" w:sz="0" w:space="0" w:color="auto"/>
                  </w:divBdr>
                  <w:divsChild>
                    <w:div w:id="1563754525">
                      <w:marLeft w:val="0"/>
                      <w:marRight w:val="0"/>
                      <w:marTop w:val="0"/>
                      <w:marBottom w:val="0"/>
                      <w:divBdr>
                        <w:top w:val="none" w:sz="0" w:space="0" w:color="auto"/>
                        <w:left w:val="none" w:sz="0" w:space="0" w:color="auto"/>
                        <w:bottom w:val="none" w:sz="0" w:space="0" w:color="auto"/>
                        <w:right w:val="none" w:sz="0" w:space="0" w:color="auto"/>
                      </w:divBdr>
                      <w:divsChild>
                        <w:div w:id="2125028191">
                          <w:marLeft w:val="0"/>
                          <w:marRight w:val="0"/>
                          <w:marTop w:val="0"/>
                          <w:marBottom w:val="0"/>
                          <w:divBdr>
                            <w:top w:val="none" w:sz="0" w:space="0" w:color="auto"/>
                            <w:left w:val="none" w:sz="0" w:space="0" w:color="auto"/>
                            <w:bottom w:val="none" w:sz="0" w:space="0" w:color="auto"/>
                            <w:right w:val="none" w:sz="0" w:space="0" w:color="auto"/>
                          </w:divBdr>
                          <w:divsChild>
                            <w:div w:id="2461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7041090">
          <w:marLeft w:val="0"/>
          <w:marRight w:val="0"/>
          <w:marTop w:val="0"/>
          <w:marBottom w:val="0"/>
          <w:divBdr>
            <w:top w:val="none" w:sz="0" w:space="0" w:color="auto"/>
            <w:left w:val="none" w:sz="0" w:space="0" w:color="auto"/>
            <w:bottom w:val="none" w:sz="0" w:space="0" w:color="auto"/>
            <w:right w:val="none" w:sz="0" w:space="0" w:color="auto"/>
          </w:divBdr>
          <w:divsChild>
            <w:div w:id="714044742">
              <w:marLeft w:val="0"/>
              <w:marRight w:val="0"/>
              <w:marTop w:val="0"/>
              <w:marBottom w:val="0"/>
              <w:divBdr>
                <w:top w:val="none" w:sz="0" w:space="0" w:color="auto"/>
                <w:left w:val="none" w:sz="0" w:space="0" w:color="auto"/>
                <w:bottom w:val="none" w:sz="0" w:space="0" w:color="auto"/>
                <w:right w:val="none" w:sz="0" w:space="0" w:color="auto"/>
              </w:divBdr>
              <w:divsChild>
                <w:div w:id="1146629044">
                  <w:marLeft w:val="0"/>
                  <w:marRight w:val="0"/>
                  <w:marTop w:val="0"/>
                  <w:marBottom w:val="0"/>
                  <w:divBdr>
                    <w:top w:val="none" w:sz="0" w:space="0" w:color="auto"/>
                    <w:left w:val="none" w:sz="0" w:space="0" w:color="auto"/>
                    <w:bottom w:val="none" w:sz="0" w:space="0" w:color="auto"/>
                    <w:right w:val="none" w:sz="0" w:space="0" w:color="auto"/>
                  </w:divBdr>
                  <w:divsChild>
                    <w:div w:id="1469125882">
                      <w:marLeft w:val="0"/>
                      <w:marRight w:val="0"/>
                      <w:marTop w:val="0"/>
                      <w:marBottom w:val="0"/>
                      <w:divBdr>
                        <w:top w:val="none" w:sz="0" w:space="0" w:color="auto"/>
                        <w:left w:val="none" w:sz="0" w:space="0" w:color="auto"/>
                        <w:bottom w:val="none" w:sz="0" w:space="0" w:color="auto"/>
                        <w:right w:val="none" w:sz="0" w:space="0" w:color="auto"/>
                      </w:divBdr>
                      <w:divsChild>
                        <w:div w:id="1888250583">
                          <w:marLeft w:val="0"/>
                          <w:marRight w:val="0"/>
                          <w:marTop w:val="0"/>
                          <w:marBottom w:val="0"/>
                          <w:divBdr>
                            <w:top w:val="none" w:sz="0" w:space="0" w:color="auto"/>
                            <w:left w:val="none" w:sz="0" w:space="0" w:color="auto"/>
                            <w:bottom w:val="none" w:sz="0" w:space="0" w:color="auto"/>
                            <w:right w:val="none" w:sz="0" w:space="0" w:color="auto"/>
                          </w:divBdr>
                          <w:divsChild>
                            <w:div w:id="796683872">
                              <w:marLeft w:val="0"/>
                              <w:marRight w:val="0"/>
                              <w:marTop w:val="0"/>
                              <w:marBottom w:val="0"/>
                              <w:divBdr>
                                <w:top w:val="none" w:sz="0" w:space="0" w:color="auto"/>
                                <w:left w:val="none" w:sz="0" w:space="0" w:color="auto"/>
                                <w:bottom w:val="none" w:sz="0" w:space="0" w:color="auto"/>
                                <w:right w:val="none" w:sz="0" w:space="0" w:color="auto"/>
                              </w:divBdr>
                              <w:divsChild>
                                <w:div w:id="8791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00818">
      <w:bodyDiv w:val="1"/>
      <w:marLeft w:val="0"/>
      <w:marRight w:val="0"/>
      <w:marTop w:val="0"/>
      <w:marBottom w:val="0"/>
      <w:divBdr>
        <w:top w:val="none" w:sz="0" w:space="0" w:color="auto"/>
        <w:left w:val="none" w:sz="0" w:space="0" w:color="auto"/>
        <w:bottom w:val="none" w:sz="0" w:space="0" w:color="auto"/>
        <w:right w:val="none" w:sz="0" w:space="0" w:color="auto"/>
      </w:divBdr>
    </w:div>
    <w:div w:id="91777763">
      <w:bodyDiv w:val="1"/>
      <w:marLeft w:val="0"/>
      <w:marRight w:val="0"/>
      <w:marTop w:val="0"/>
      <w:marBottom w:val="0"/>
      <w:divBdr>
        <w:top w:val="none" w:sz="0" w:space="0" w:color="auto"/>
        <w:left w:val="none" w:sz="0" w:space="0" w:color="auto"/>
        <w:bottom w:val="none" w:sz="0" w:space="0" w:color="auto"/>
        <w:right w:val="none" w:sz="0" w:space="0" w:color="auto"/>
      </w:divBdr>
    </w:div>
    <w:div w:id="110783342">
      <w:bodyDiv w:val="1"/>
      <w:marLeft w:val="0"/>
      <w:marRight w:val="0"/>
      <w:marTop w:val="0"/>
      <w:marBottom w:val="0"/>
      <w:divBdr>
        <w:top w:val="none" w:sz="0" w:space="0" w:color="auto"/>
        <w:left w:val="none" w:sz="0" w:space="0" w:color="auto"/>
        <w:bottom w:val="none" w:sz="0" w:space="0" w:color="auto"/>
        <w:right w:val="none" w:sz="0" w:space="0" w:color="auto"/>
      </w:divBdr>
    </w:div>
    <w:div w:id="112754080">
      <w:bodyDiv w:val="1"/>
      <w:marLeft w:val="0"/>
      <w:marRight w:val="0"/>
      <w:marTop w:val="0"/>
      <w:marBottom w:val="0"/>
      <w:divBdr>
        <w:top w:val="none" w:sz="0" w:space="0" w:color="auto"/>
        <w:left w:val="none" w:sz="0" w:space="0" w:color="auto"/>
        <w:bottom w:val="none" w:sz="0" w:space="0" w:color="auto"/>
        <w:right w:val="none" w:sz="0" w:space="0" w:color="auto"/>
      </w:divBdr>
    </w:div>
    <w:div w:id="149835930">
      <w:bodyDiv w:val="1"/>
      <w:marLeft w:val="0"/>
      <w:marRight w:val="0"/>
      <w:marTop w:val="0"/>
      <w:marBottom w:val="0"/>
      <w:divBdr>
        <w:top w:val="none" w:sz="0" w:space="0" w:color="auto"/>
        <w:left w:val="none" w:sz="0" w:space="0" w:color="auto"/>
        <w:bottom w:val="none" w:sz="0" w:space="0" w:color="auto"/>
        <w:right w:val="none" w:sz="0" w:space="0" w:color="auto"/>
      </w:divBdr>
    </w:div>
    <w:div w:id="158354909">
      <w:bodyDiv w:val="1"/>
      <w:marLeft w:val="0"/>
      <w:marRight w:val="0"/>
      <w:marTop w:val="0"/>
      <w:marBottom w:val="0"/>
      <w:divBdr>
        <w:top w:val="none" w:sz="0" w:space="0" w:color="auto"/>
        <w:left w:val="none" w:sz="0" w:space="0" w:color="auto"/>
        <w:bottom w:val="none" w:sz="0" w:space="0" w:color="auto"/>
        <w:right w:val="none" w:sz="0" w:space="0" w:color="auto"/>
      </w:divBdr>
    </w:div>
    <w:div w:id="172260223">
      <w:bodyDiv w:val="1"/>
      <w:marLeft w:val="0"/>
      <w:marRight w:val="0"/>
      <w:marTop w:val="0"/>
      <w:marBottom w:val="0"/>
      <w:divBdr>
        <w:top w:val="none" w:sz="0" w:space="0" w:color="auto"/>
        <w:left w:val="none" w:sz="0" w:space="0" w:color="auto"/>
        <w:bottom w:val="none" w:sz="0" w:space="0" w:color="auto"/>
        <w:right w:val="none" w:sz="0" w:space="0" w:color="auto"/>
      </w:divBdr>
    </w:div>
    <w:div w:id="179247641">
      <w:bodyDiv w:val="1"/>
      <w:marLeft w:val="0"/>
      <w:marRight w:val="0"/>
      <w:marTop w:val="0"/>
      <w:marBottom w:val="0"/>
      <w:divBdr>
        <w:top w:val="none" w:sz="0" w:space="0" w:color="auto"/>
        <w:left w:val="none" w:sz="0" w:space="0" w:color="auto"/>
        <w:bottom w:val="none" w:sz="0" w:space="0" w:color="auto"/>
        <w:right w:val="none" w:sz="0" w:space="0" w:color="auto"/>
      </w:divBdr>
    </w:div>
    <w:div w:id="190606362">
      <w:bodyDiv w:val="1"/>
      <w:marLeft w:val="0"/>
      <w:marRight w:val="0"/>
      <w:marTop w:val="0"/>
      <w:marBottom w:val="0"/>
      <w:divBdr>
        <w:top w:val="none" w:sz="0" w:space="0" w:color="auto"/>
        <w:left w:val="none" w:sz="0" w:space="0" w:color="auto"/>
        <w:bottom w:val="none" w:sz="0" w:space="0" w:color="auto"/>
        <w:right w:val="none" w:sz="0" w:space="0" w:color="auto"/>
      </w:divBdr>
    </w:div>
    <w:div w:id="198320114">
      <w:bodyDiv w:val="1"/>
      <w:marLeft w:val="0"/>
      <w:marRight w:val="0"/>
      <w:marTop w:val="0"/>
      <w:marBottom w:val="0"/>
      <w:divBdr>
        <w:top w:val="none" w:sz="0" w:space="0" w:color="auto"/>
        <w:left w:val="none" w:sz="0" w:space="0" w:color="auto"/>
        <w:bottom w:val="none" w:sz="0" w:space="0" w:color="auto"/>
        <w:right w:val="none" w:sz="0" w:space="0" w:color="auto"/>
      </w:divBdr>
    </w:div>
    <w:div w:id="218707489">
      <w:bodyDiv w:val="1"/>
      <w:marLeft w:val="0"/>
      <w:marRight w:val="0"/>
      <w:marTop w:val="0"/>
      <w:marBottom w:val="0"/>
      <w:divBdr>
        <w:top w:val="none" w:sz="0" w:space="0" w:color="auto"/>
        <w:left w:val="none" w:sz="0" w:space="0" w:color="auto"/>
        <w:bottom w:val="none" w:sz="0" w:space="0" w:color="auto"/>
        <w:right w:val="none" w:sz="0" w:space="0" w:color="auto"/>
      </w:divBdr>
    </w:div>
    <w:div w:id="219169180">
      <w:bodyDiv w:val="1"/>
      <w:marLeft w:val="0"/>
      <w:marRight w:val="0"/>
      <w:marTop w:val="0"/>
      <w:marBottom w:val="0"/>
      <w:divBdr>
        <w:top w:val="none" w:sz="0" w:space="0" w:color="auto"/>
        <w:left w:val="none" w:sz="0" w:space="0" w:color="auto"/>
        <w:bottom w:val="none" w:sz="0" w:space="0" w:color="auto"/>
        <w:right w:val="none" w:sz="0" w:space="0" w:color="auto"/>
      </w:divBdr>
    </w:div>
    <w:div w:id="226428529">
      <w:bodyDiv w:val="1"/>
      <w:marLeft w:val="0"/>
      <w:marRight w:val="0"/>
      <w:marTop w:val="0"/>
      <w:marBottom w:val="0"/>
      <w:divBdr>
        <w:top w:val="none" w:sz="0" w:space="0" w:color="auto"/>
        <w:left w:val="none" w:sz="0" w:space="0" w:color="auto"/>
        <w:bottom w:val="none" w:sz="0" w:space="0" w:color="auto"/>
        <w:right w:val="none" w:sz="0" w:space="0" w:color="auto"/>
      </w:divBdr>
    </w:div>
    <w:div w:id="228347221">
      <w:bodyDiv w:val="1"/>
      <w:marLeft w:val="0"/>
      <w:marRight w:val="0"/>
      <w:marTop w:val="0"/>
      <w:marBottom w:val="0"/>
      <w:divBdr>
        <w:top w:val="none" w:sz="0" w:space="0" w:color="auto"/>
        <w:left w:val="none" w:sz="0" w:space="0" w:color="auto"/>
        <w:bottom w:val="none" w:sz="0" w:space="0" w:color="auto"/>
        <w:right w:val="none" w:sz="0" w:space="0" w:color="auto"/>
      </w:divBdr>
    </w:div>
    <w:div w:id="253560500">
      <w:bodyDiv w:val="1"/>
      <w:marLeft w:val="0"/>
      <w:marRight w:val="0"/>
      <w:marTop w:val="0"/>
      <w:marBottom w:val="0"/>
      <w:divBdr>
        <w:top w:val="none" w:sz="0" w:space="0" w:color="auto"/>
        <w:left w:val="none" w:sz="0" w:space="0" w:color="auto"/>
        <w:bottom w:val="none" w:sz="0" w:space="0" w:color="auto"/>
        <w:right w:val="none" w:sz="0" w:space="0" w:color="auto"/>
      </w:divBdr>
    </w:div>
    <w:div w:id="263999804">
      <w:bodyDiv w:val="1"/>
      <w:marLeft w:val="0"/>
      <w:marRight w:val="0"/>
      <w:marTop w:val="0"/>
      <w:marBottom w:val="0"/>
      <w:divBdr>
        <w:top w:val="none" w:sz="0" w:space="0" w:color="auto"/>
        <w:left w:val="none" w:sz="0" w:space="0" w:color="auto"/>
        <w:bottom w:val="none" w:sz="0" w:space="0" w:color="auto"/>
        <w:right w:val="none" w:sz="0" w:space="0" w:color="auto"/>
      </w:divBdr>
    </w:div>
    <w:div w:id="269628915">
      <w:bodyDiv w:val="1"/>
      <w:marLeft w:val="0"/>
      <w:marRight w:val="0"/>
      <w:marTop w:val="0"/>
      <w:marBottom w:val="0"/>
      <w:divBdr>
        <w:top w:val="none" w:sz="0" w:space="0" w:color="auto"/>
        <w:left w:val="none" w:sz="0" w:space="0" w:color="auto"/>
        <w:bottom w:val="none" w:sz="0" w:space="0" w:color="auto"/>
        <w:right w:val="none" w:sz="0" w:space="0" w:color="auto"/>
      </w:divBdr>
    </w:div>
    <w:div w:id="271397957">
      <w:bodyDiv w:val="1"/>
      <w:marLeft w:val="0"/>
      <w:marRight w:val="0"/>
      <w:marTop w:val="0"/>
      <w:marBottom w:val="0"/>
      <w:divBdr>
        <w:top w:val="none" w:sz="0" w:space="0" w:color="auto"/>
        <w:left w:val="none" w:sz="0" w:space="0" w:color="auto"/>
        <w:bottom w:val="none" w:sz="0" w:space="0" w:color="auto"/>
        <w:right w:val="none" w:sz="0" w:space="0" w:color="auto"/>
      </w:divBdr>
      <w:divsChild>
        <w:div w:id="1195535285">
          <w:marLeft w:val="0"/>
          <w:marRight w:val="0"/>
          <w:marTop w:val="0"/>
          <w:marBottom w:val="0"/>
          <w:divBdr>
            <w:top w:val="none" w:sz="0" w:space="0" w:color="auto"/>
            <w:left w:val="none" w:sz="0" w:space="0" w:color="auto"/>
            <w:bottom w:val="none" w:sz="0" w:space="0" w:color="auto"/>
            <w:right w:val="none" w:sz="0" w:space="0" w:color="auto"/>
          </w:divBdr>
          <w:divsChild>
            <w:div w:id="583996432">
              <w:marLeft w:val="0"/>
              <w:marRight w:val="0"/>
              <w:marTop w:val="0"/>
              <w:marBottom w:val="0"/>
              <w:divBdr>
                <w:top w:val="none" w:sz="0" w:space="0" w:color="auto"/>
                <w:left w:val="none" w:sz="0" w:space="0" w:color="auto"/>
                <w:bottom w:val="none" w:sz="0" w:space="0" w:color="auto"/>
                <w:right w:val="none" w:sz="0" w:space="0" w:color="auto"/>
              </w:divBdr>
              <w:divsChild>
                <w:div w:id="1557860758">
                  <w:marLeft w:val="0"/>
                  <w:marRight w:val="0"/>
                  <w:marTop w:val="0"/>
                  <w:marBottom w:val="0"/>
                  <w:divBdr>
                    <w:top w:val="none" w:sz="0" w:space="0" w:color="auto"/>
                    <w:left w:val="none" w:sz="0" w:space="0" w:color="auto"/>
                    <w:bottom w:val="none" w:sz="0" w:space="0" w:color="auto"/>
                    <w:right w:val="none" w:sz="0" w:space="0" w:color="auto"/>
                  </w:divBdr>
                  <w:divsChild>
                    <w:div w:id="1642032765">
                      <w:marLeft w:val="0"/>
                      <w:marRight w:val="0"/>
                      <w:marTop w:val="0"/>
                      <w:marBottom w:val="0"/>
                      <w:divBdr>
                        <w:top w:val="none" w:sz="0" w:space="0" w:color="auto"/>
                        <w:left w:val="none" w:sz="0" w:space="0" w:color="auto"/>
                        <w:bottom w:val="none" w:sz="0" w:space="0" w:color="auto"/>
                        <w:right w:val="none" w:sz="0" w:space="0" w:color="auto"/>
                      </w:divBdr>
                      <w:divsChild>
                        <w:div w:id="715550253">
                          <w:marLeft w:val="0"/>
                          <w:marRight w:val="0"/>
                          <w:marTop w:val="0"/>
                          <w:marBottom w:val="0"/>
                          <w:divBdr>
                            <w:top w:val="none" w:sz="0" w:space="0" w:color="auto"/>
                            <w:left w:val="none" w:sz="0" w:space="0" w:color="auto"/>
                            <w:bottom w:val="none" w:sz="0" w:space="0" w:color="auto"/>
                            <w:right w:val="none" w:sz="0" w:space="0" w:color="auto"/>
                          </w:divBdr>
                          <w:divsChild>
                            <w:div w:id="11032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511959">
          <w:marLeft w:val="0"/>
          <w:marRight w:val="0"/>
          <w:marTop w:val="0"/>
          <w:marBottom w:val="0"/>
          <w:divBdr>
            <w:top w:val="none" w:sz="0" w:space="0" w:color="auto"/>
            <w:left w:val="none" w:sz="0" w:space="0" w:color="auto"/>
            <w:bottom w:val="none" w:sz="0" w:space="0" w:color="auto"/>
            <w:right w:val="none" w:sz="0" w:space="0" w:color="auto"/>
          </w:divBdr>
          <w:divsChild>
            <w:div w:id="2056660221">
              <w:marLeft w:val="0"/>
              <w:marRight w:val="0"/>
              <w:marTop w:val="0"/>
              <w:marBottom w:val="0"/>
              <w:divBdr>
                <w:top w:val="none" w:sz="0" w:space="0" w:color="auto"/>
                <w:left w:val="none" w:sz="0" w:space="0" w:color="auto"/>
                <w:bottom w:val="none" w:sz="0" w:space="0" w:color="auto"/>
                <w:right w:val="none" w:sz="0" w:space="0" w:color="auto"/>
              </w:divBdr>
              <w:divsChild>
                <w:div w:id="989752507">
                  <w:marLeft w:val="0"/>
                  <w:marRight w:val="0"/>
                  <w:marTop w:val="0"/>
                  <w:marBottom w:val="0"/>
                  <w:divBdr>
                    <w:top w:val="none" w:sz="0" w:space="0" w:color="auto"/>
                    <w:left w:val="none" w:sz="0" w:space="0" w:color="auto"/>
                    <w:bottom w:val="none" w:sz="0" w:space="0" w:color="auto"/>
                    <w:right w:val="none" w:sz="0" w:space="0" w:color="auto"/>
                  </w:divBdr>
                  <w:divsChild>
                    <w:div w:id="1707949442">
                      <w:marLeft w:val="0"/>
                      <w:marRight w:val="0"/>
                      <w:marTop w:val="0"/>
                      <w:marBottom w:val="0"/>
                      <w:divBdr>
                        <w:top w:val="none" w:sz="0" w:space="0" w:color="auto"/>
                        <w:left w:val="none" w:sz="0" w:space="0" w:color="auto"/>
                        <w:bottom w:val="none" w:sz="0" w:space="0" w:color="auto"/>
                        <w:right w:val="none" w:sz="0" w:space="0" w:color="auto"/>
                      </w:divBdr>
                      <w:divsChild>
                        <w:div w:id="1292441718">
                          <w:marLeft w:val="0"/>
                          <w:marRight w:val="0"/>
                          <w:marTop w:val="0"/>
                          <w:marBottom w:val="0"/>
                          <w:divBdr>
                            <w:top w:val="none" w:sz="0" w:space="0" w:color="auto"/>
                            <w:left w:val="none" w:sz="0" w:space="0" w:color="auto"/>
                            <w:bottom w:val="none" w:sz="0" w:space="0" w:color="auto"/>
                            <w:right w:val="none" w:sz="0" w:space="0" w:color="auto"/>
                          </w:divBdr>
                          <w:divsChild>
                            <w:div w:id="1761901385">
                              <w:marLeft w:val="0"/>
                              <w:marRight w:val="0"/>
                              <w:marTop w:val="0"/>
                              <w:marBottom w:val="0"/>
                              <w:divBdr>
                                <w:top w:val="none" w:sz="0" w:space="0" w:color="auto"/>
                                <w:left w:val="none" w:sz="0" w:space="0" w:color="auto"/>
                                <w:bottom w:val="none" w:sz="0" w:space="0" w:color="auto"/>
                                <w:right w:val="none" w:sz="0" w:space="0" w:color="auto"/>
                              </w:divBdr>
                              <w:divsChild>
                                <w:div w:id="7144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8415689">
      <w:bodyDiv w:val="1"/>
      <w:marLeft w:val="0"/>
      <w:marRight w:val="0"/>
      <w:marTop w:val="0"/>
      <w:marBottom w:val="0"/>
      <w:divBdr>
        <w:top w:val="none" w:sz="0" w:space="0" w:color="auto"/>
        <w:left w:val="none" w:sz="0" w:space="0" w:color="auto"/>
        <w:bottom w:val="none" w:sz="0" w:space="0" w:color="auto"/>
        <w:right w:val="none" w:sz="0" w:space="0" w:color="auto"/>
      </w:divBdr>
    </w:div>
    <w:div w:id="301279845">
      <w:bodyDiv w:val="1"/>
      <w:marLeft w:val="0"/>
      <w:marRight w:val="0"/>
      <w:marTop w:val="0"/>
      <w:marBottom w:val="0"/>
      <w:divBdr>
        <w:top w:val="none" w:sz="0" w:space="0" w:color="auto"/>
        <w:left w:val="none" w:sz="0" w:space="0" w:color="auto"/>
        <w:bottom w:val="none" w:sz="0" w:space="0" w:color="auto"/>
        <w:right w:val="none" w:sz="0" w:space="0" w:color="auto"/>
      </w:divBdr>
    </w:div>
    <w:div w:id="308050327">
      <w:bodyDiv w:val="1"/>
      <w:marLeft w:val="0"/>
      <w:marRight w:val="0"/>
      <w:marTop w:val="0"/>
      <w:marBottom w:val="0"/>
      <w:divBdr>
        <w:top w:val="none" w:sz="0" w:space="0" w:color="auto"/>
        <w:left w:val="none" w:sz="0" w:space="0" w:color="auto"/>
        <w:bottom w:val="none" w:sz="0" w:space="0" w:color="auto"/>
        <w:right w:val="none" w:sz="0" w:space="0" w:color="auto"/>
      </w:divBdr>
    </w:div>
    <w:div w:id="321660539">
      <w:bodyDiv w:val="1"/>
      <w:marLeft w:val="0"/>
      <w:marRight w:val="0"/>
      <w:marTop w:val="0"/>
      <w:marBottom w:val="0"/>
      <w:divBdr>
        <w:top w:val="none" w:sz="0" w:space="0" w:color="auto"/>
        <w:left w:val="none" w:sz="0" w:space="0" w:color="auto"/>
        <w:bottom w:val="none" w:sz="0" w:space="0" w:color="auto"/>
        <w:right w:val="none" w:sz="0" w:space="0" w:color="auto"/>
      </w:divBdr>
    </w:div>
    <w:div w:id="339311563">
      <w:bodyDiv w:val="1"/>
      <w:marLeft w:val="0"/>
      <w:marRight w:val="0"/>
      <w:marTop w:val="0"/>
      <w:marBottom w:val="0"/>
      <w:divBdr>
        <w:top w:val="none" w:sz="0" w:space="0" w:color="auto"/>
        <w:left w:val="none" w:sz="0" w:space="0" w:color="auto"/>
        <w:bottom w:val="none" w:sz="0" w:space="0" w:color="auto"/>
        <w:right w:val="none" w:sz="0" w:space="0" w:color="auto"/>
      </w:divBdr>
    </w:div>
    <w:div w:id="344483010">
      <w:bodyDiv w:val="1"/>
      <w:marLeft w:val="0"/>
      <w:marRight w:val="0"/>
      <w:marTop w:val="0"/>
      <w:marBottom w:val="0"/>
      <w:divBdr>
        <w:top w:val="none" w:sz="0" w:space="0" w:color="auto"/>
        <w:left w:val="none" w:sz="0" w:space="0" w:color="auto"/>
        <w:bottom w:val="none" w:sz="0" w:space="0" w:color="auto"/>
        <w:right w:val="none" w:sz="0" w:space="0" w:color="auto"/>
      </w:divBdr>
    </w:div>
    <w:div w:id="344982340">
      <w:bodyDiv w:val="1"/>
      <w:marLeft w:val="0"/>
      <w:marRight w:val="0"/>
      <w:marTop w:val="0"/>
      <w:marBottom w:val="0"/>
      <w:divBdr>
        <w:top w:val="none" w:sz="0" w:space="0" w:color="auto"/>
        <w:left w:val="none" w:sz="0" w:space="0" w:color="auto"/>
        <w:bottom w:val="none" w:sz="0" w:space="0" w:color="auto"/>
        <w:right w:val="none" w:sz="0" w:space="0" w:color="auto"/>
      </w:divBdr>
    </w:div>
    <w:div w:id="355927172">
      <w:bodyDiv w:val="1"/>
      <w:marLeft w:val="0"/>
      <w:marRight w:val="0"/>
      <w:marTop w:val="0"/>
      <w:marBottom w:val="0"/>
      <w:divBdr>
        <w:top w:val="none" w:sz="0" w:space="0" w:color="auto"/>
        <w:left w:val="none" w:sz="0" w:space="0" w:color="auto"/>
        <w:bottom w:val="none" w:sz="0" w:space="0" w:color="auto"/>
        <w:right w:val="none" w:sz="0" w:space="0" w:color="auto"/>
      </w:divBdr>
    </w:div>
    <w:div w:id="396051601">
      <w:bodyDiv w:val="1"/>
      <w:marLeft w:val="0"/>
      <w:marRight w:val="0"/>
      <w:marTop w:val="0"/>
      <w:marBottom w:val="0"/>
      <w:divBdr>
        <w:top w:val="none" w:sz="0" w:space="0" w:color="auto"/>
        <w:left w:val="none" w:sz="0" w:space="0" w:color="auto"/>
        <w:bottom w:val="none" w:sz="0" w:space="0" w:color="auto"/>
        <w:right w:val="none" w:sz="0" w:space="0" w:color="auto"/>
      </w:divBdr>
    </w:div>
    <w:div w:id="397752514">
      <w:bodyDiv w:val="1"/>
      <w:marLeft w:val="0"/>
      <w:marRight w:val="0"/>
      <w:marTop w:val="0"/>
      <w:marBottom w:val="0"/>
      <w:divBdr>
        <w:top w:val="none" w:sz="0" w:space="0" w:color="auto"/>
        <w:left w:val="none" w:sz="0" w:space="0" w:color="auto"/>
        <w:bottom w:val="none" w:sz="0" w:space="0" w:color="auto"/>
        <w:right w:val="none" w:sz="0" w:space="0" w:color="auto"/>
      </w:divBdr>
    </w:div>
    <w:div w:id="430049756">
      <w:bodyDiv w:val="1"/>
      <w:marLeft w:val="0"/>
      <w:marRight w:val="0"/>
      <w:marTop w:val="0"/>
      <w:marBottom w:val="0"/>
      <w:divBdr>
        <w:top w:val="none" w:sz="0" w:space="0" w:color="auto"/>
        <w:left w:val="none" w:sz="0" w:space="0" w:color="auto"/>
        <w:bottom w:val="none" w:sz="0" w:space="0" w:color="auto"/>
        <w:right w:val="none" w:sz="0" w:space="0" w:color="auto"/>
      </w:divBdr>
    </w:div>
    <w:div w:id="432242664">
      <w:bodyDiv w:val="1"/>
      <w:marLeft w:val="0"/>
      <w:marRight w:val="0"/>
      <w:marTop w:val="0"/>
      <w:marBottom w:val="0"/>
      <w:divBdr>
        <w:top w:val="none" w:sz="0" w:space="0" w:color="auto"/>
        <w:left w:val="none" w:sz="0" w:space="0" w:color="auto"/>
        <w:bottom w:val="none" w:sz="0" w:space="0" w:color="auto"/>
        <w:right w:val="none" w:sz="0" w:space="0" w:color="auto"/>
      </w:divBdr>
    </w:div>
    <w:div w:id="435171267">
      <w:bodyDiv w:val="1"/>
      <w:marLeft w:val="0"/>
      <w:marRight w:val="0"/>
      <w:marTop w:val="0"/>
      <w:marBottom w:val="0"/>
      <w:divBdr>
        <w:top w:val="none" w:sz="0" w:space="0" w:color="auto"/>
        <w:left w:val="none" w:sz="0" w:space="0" w:color="auto"/>
        <w:bottom w:val="none" w:sz="0" w:space="0" w:color="auto"/>
        <w:right w:val="none" w:sz="0" w:space="0" w:color="auto"/>
      </w:divBdr>
      <w:divsChild>
        <w:div w:id="1418790429">
          <w:marLeft w:val="0"/>
          <w:marRight w:val="0"/>
          <w:marTop w:val="0"/>
          <w:marBottom w:val="0"/>
          <w:divBdr>
            <w:top w:val="none" w:sz="0" w:space="0" w:color="auto"/>
            <w:left w:val="none" w:sz="0" w:space="0" w:color="auto"/>
            <w:bottom w:val="none" w:sz="0" w:space="0" w:color="auto"/>
            <w:right w:val="none" w:sz="0" w:space="0" w:color="auto"/>
          </w:divBdr>
          <w:divsChild>
            <w:div w:id="1218516338">
              <w:marLeft w:val="0"/>
              <w:marRight w:val="0"/>
              <w:marTop w:val="0"/>
              <w:marBottom w:val="0"/>
              <w:divBdr>
                <w:top w:val="none" w:sz="0" w:space="0" w:color="auto"/>
                <w:left w:val="none" w:sz="0" w:space="0" w:color="auto"/>
                <w:bottom w:val="none" w:sz="0" w:space="0" w:color="auto"/>
                <w:right w:val="none" w:sz="0" w:space="0" w:color="auto"/>
              </w:divBdr>
              <w:divsChild>
                <w:div w:id="767193301">
                  <w:marLeft w:val="0"/>
                  <w:marRight w:val="0"/>
                  <w:marTop w:val="0"/>
                  <w:marBottom w:val="0"/>
                  <w:divBdr>
                    <w:top w:val="none" w:sz="0" w:space="0" w:color="auto"/>
                    <w:left w:val="none" w:sz="0" w:space="0" w:color="auto"/>
                    <w:bottom w:val="none" w:sz="0" w:space="0" w:color="auto"/>
                    <w:right w:val="none" w:sz="0" w:space="0" w:color="auto"/>
                  </w:divBdr>
                  <w:divsChild>
                    <w:div w:id="1883470824">
                      <w:marLeft w:val="0"/>
                      <w:marRight w:val="0"/>
                      <w:marTop w:val="0"/>
                      <w:marBottom w:val="0"/>
                      <w:divBdr>
                        <w:top w:val="none" w:sz="0" w:space="0" w:color="auto"/>
                        <w:left w:val="none" w:sz="0" w:space="0" w:color="auto"/>
                        <w:bottom w:val="none" w:sz="0" w:space="0" w:color="auto"/>
                        <w:right w:val="none" w:sz="0" w:space="0" w:color="auto"/>
                      </w:divBdr>
                      <w:divsChild>
                        <w:div w:id="1488008819">
                          <w:marLeft w:val="0"/>
                          <w:marRight w:val="0"/>
                          <w:marTop w:val="0"/>
                          <w:marBottom w:val="0"/>
                          <w:divBdr>
                            <w:top w:val="none" w:sz="0" w:space="0" w:color="auto"/>
                            <w:left w:val="none" w:sz="0" w:space="0" w:color="auto"/>
                            <w:bottom w:val="none" w:sz="0" w:space="0" w:color="auto"/>
                            <w:right w:val="none" w:sz="0" w:space="0" w:color="auto"/>
                          </w:divBdr>
                          <w:divsChild>
                            <w:div w:id="208714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6340289">
      <w:bodyDiv w:val="1"/>
      <w:marLeft w:val="0"/>
      <w:marRight w:val="0"/>
      <w:marTop w:val="0"/>
      <w:marBottom w:val="0"/>
      <w:divBdr>
        <w:top w:val="none" w:sz="0" w:space="0" w:color="auto"/>
        <w:left w:val="none" w:sz="0" w:space="0" w:color="auto"/>
        <w:bottom w:val="none" w:sz="0" w:space="0" w:color="auto"/>
        <w:right w:val="none" w:sz="0" w:space="0" w:color="auto"/>
      </w:divBdr>
    </w:div>
    <w:div w:id="439494013">
      <w:bodyDiv w:val="1"/>
      <w:marLeft w:val="0"/>
      <w:marRight w:val="0"/>
      <w:marTop w:val="0"/>
      <w:marBottom w:val="0"/>
      <w:divBdr>
        <w:top w:val="none" w:sz="0" w:space="0" w:color="auto"/>
        <w:left w:val="none" w:sz="0" w:space="0" w:color="auto"/>
        <w:bottom w:val="none" w:sz="0" w:space="0" w:color="auto"/>
        <w:right w:val="none" w:sz="0" w:space="0" w:color="auto"/>
      </w:divBdr>
    </w:div>
    <w:div w:id="486819721">
      <w:bodyDiv w:val="1"/>
      <w:marLeft w:val="0"/>
      <w:marRight w:val="0"/>
      <w:marTop w:val="0"/>
      <w:marBottom w:val="0"/>
      <w:divBdr>
        <w:top w:val="none" w:sz="0" w:space="0" w:color="auto"/>
        <w:left w:val="none" w:sz="0" w:space="0" w:color="auto"/>
        <w:bottom w:val="none" w:sz="0" w:space="0" w:color="auto"/>
        <w:right w:val="none" w:sz="0" w:space="0" w:color="auto"/>
      </w:divBdr>
    </w:div>
    <w:div w:id="499080038">
      <w:bodyDiv w:val="1"/>
      <w:marLeft w:val="0"/>
      <w:marRight w:val="0"/>
      <w:marTop w:val="0"/>
      <w:marBottom w:val="0"/>
      <w:divBdr>
        <w:top w:val="none" w:sz="0" w:space="0" w:color="auto"/>
        <w:left w:val="none" w:sz="0" w:space="0" w:color="auto"/>
        <w:bottom w:val="none" w:sz="0" w:space="0" w:color="auto"/>
        <w:right w:val="none" w:sz="0" w:space="0" w:color="auto"/>
      </w:divBdr>
    </w:div>
    <w:div w:id="515269741">
      <w:bodyDiv w:val="1"/>
      <w:marLeft w:val="0"/>
      <w:marRight w:val="0"/>
      <w:marTop w:val="0"/>
      <w:marBottom w:val="0"/>
      <w:divBdr>
        <w:top w:val="none" w:sz="0" w:space="0" w:color="auto"/>
        <w:left w:val="none" w:sz="0" w:space="0" w:color="auto"/>
        <w:bottom w:val="none" w:sz="0" w:space="0" w:color="auto"/>
        <w:right w:val="none" w:sz="0" w:space="0" w:color="auto"/>
      </w:divBdr>
    </w:div>
    <w:div w:id="517890645">
      <w:bodyDiv w:val="1"/>
      <w:marLeft w:val="0"/>
      <w:marRight w:val="0"/>
      <w:marTop w:val="0"/>
      <w:marBottom w:val="0"/>
      <w:divBdr>
        <w:top w:val="none" w:sz="0" w:space="0" w:color="auto"/>
        <w:left w:val="none" w:sz="0" w:space="0" w:color="auto"/>
        <w:bottom w:val="none" w:sz="0" w:space="0" w:color="auto"/>
        <w:right w:val="none" w:sz="0" w:space="0" w:color="auto"/>
      </w:divBdr>
      <w:divsChild>
        <w:div w:id="126556638">
          <w:marLeft w:val="0"/>
          <w:marRight w:val="0"/>
          <w:marTop w:val="0"/>
          <w:marBottom w:val="0"/>
          <w:divBdr>
            <w:top w:val="none" w:sz="0" w:space="0" w:color="auto"/>
            <w:left w:val="none" w:sz="0" w:space="0" w:color="auto"/>
            <w:bottom w:val="none" w:sz="0" w:space="0" w:color="auto"/>
            <w:right w:val="none" w:sz="0" w:space="0" w:color="auto"/>
          </w:divBdr>
          <w:divsChild>
            <w:div w:id="1210605345">
              <w:marLeft w:val="0"/>
              <w:marRight w:val="0"/>
              <w:marTop w:val="0"/>
              <w:marBottom w:val="0"/>
              <w:divBdr>
                <w:top w:val="none" w:sz="0" w:space="0" w:color="auto"/>
                <w:left w:val="none" w:sz="0" w:space="0" w:color="auto"/>
                <w:bottom w:val="none" w:sz="0" w:space="0" w:color="auto"/>
                <w:right w:val="none" w:sz="0" w:space="0" w:color="auto"/>
              </w:divBdr>
            </w:div>
          </w:divsChild>
        </w:div>
        <w:div w:id="507258270">
          <w:marLeft w:val="0"/>
          <w:marRight w:val="0"/>
          <w:marTop w:val="0"/>
          <w:marBottom w:val="0"/>
          <w:divBdr>
            <w:top w:val="none" w:sz="0" w:space="0" w:color="auto"/>
            <w:left w:val="none" w:sz="0" w:space="0" w:color="auto"/>
            <w:bottom w:val="none" w:sz="0" w:space="0" w:color="auto"/>
            <w:right w:val="none" w:sz="0" w:space="0" w:color="auto"/>
          </w:divBdr>
          <w:divsChild>
            <w:div w:id="2034110319">
              <w:marLeft w:val="0"/>
              <w:marRight w:val="0"/>
              <w:marTop w:val="0"/>
              <w:marBottom w:val="0"/>
              <w:divBdr>
                <w:top w:val="none" w:sz="0" w:space="0" w:color="auto"/>
                <w:left w:val="none" w:sz="0" w:space="0" w:color="auto"/>
                <w:bottom w:val="none" w:sz="0" w:space="0" w:color="auto"/>
                <w:right w:val="none" w:sz="0" w:space="0" w:color="auto"/>
              </w:divBdr>
            </w:div>
          </w:divsChild>
        </w:div>
        <w:div w:id="1109617736">
          <w:marLeft w:val="0"/>
          <w:marRight w:val="0"/>
          <w:marTop w:val="0"/>
          <w:marBottom w:val="0"/>
          <w:divBdr>
            <w:top w:val="none" w:sz="0" w:space="0" w:color="auto"/>
            <w:left w:val="none" w:sz="0" w:space="0" w:color="auto"/>
            <w:bottom w:val="none" w:sz="0" w:space="0" w:color="auto"/>
            <w:right w:val="none" w:sz="0" w:space="0" w:color="auto"/>
          </w:divBdr>
          <w:divsChild>
            <w:div w:id="732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97781">
      <w:bodyDiv w:val="1"/>
      <w:marLeft w:val="0"/>
      <w:marRight w:val="0"/>
      <w:marTop w:val="0"/>
      <w:marBottom w:val="0"/>
      <w:divBdr>
        <w:top w:val="none" w:sz="0" w:space="0" w:color="auto"/>
        <w:left w:val="none" w:sz="0" w:space="0" w:color="auto"/>
        <w:bottom w:val="none" w:sz="0" w:space="0" w:color="auto"/>
        <w:right w:val="none" w:sz="0" w:space="0" w:color="auto"/>
      </w:divBdr>
    </w:div>
    <w:div w:id="573129027">
      <w:bodyDiv w:val="1"/>
      <w:marLeft w:val="0"/>
      <w:marRight w:val="0"/>
      <w:marTop w:val="0"/>
      <w:marBottom w:val="0"/>
      <w:divBdr>
        <w:top w:val="none" w:sz="0" w:space="0" w:color="auto"/>
        <w:left w:val="none" w:sz="0" w:space="0" w:color="auto"/>
        <w:bottom w:val="none" w:sz="0" w:space="0" w:color="auto"/>
        <w:right w:val="none" w:sz="0" w:space="0" w:color="auto"/>
      </w:divBdr>
    </w:div>
    <w:div w:id="580986306">
      <w:bodyDiv w:val="1"/>
      <w:marLeft w:val="0"/>
      <w:marRight w:val="0"/>
      <w:marTop w:val="0"/>
      <w:marBottom w:val="0"/>
      <w:divBdr>
        <w:top w:val="none" w:sz="0" w:space="0" w:color="auto"/>
        <w:left w:val="none" w:sz="0" w:space="0" w:color="auto"/>
        <w:bottom w:val="none" w:sz="0" w:space="0" w:color="auto"/>
        <w:right w:val="none" w:sz="0" w:space="0" w:color="auto"/>
      </w:divBdr>
    </w:div>
    <w:div w:id="584341418">
      <w:bodyDiv w:val="1"/>
      <w:marLeft w:val="0"/>
      <w:marRight w:val="0"/>
      <w:marTop w:val="0"/>
      <w:marBottom w:val="0"/>
      <w:divBdr>
        <w:top w:val="none" w:sz="0" w:space="0" w:color="auto"/>
        <w:left w:val="none" w:sz="0" w:space="0" w:color="auto"/>
        <w:bottom w:val="none" w:sz="0" w:space="0" w:color="auto"/>
        <w:right w:val="none" w:sz="0" w:space="0" w:color="auto"/>
      </w:divBdr>
    </w:div>
    <w:div w:id="597637371">
      <w:bodyDiv w:val="1"/>
      <w:marLeft w:val="0"/>
      <w:marRight w:val="0"/>
      <w:marTop w:val="0"/>
      <w:marBottom w:val="0"/>
      <w:divBdr>
        <w:top w:val="none" w:sz="0" w:space="0" w:color="auto"/>
        <w:left w:val="none" w:sz="0" w:space="0" w:color="auto"/>
        <w:bottom w:val="none" w:sz="0" w:space="0" w:color="auto"/>
        <w:right w:val="none" w:sz="0" w:space="0" w:color="auto"/>
      </w:divBdr>
    </w:div>
    <w:div w:id="605385275">
      <w:bodyDiv w:val="1"/>
      <w:marLeft w:val="0"/>
      <w:marRight w:val="0"/>
      <w:marTop w:val="0"/>
      <w:marBottom w:val="0"/>
      <w:divBdr>
        <w:top w:val="none" w:sz="0" w:space="0" w:color="auto"/>
        <w:left w:val="none" w:sz="0" w:space="0" w:color="auto"/>
        <w:bottom w:val="none" w:sz="0" w:space="0" w:color="auto"/>
        <w:right w:val="none" w:sz="0" w:space="0" w:color="auto"/>
      </w:divBdr>
    </w:div>
    <w:div w:id="606084233">
      <w:bodyDiv w:val="1"/>
      <w:marLeft w:val="0"/>
      <w:marRight w:val="0"/>
      <w:marTop w:val="0"/>
      <w:marBottom w:val="0"/>
      <w:divBdr>
        <w:top w:val="none" w:sz="0" w:space="0" w:color="auto"/>
        <w:left w:val="none" w:sz="0" w:space="0" w:color="auto"/>
        <w:bottom w:val="none" w:sz="0" w:space="0" w:color="auto"/>
        <w:right w:val="none" w:sz="0" w:space="0" w:color="auto"/>
      </w:divBdr>
    </w:div>
    <w:div w:id="613831065">
      <w:bodyDiv w:val="1"/>
      <w:marLeft w:val="0"/>
      <w:marRight w:val="0"/>
      <w:marTop w:val="0"/>
      <w:marBottom w:val="0"/>
      <w:divBdr>
        <w:top w:val="none" w:sz="0" w:space="0" w:color="auto"/>
        <w:left w:val="none" w:sz="0" w:space="0" w:color="auto"/>
        <w:bottom w:val="none" w:sz="0" w:space="0" w:color="auto"/>
        <w:right w:val="none" w:sz="0" w:space="0" w:color="auto"/>
      </w:divBdr>
    </w:div>
    <w:div w:id="627667034">
      <w:bodyDiv w:val="1"/>
      <w:marLeft w:val="0"/>
      <w:marRight w:val="0"/>
      <w:marTop w:val="0"/>
      <w:marBottom w:val="0"/>
      <w:divBdr>
        <w:top w:val="none" w:sz="0" w:space="0" w:color="auto"/>
        <w:left w:val="none" w:sz="0" w:space="0" w:color="auto"/>
        <w:bottom w:val="none" w:sz="0" w:space="0" w:color="auto"/>
        <w:right w:val="none" w:sz="0" w:space="0" w:color="auto"/>
      </w:divBdr>
    </w:div>
    <w:div w:id="636490977">
      <w:bodyDiv w:val="1"/>
      <w:marLeft w:val="0"/>
      <w:marRight w:val="0"/>
      <w:marTop w:val="0"/>
      <w:marBottom w:val="0"/>
      <w:divBdr>
        <w:top w:val="none" w:sz="0" w:space="0" w:color="auto"/>
        <w:left w:val="none" w:sz="0" w:space="0" w:color="auto"/>
        <w:bottom w:val="none" w:sz="0" w:space="0" w:color="auto"/>
        <w:right w:val="none" w:sz="0" w:space="0" w:color="auto"/>
      </w:divBdr>
      <w:divsChild>
        <w:div w:id="1873032550">
          <w:marLeft w:val="0"/>
          <w:marRight w:val="0"/>
          <w:marTop w:val="0"/>
          <w:marBottom w:val="0"/>
          <w:divBdr>
            <w:top w:val="none" w:sz="0" w:space="0" w:color="auto"/>
            <w:left w:val="none" w:sz="0" w:space="0" w:color="auto"/>
            <w:bottom w:val="none" w:sz="0" w:space="0" w:color="auto"/>
            <w:right w:val="none" w:sz="0" w:space="0" w:color="auto"/>
          </w:divBdr>
          <w:divsChild>
            <w:div w:id="786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0061">
      <w:bodyDiv w:val="1"/>
      <w:marLeft w:val="0"/>
      <w:marRight w:val="0"/>
      <w:marTop w:val="0"/>
      <w:marBottom w:val="0"/>
      <w:divBdr>
        <w:top w:val="none" w:sz="0" w:space="0" w:color="auto"/>
        <w:left w:val="none" w:sz="0" w:space="0" w:color="auto"/>
        <w:bottom w:val="none" w:sz="0" w:space="0" w:color="auto"/>
        <w:right w:val="none" w:sz="0" w:space="0" w:color="auto"/>
      </w:divBdr>
    </w:div>
    <w:div w:id="650452948">
      <w:bodyDiv w:val="1"/>
      <w:marLeft w:val="0"/>
      <w:marRight w:val="0"/>
      <w:marTop w:val="0"/>
      <w:marBottom w:val="0"/>
      <w:divBdr>
        <w:top w:val="none" w:sz="0" w:space="0" w:color="auto"/>
        <w:left w:val="none" w:sz="0" w:space="0" w:color="auto"/>
        <w:bottom w:val="none" w:sz="0" w:space="0" w:color="auto"/>
        <w:right w:val="none" w:sz="0" w:space="0" w:color="auto"/>
      </w:divBdr>
    </w:div>
    <w:div w:id="658193291">
      <w:bodyDiv w:val="1"/>
      <w:marLeft w:val="0"/>
      <w:marRight w:val="0"/>
      <w:marTop w:val="0"/>
      <w:marBottom w:val="0"/>
      <w:divBdr>
        <w:top w:val="none" w:sz="0" w:space="0" w:color="auto"/>
        <w:left w:val="none" w:sz="0" w:space="0" w:color="auto"/>
        <w:bottom w:val="none" w:sz="0" w:space="0" w:color="auto"/>
        <w:right w:val="none" w:sz="0" w:space="0" w:color="auto"/>
      </w:divBdr>
      <w:divsChild>
        <w:div w:id="515311615">
          <w:marLeft w:val="640"/>
          <w:marRight w:val="0"/>
          <w:marTop w:val="0"/>
          <w:marBottom w:val="0"/>
          <w:divBdr>
            <w:top w:val="none" w:sz="0" w:space="0" w:color="auto"/>
            <w:left w:val="none" w:sz="0" w:space="0" w:color="auto"/>
            <w:bottom w:val="none" w:sz="0" w:space="0" w:color="auto"/>
            <w:right w:val="none" w:sz="0" w:space="0" w:color="auto"/>
          </w:divBdr>
        </w:div>
        <w:div w:id="1350833712">
          <w:marLeft w:val="640"/>
          <w:marRight w:val="0"/>
          <w:marTop w:val="0"/>
          <w:marBottom w:val="0"/>
          <w:divBdr>
            <w:top w:val="none" w:sz="0" w:space="0" w:color="auto"/>
            <w:left w:val="none" w:sz="0" w:space="0" w:color="auto"/>
            <w:bottom w:val="none" w:sz="0" w:space="0" w:color="auto"/>
            <w:right w:val="none" w:sz="0" w:space="0" w:color="auto"/>
          </w:divBdr>
        </w:div>
        <w:div w:id="1076784211">
          <w:marLeft w:val="640"/>
          <w:marRight w:val="0"/>
          <w:marTop w:val="0"/>
          <w:marBottom w:val="0"/>
          <w:divBdr>
            <w:top w:val="none" w:sz="0" w:space="0" w:color="auto"/>
            <w:left w:val="none" w:sz="0" w:space="0" w:color="auto"/>
            <w:bottom w:val="none" w:sz="0" w:space="0" w:color="auto"/>
            <w:right w:val="none" w:sz="0" w:space="0" w:color="auto"/>
          </w:divBdr>
        </w:div>
        <w:div w:id="1683388804">
          <w:marLeft w:val="640"/>
          <w:marRight w:val="0"/>
          <w:marTop w:val="0"/>
          <w:marBottom w:val="0"/>
          <w:divBdr>
            <w:top w:val="none" w:sz="0" w:space="0" w:color="auto"/>
            <w:left w:val="none" w:sz="0" w:space="0" w:color="auto"/>
            <w:bottom w:val="none" w:sz="0" w:space="0" w:color="auto"/>
            <w:right w:val="none" w:sz="0" w:space="0" w:color="auto"/>
          </w:divBdr>
        </w:div>
        <w:div w:id="1717974295">
          <w:marLeft w:val="640"/>
          <w:marRight w:val="0"/>
          <w:marTop w:val="0"/>
          <w:marBottom w:val="0"/>
          <w:divBdr>
            <w:top w:val="none" w:sz="0" w:space="0" w:color="auto"/>
            <w:left w:val="none" w:sz="0" w:space="0" w:color="auto"/>
            <w:bottom w:val="none" w:sz="0" w:space="0" w:color="auto"/>
            <w:right w:val="none" w:sz="0" w:space="0" w:color="auto"/>
          </w:divBdr>
        </w:div>
        <w:div w:id="949899125">
          <w:marLeft w:val="640"/>
          <w:marRight w:val="0"/>
          <w:marTop w:val="0"/>
          <w:marBottom w:val="0"/>
          <w:divBdr>
            <w:top w:val="none" w:sz="0" w:space="0" w:color="auto"/>
            <w:left w:val="none" w:sz="0" w:space="0" w:color="auto"/>
            <w:bottom w:val="none" w:sz="0" w:space="0" w:color="auto"/>
            <w:right w:val="none" w:sz="0" w:space="0" w:color="auto"/>
          </w:divBdr>
        </w:div>
        <w:div w:id="1275019036">
          <w:marLeft w:val="640"/>
          <w:marRight w:val="0"/>
          <w:marTop w:val="0"/>
          <w:marBottom w:val="0"/>
          <w:divBdr>
            <w:top w:val="none" w:sz="0" w:space="0" w:color="auto"/>
            <w:left w:val="none" w:sz="0" w:space="0" w:color="auto"/>
            <w:bottom w:val="none" w:sz="0" w:space="0" w:color="auto"/>
            <w:right w:val="none" w:sz="0" w:space="0" w:color="auto"/>
          </w:divBdr>
        </w:div>
        <w:div w:id="979307816">
          <w:marLeft w:val="640"/>
          <w:marRight w:val="0"/>
          <w:marTop w:val="0"/>
          <w:marBottom w:val="0"/>
          <w:divBdr>
            <w:top w:val="none" w:sz="0" w:space="0" w:color="auto"/>
            <w:left w:val="none" w:sz="0" w:space="0" w:color="auto"/>
            <w:bottom w:val="none" w:sz="0" w:space="0" w:color="auto"/>
            <w:right w:val="none" w:sz="0" w:space="0" w:color="auto"/>
          </w:divBdr>
        </w:div>
        <w:div w:id="1385838102">
          <w:marLeft w:val="640"/>
          <w:marRight w:val="0"/>
          <w:marTop w:val="0"/>
          <w:marBottom w:val="0"/>
          <w:divBdr>
            <w:top w:val="none" w:sz="0" w:space="0" w:color="auto"/>
            <w:left w:val="none" w:sz="0" w:space="0" w:color="auto"/>
            <w:bottom w:val="none" w:sz="0" w:space="0" w:color="auto"/>
            <w:right w:val="none" w:sz="0" w:space="0" w:color="auto"/>
          </w:divBdr>
        </w:div>
        <w:div w:id="154999447">
          <w:marLeft w:val="640"/>
          <w:marRight w:val="0"/>
          <w:marTop w:val="0"/>
          <w:marBottom w:val="0"/>
          <w:divBdr>
            <w:top w:val="none" w:sz="0" w:space="0" w:color="auto"/>
            <w:left w:val="none" w:sz="0" w:space="0" w:color="auto"/>
            <w:bottom w:val="none" w:sz="0" w:space="0" w:color="auto"/>
            <w:right w:val="none" w:sz="0" w:space="0" w:color="auto"/>
          </w:divBdr>
        </w:div>
        <w:div w:id="456147199">
          <w:marLeft w:val="640"/>
          <w:marRight w:val="0"/>
          <w:marTop w:val="0"/>
          <w:marBottom w:val="0"/>
          <w:divBdr>
            <w:top w:val="none" w:sz="0" w:space="0" w:color="auto"/>
            <w:left w:val="none" w:sz="0" w:space="0" w:color="auto"/>
            <w:bottom w:val="none" w:sz="0" w:space="0" w:color="auto"/>
            <w:right w:val="none" w:sz="0" w:space="0" w:color="auto"/>
          </w:divBdr>
        </w:div>
        <w:div w:id="470441789">
          <w:marLeft w:val="640"/>
          <w:marRight w:val="0"/>
          <w:marTop w:val="0"/>
          <w:marBottom w:val="0"/>
          <w:divBdr>
            <w:top w:val="none" w:sz="0" w:space="0" w:color="auto"/>
            <w:left w:val="none" w:sz="0" w:space="0" w:color="auto"/>
            <w:bottom w:val="none" w:sz="0" w:space="0" w:color="auto"/>
            <w:right w:val="none" w:sz="0" w:space="0" w:color="auto"/>
          </w:divBdr>
        </w:div>
        <w:div w:id="947079553">
          <w:marLeft w:val="640"/>
          <w:marRight w:val="0"/>
          <w:marTop w:val="0"/>
          <w:marBottom w:val="0"/>
          <w:divBdr>
            <w:top w:val="none" w:sz="0" w:space="0" w:color="auto"/>
            <w:left w:val="none" w:sz="0" w:space="0" w:color="auto"/>
            <w:bottom w:val="none" w:sz="0" w:space="0" w:color="auto"/>
            <w:right w:val="none" w:sz="0" w:space="0" w:color="auto"/>
          </w:divBdr>
        </w:div>
        <w:div w:id="167914002">
          <w:marLeft w:val="640"/>
          <w:marRight w:val="0"/>
          <w:marTop w:val="0"/>
          <w:marBottom w:val="0"/>
          <w:divBdr>
            <w:top w:val="none" w:sz="0" w:space="0" w:color="auto"/>
            <w:left w:val="none" w:sz="0" w:space="0" w:color="auto"/>
            <w:bottom w:val="none" w:sz="0" w:space="0" w:color="auto"/>
            <w:right w:val="none" w:sz="0" w:space="0" w:color="auto"/>
          </w:divBdr>
        </w:div>
        <w:div w:id="2029482826">
          <w:marLeft w:val="640"/>
          <w:marRight w:val="0"/>
          <w:marTop w:val="0"/>
          <w:marBottom w:val="0"/>
          <w:divBdr>
            <w:top w:val="none" w:sz="0" w:space="0" w:color="auto"/>
            <w:left w:val="none" w:sz="0" w:space="0" w:color="auto"/>
            <w:bottom w:val="none" w:sz="0" w:space="0" w:color="auto"/>
            <w:right w:val="none" w:sz="0" w:space="0" w:color="auto"/>
          </w:divBdr>
        </w:div>
        <w:div w:id="29763027">
          <w:marLeft w:val="640"/>
          <w:marRight w:val="0"/>
          <w:marTop w:val="0"/>
          <w:marBottom w:val="0"/>
          <w:divBdr>
            <w:top w:val="none" w:sz="0" w:space="0" w:color="auto"/>
            <w:left w:val="none" w:sz="0" w:space="0" w:color="auto"/>
            <w:bottom w:val="none" w:sz="0" w:space="0" w:color="auto"/>
            <w:right w:val="none" w:sz="0" w:space="0" w:color="auto"/>
          </w:divBdr>
        </w:div>
        <w:div w:id="460810899">
          <w:marLeft w:val="640"/>
          <w:marRight w:val="0"/>
          <w:marTop w:val="0"/>
          <w:marBottom w:val="0"/>
          <w:divBdr>
            <w:top w:val="none" w:sz="0" w:space="0" w:color="auto"/>
            <w:left w:val="none" w:sz="0" w:space="0" w:color="auto"/>
            <w:bottom w:val="none" w:sz="0" w:space="0" w:color="auto"/>
            <w:right w:val="none" w:sz="0" w:space="0" w:color="auto"/>
          </w:divBdr>
        </w:div>
        <w:div w:id="603683547">
          <w:marLeft w:val="640"/>
          <w:marRight w:val="0"/>
          <w:marTop w:val="0"/>
          <w:marBottom w:val="0"/>
          <w:divBdr>
            <w:top w:val="none" w:sz="0" w:space="0" w:color="auto"/>
            <w:left w:val="none" w:sz="0" w:space="0" w:color="auto"/>
            <w:bottom w:val="none" w:sz="0" w:space="0" w:color="auto"/>
            <w:right w:val="none" w:sz="0" w:space="0" w:color="auto"/>
          </w:divBdr>
        </w:div>
        <w:div w:id="1652362924">
          <w:marLeft w:val="640"/>
          <w:marRight w:val="0"/>
          <w:marTop w:val="0"/>
          <w:marBottom w:val="0"/>
          <w:divBdr>
            <w:top w:val="none" w:sz="0" w:space="0" w:color="auto"/>
            <w:left w:val="none" w:sz="0" w:space="0" w:color="auto"/>
            <w:bottom w:val="none" w:sz="0" w:space="0" w:color="auto"/>
            <w:right w:val="none" w:sz="0" w:space="0" w:color="auto"/>
          </w:divBdr>
        </w:div>
        <w:div w:id="1836145525">
          <w:marLeft w:val="640"/>
          <w:marRight w:val="0"/>
          <w:marTop w:val="0"/>
          <w:marBottom w:val="0"/>
          <w:divBdr>
            <w:top w:val="none" w:sz="0" w:space="0" w:color="auto"/>
            <w:left w:val="none" w:sz="0" w:space="0" w:color="auto"/>
            <w:bottom w:val="none" w:sz="0" w:space="0" w:color="auto"/>
            <w:right w:val="none" w:sz="0" w:space="0" w:color="auto"/>
          </w:divBdr>
        </w:div>
        <w:div w:id="799419752">
          <w:marLeft w:val="640"/>
          <w:marRight w:val="0"/>
          <w:marTop w:val="0"/>
          <w:marBottom w:val="0"/>
          <w:divBdr>
            <w:top w:val="none" w:sz="0" w:space="0" w:color="auto"/>
            <w:left w:val="none" w:sz="0" w:space="0" w:color="auto"/>
            <w:bottom w:val="none" w:sz="0" w:space="0" w:color="auto"/>
            <w:right w:val="none" w:sz="0" w:space="0" w:color="auto"/>
          </w:divBdr>
        </w:div>
        <w:div w:id="72548629">
          <w:marLeft w:val="640"/>
          <w:marRight w:val="0"/>
          <w:marTop w:val="0"/>
          <w:marBottom w:val="0"/>
          <w:divBdr>
            <w:top w:val="none" w:sz="0" w:space="0" w:color="auto"/>
            <w:left w:val="none" w:sz="0" w:space="0" w:color="auto"/>
            <w:bottom w:val="none" w:sz="0" w:space="0" w:color="auto"/>
            <w:right w:val="none" w:sz="0" w:space="0" w:color="auto"/>
          </w:divBdr>
        </w:div>
        <w:div w:id="132255312">
          <w:marLeft w:val="640"/>
          <w:marRight w:val="0"/>
          <w:marTop w:val="0"/>
          <w:marBottom w:val="0"/>
          <w:divBdr>
            <w:top w:val="none" w:sz="0" w:space="0" w:color="auto"/>
            <w:left w:val="none" w:sz="0" w:space="0" w:color="auto"/>
            <w:bottom w:val="none" w:sz="0" w:space="0" w:color="auto"/>
            <w:right w:val="none" w:sz="0" w:space="0" w:color="auto"/>
          </w:divBdr>
        </w:div>
        <w:div w:id="265039087">
          <w:marLeft w:val="640"/>
          <w:marRight w:val="0"/>
          <w:marTop w:val="0"/>
          <w:marBottom w:val="0"/>
          <w:divBdr>
            <w:top w:val="none" w:sz="0" w:space="0" w:color="auto"/>
            <w:left w:val="none" w:sz="0" w:space="0" w:color="auto"/>
            <w:bottom w:val="none" w:sz="0" w:space="0" w:color="auto"/>
            <w:right w:val="none" w:sz="0" w:space="0" w:color="auto"/>
          </w:divBdr>
        </w:div>
        <w:div w:id="1453355698">
          <w:marLeft w:val="640"/>
          <w:marRight w:val="0"/>
          <w:marTop w:val="0"/>
          <w:marBottom w:val="0"/>
          <w:divBdr>
            <w:top w:val="none" w:sz="0" w:space="0" w:color="auto"/>
            <w:left w:val="none" w:sz="0" w:space="0" w:color="auto"/>
            <w:bottom w:val="none" w:sz="0" w:space="0" w:color="auto"/>
            <w:right w:val="none" w:sz="0" w:space="0" w:color="auto"/>
          </w:divBdr>
        </w:div>
        <w:div w:id="1157459398">
          <w:marLeft w:val="640"/>
          <w:marRight w:val="0"/>
          <w:marTop w:val="0"/>
          <w:marBottom w:val="0"/>
          <w:divBdr>
            <w:top w:val="none" w:sz="0" w:space="0" w:color="auto"/>
            <w:left w:val="none" w:sz="0" w:space="0" w:color="auto"/>
            <w:bottom w:val="none" w:sz="0" w:space="0" w:color="auto"/>
            <w:right w:val="none" w:sz="0" w:space="0" w:color="auto"/>
          </w:divBdr>
        </w:div>
        <w:div w:id="1804232433">
          <w:marLeft w:val="640"/>
          <w:marRight w:val="0"/>
          <w:marTop w:val="0"/>
          <w:marBottom w:val="0"/>
          <w:divBdr>
            <w:top w:val="none" w:sz="0" w:space="0" w:color="auto"/>
            <w:left w:val="none" w:sz="0" w:space="0" w:color="auto"/>
            <w:bottom w:val="none" w:sz="0" w:space="0" w:color="auto"/>
            <w:right w:val="none" w:sz="0" w:space="0" w:color="auto"/>
          </w:divBdr>
        </w:div>
        <w:div w:id="1309820802">
          <w:marLeft w:val="640"/>
          <w:marRight w:val="0"/>
          <w:marTop w:val="0"/>
          <w:marBottom w:val="0"/>
          <w:divBdr>
            <w:top w:val="none" w:sz="0" w:space="0" w:color="auto"/>
            <w:left w:val="none" w:sz="0" w:space="0" w:color="auto"/>
            <w:bottom w:val="none" w:sz="0" w:space="0" w:color="auto"/>
            <w:right w:val="none" w:sz="0" w:space="0" w:color="auto"/>
          </w:divBdr>
        </w:div>
        <w:div w:id="1563709758">
          <w:marLeft w:val="640"/>
          <w:marRight w:val="0"/>
          <w:marTop w:val="0"/>
          <w:marBottom w:val="0"/>
          <w:divBdr>
            <w:top w:val="none" w:sz="0" w:space="0" w:color="auto"/>
            <w:left w:val="none" w:sz="0" w:space="0" w:color="auto"/>
            <w:bottom w:val="none" w:sz="0" w:space="0" w:color="auto"/>
            <w:right w:val="none" w:sz="0" w:space="0" w:color="auto"/>
          </w:divBdr>
        </w:div>
        <w:div w:id="1406413861">
          <w:marLeft w:val="640"/>
          <w:marRight w:val="0"/>
          <w:marTop w:val="0"/>
          <w:marBottom w:val="0"/>
          <w:divBdr>
            <w:top w:val="none" w:sz="0" w:space="0" w:color="auto"/>
            <w:left w:val="none" w:sz="0" w:space="0" w:color="auto"/>
            <w:bottom w:val="none" w:sz="0" w:space="0" w:color="auto"/>
            <w:right w:val="none" w:sz="0" w:space="0" w:color="auto"/>
          </w:divBdr>
        </w:div>
        <w:div w:id="192694039">
          <w:marLeft w:val="640"/>
          <w:marRight w:val="0"/>
          <w:marTop w:val="0"/>
          <w:marBottom w:val="0"/>
          <w:divBdr>
            <w:top w:val="none" w:sz="0" w:space="0" w:color="auto"/>
            <w:left w:val="none" w:sz="0" w:space="0" w:color="auto"/>
            <w:bottom w:val="none" w:sz="0" w:space="0" w:color="auto"/>
            <w:right w:val="none" w:sz="0" w:space="0" w:color="auto"/>
          </w:divBdr>
        </w:div>
        <w:div w:id="1416131169">
          <w:marLeft w:val="640"/>
          <w:marRight w:val="0"/>
          <w:marTop w:val="0"/>
          <w:marBottom w:val="0"/>
          <w:divBdr>
            <w:top w:val="none" w:sz="0" w:space="0" w:color="auto"/>
            <w:left w:val="none" w:sz="0" w:space="0" w:color="auto"/>
            <w:bottom w:val="none" w:sz="0" w:space="0" w:color="auto"/>
            <w:right w:val="none" w:sz="0" w:space="0" w:color="auto"/>
          </w:divBdr>
        </w:div>
        <w:div w:id="408968283">
          <w:marLeft w:val="640"/>
          <w:marRight w:val="0"/>
          <w:marTop w:val="0"/>
          <w:marBottom w:val="0"/>
          <w:divBdr>
            <w:top w:val="none" w:sz="0" w:space="0" w:color="auto"/>
            <w:left w:val="none" w:sz="0" w:space="0" w:color="auto"/>
            <w:bottom w:val="none" w:sz="0" w:space="0" w:color="auto"/>
            <w:right w:val="none" w:sz="0" w:space="0" w:color="auto"/>
          </w:divBdr>
        </w:div>
        <w:div w:id="779960126">
          <w:marLeft w:val="640"/>
          <w:marRight w:val="0"/>
          <w:marTop w:val="0"/>
          <w:marBottom w:val="0"/>
          <w:divBdr>
            <w:top w:val="none" w:sz="0" w:space="0" w:color="auto"/>
            <w:left w:val="none" w:sz="0" w:space="0" w:color="auto"/>
            <w:bottom w:val="none" w:sz="0" w:space="0" w:color="auto"/>
            <w:right w:val="none" w:sz="0" w:space="0" w:color="auto"/>
          </w:divBdr>
        </w:div>
        <w:div w:id="1450779450">
          <w:marLeft w:val="640"/>
          <w:marRight w:val="0"/>
          <w:marTop w:val="0"/>
          <w:marBottom w:val="0"/>
          <w:divBdr>
            <w:top w:val="none" w:sz="0" w:space="0" w:color="auto"/>
            <w:left w:val="none" w:sz="0" w:space="0" w:color="auto"/>
            <w:bottom w:val="none" w:sz="0" w:space="0" w:color="auto"/>
            <w:right w:val="none" w:sz="0" w:space="0" w:color="auto"/>
          </w:divBdr>
        </w:div>
        <w:div w:id="1773166499">
          <w:marLeft w:val="640"/>
          <w:marRight w:val="0"/>
          <w:marTop w:val="0"/>
          <w:marBottom w:val="0"/>
          <w:divBdr>
            <w:top w:val="none" w:sz="0" w:space="0" w:color="auto"/>
            <w:left w:val="none" w:sz="0" w:space="0" w:color="auto"/>
            <w:bottom w:val="none" w:sz="0" w:space="0" w:color="auto"/>
            <w:right w:val="none" w:sz="0" w:space="0" w:color="auto"/>
          </w:divBdr>
        </w:div>
        <w:div w:id="240334978">
          <w:marLeft w:val="640"/>
          <w:marRight w:val="0"/>
          <w:marTop w:val="0"/>
          <w:marBottom w:val="0"/>
          <w:divBdr>
            <w:top w:val="none" w:sz="0" w:space="0" w:color="auto"/>
            <w:left w:val="none" w:sz="0" w:space="0" w:color="auto"/>
            <w:bottom w:val="none" w:sz="0" w:space="0" w:color="auto"/>
            <w:right w:val="none" w:sz="0" w:space="0" w:color="auto"/>
          </w:divBdr>
        </w:div>
        <w:div w:id="2001344970">
          <w:marLeft w:val="640"/>
          <w:marRight w:val="0"/>
          <w:marTop w:val="0"/>
          <w:marBottom w:val="0"/>
          <w:divBdr>
            <w:top w:val="none" w:sz="0" w:space="0" w:color="auto"/>
            <w:left w:val="none" w:sz="0" w:space="0" w:color="auto"/>
            <w:bottom w:val="none" w:sz="0" w:space="0" w:color="auto"/>
            <w:right w:val="none" w:sz="0" w:space="0" w:color="auto"/>
          </w:divBdr>
        </w:div>
        <w:div w:id="1711807805">
          <w:marLeft w:val="640"/>
          <w:marRight w:val="0"/>
          <w:marTop w:val="0"/>
          <w:marBottom w:val="0"/>
          <w:divBdr>
            <w:top w:val="none" w:sz="0" w:space="0" w:color="auto"/>
            <w:left w:val="none" w:sz="0" w:space="0" w:color="auto"/>
            <w:bottom w:val="none" w:sz="0" w:space="0" w:color="auto"/>
            <w:right w:val="none" w:sz="0" w:space="0" w:color="auto"/>
          </w:divBdr>
        </w:div>
        <w:div w:id="1066881143">
          <w:marLeft w:val="640"/>
          <w:marRight w:val="0"/>
          <w:marTop w:val="0"/>
          <w:marBottom w:val="0"/>
          <w:divBdr>
            <w:top w:val="none" w:sz="0" w:space="0" w:color="auto"/>
            <w:left w:val="none" w:sz="0" w:space="0" w:color="auto"/>
            <w:bottom w:val="none" w:sz="0" w:space="0" w:color="auto"/>
            <w:right w:val="none" w:sz="0" w:space="0" w:color="auto"/>
          </w:divBdr>
        </w:div>
        <w:div w:id="2090888182">
          <w:marLeft w:val="640"/>
          <w:marRight w:val="0"/>
          <w:marTop w:val="0"/>
          <w:marBottom w:val="0"/>
          <w:divBdr>
            <w:top w:val="none" w:sz="0" w:space="0" w:color="auto"/>
            <w:left w:val="none" w:sz="0" w:space="0" w:color="auto"/>
            <w:bottom w:val="none" w:sz="0" w:space="0" w:color="auto"/>
            <w:right w:val="none" w:sz="0" w:space="0" w:color="auto"/>
          </w:divBdr>
        </w:div>
        <w:div w:id="1968393701">
          <w:marLeft w:val="640"/>
          <w:marRight w:val="0"/>
          <w:marTop w:val="0"/>
          <w:marBottom w:val="0"/>
          <w:divBdr>
            <w:top w:val="none" w:sz="0" w:space="0" w:color="auto"/>
            <w:left w:val="none" w:sz="0" w:space="0" w:color="auto"/>
            <w:bottom w:val="none" w:sz="0" w:space="0" w:color="auto"/>
            <w:right w:val="none" w:sz="0" w:space="0" w:color="auto"/>
          </w:divBdr>
        </w:div>
        <w:div w:id="1658268865">
          <w:marLeft w:val="640"/>
          <w:marRight w:val="0"/>
          <w:marTop w:val="0"/>
          <w:marBottom w:val="0"/>
          <w:divBdr>
            <w:top w:val="none" w:sz="0" w:space="0" w:color="auto"/>
            <w:left w:val="none" w:sz="0" w:space="0" w:color="auto"/>
            <w:bottom w:val="none" w:sz="0" w:space="0" w:color="auto"/>
            <w:right w:val="none" w:sz="0" w:space="0" w:color="auto"/>
          </w:divBdr>
        </w:div>
        <w:div w:id="2032369425">
          <w:marLeft w:val="640"/>
          <w:marRight w:val="0"/>
          <w:marTop w:val="0"/>
          <w:marBottom w:val="0"/>
          <w:divBdr>
            <w:top w:val="none" w:sz="0" w:space="0" w:color="auto"/>
            <w:left w:val="none" w:sz="0" w:space="0" w:color="auto"/>
            <w:bottom w:val="none" w:sz="0" w:space="0" w:color="auto"/>
            <w:right w:val="none" w:sz="0" w:space="0" w:color="auto"/>
          </w:divBdr>
        </w:div>
        <w:div w:id="1451047674">
          <w:marLeft w:val="640"/>
          <w:marRight w:val="0"/>
          <w:marTop w:val="0"/>
          <w:marBottom w:val="0"/>
          <w:divBdr>
            <w:top w:val="none" w:sz="0" w:space="0" w:color="auto"/>
            <w:left w:val="none" w:sz="0" w:space="0" w:color="auto"/>
            <w:bottom w:val="none" w:sz="0" w:space="0" w:color="auto"/>
            <w:right w:val="none" w:sz="0" w:space="0" w:color="auto"/>
          </w:divBdr>
        </w:div>
        <w:div w:id="589584138">
          <w:marLeft w:val="640"/>
          <w:marRight w:val="0"/>
          <w:marTop w:val="0"/>
          <w:marBottom w:val="0"/>
          <w:divBdr>
            <w:top w:val="none" w:sz="0" w:space="0" w:color="auto"/>
            <w:left w:val="none" w:sz="0" w:space="0" w:color="auto"/>
            <w:bottom w:val="none" w:sz="0" w:space="0" w:color="auto"/>
            <w:right w:val="none" w:sz="0" w:space="0" w:color="auto"/>
          </w:divBdr>
        </w:div>
        <w:div w:id="941379415">
          <w:marLeft w:val="640"/>
          <w:marRight w:val="0"/>
          <w:marTop w:val="0"/>
          <w:marBottom w:val="0"/>
          <w:divBdr>
            <w:top w:val="none" w:sz="0" w:space="0" w:color="auto"/>
            <w:left w:val="none" w:sz="0" w:space="0" w:color="auto"/>
            <w:bottom w:val="none" w:sz="0" w:space="0" w:color="auto"/>
            <w:right w:val="none" w:sz="0" w:space="0" w:color="auto"/>
          </w:divBdr>
        </w:div>
        <w:div w:id="1309631689">
          <w:marLeft w:val="640"/>
          <w:marRight w:val="0"/>
          <w:marTop w:val="0"/>
          <w:marBottom w:val="0"/>
          <w:divBdr>
            <w:top w:val="none" w:sz="0" w:space="0" w:color="auto"/>
            <w:left w:val="none" w:sz="0" w:space="0" w:color="auto"/>
            <w:bottom w:val="none" w:sz="0" w:space="0" w:color="auto"/>
            <w:right w:val="none" w:sz="0" w:space="0" w:color="auto"/>
          </w:divBdr>
        </w:div>
      </w:divsChild>
    </w:div>
    <w:div w:id="676542095">
      <w:bodyDiv w:val="1"/>
      <w:marLeft w:val="0"/>
      <w:marRight w:val="0"/>
      <w:marTop w:val="0"/>
      <w:marBottom w:val="0"/>
      <w:divBdr>
        <w:top w:val="none" w:sz="0" w:space="0" w:color="auto"/>
        <w:left w:val="none" w:sz="0" w:space="0" w:color="auto"/>
        <w:bottom w:val="none" w:sz="0" w:space="0" w:color="auto"/>
        <w:right w:val="none" w:sz="0" w:space="0" w:color="auto"/>
      </w:divBdr>
      <w:divsChild>
        <w:div w:id="207816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49200">
      <w:bodyDiv w:val="1"/>
      <w:marLeft w:val="0"/>
      <w:marRight w:val="0"/>
      <w:marTop w:val="0"/>
      <w:marBottom w:val="0"/>
      <w:divBdr>
        <w:top w:val="none" w:sz="0" w:space="0" w:color="auto"/>
        <w:left w:val="none" w:sz="0" w:space="0" w:color="auto"/>
        <w:bottom w:val="none" w:sz="0" w:space="0" w:color="auto"/>
        <w:right w:val="none" w:sz="0" w:space="0" w:color="auto"/>
      </w:divBdr>
    </w:div>
    <w:div w:id="683942746">
      <w:bodyDiv w:val="1"/>
      <w:marLeft w:val="0"/>
      <w:marRight w:val="0"/>
      <w:marTop w:val="0"/>
      <w:marBottom w:val="0"/>
      <w:divBdr>
        <w:top w:val="none" w:sz="0" w:space="0" w:color="auto"/>
        <w:left w:val="none" w:sz="0" w:space="0" w:color="auto"/>
        <w:bottom w:val="none" w:sz="0" w:space="0" w:color="auto"/>
        <w:right w:val="none" w:sz="0" w:space="0" w:color="auto"/>
      </w:divBdr>
    </w:div>
    <w:div w:id="688718063">
      <w:bodyDiv w:val="1"/>
      <w:marLeft w:val="0"/>
      <w:marRight w:val="0"/>
      <w:marTop w:val="0"/>
      <w:marBottom w:val="0"/>
      <w:divBdr>
        <w:top w:val="none" w:sz="0" w:space="0" w:color="auto"/>
        <w:left w:val="none" w:sz="0" w:space="0" w:color="auto"/>
        <w:bottom w:val="none" w:sz="0" w:space="0" w:color="auto"/>
        <w:right w:val="none" w:sz="0" w:space="0" w:color="auto"/>
      </w:divBdr>
    </w:div>
    <w:div w:id="698895290">
      <w:bodyDiv w:val="1"/>
      <w:marLeft w:val="0"/>
      <w:marRight w:val="0"/>
      <w:marTop w:val="0"/>
      <w:marBottom w:val="0"/>
      <w:divBdr>
        <w:top w:val="none" w:sz="0" w:space="0" w:color="auto"/>
        <w:left w:val="none" w:sz="0" w:space="0" w:color="auto"/>
        <w:bottom w:val="none" w:sz="0" w:space="0" w:color="auto"/>
        <w:right w:val="none" w:sz="0" w:space="0" w:color="auto"/>
      </w:divBdr>
    </w:div>
    <w:div w:id="705837155">
      <w:bodyDiv w:val="1"/>
      <w:marLeft w:val="0"/>
      <w:marRight w:val="0"/>
      <w:marTop w:val="0"/>
      <w:marBottom w:val="0"/>
      <w:divBdr>
        <w:top w:val="none" w:sz="0" w:space="0" w:color="auto"/>
        <w:left w:val="none" w:sz="0" w:space="0" w:color="auto"/>
        <w:bottom w:val="none" w:sz="0" w:space="0" w:color="auto"/>
        <w:right w:val="none" w:sz="0" w:space="0" w:color="auto"/>
      </w:divBdr>
    </w:div>
    <w:div w:id="729034147">
      <w:bodyDiv w:val="1"/>
      <w:marLeft w:val="0"/>
      <w:marRight w:val="0"/>
      <w:marTop w:val="0"/>
      <w:marBottom w:val="0"/>
      <w:divBdr>
        <w:top w:val="none" w:sz="0" w:space="0" w:color="auto"/>
        <w:left w:val="none" w:sz="0" w:space="0" w:color="auto"/>
        <w:bottom w:val="none" w:sz="0" w:space="0" w:color="auto"/>
        <w:right w:val="none" w:sz="0" w:space="0" w:color="auto"/>
      </w:divBdr>
    </w:div>
    <w:div w:id="732046390">
      <w:bodyDiv w:val="1"/>
      <w:marLeft w:val="0"/>
      <w:marRight w:val="0"/>
      <w:marTop w:val="0"/>
      <w:marBottom w:val="0"/>
      <w:divBdr>
        <w:top w:val="none" w:sz="0" w:space="0" w:color="auto"/>
        <w:left w:val="none" w:sz="0" w:space="0" w:color="auto"/>
        <w:bottom w:val="none" w:sz="0" w:space="0" w:color="auto"/>
        <w:right w:val="none" w:sz="0" w:space="0" w:color="auto"/>
      </w:divBdr>
    </w:div>
    <w:div w:id="761075407">
      <w:bodyDiv w:val="1"/>
      <w:marLeft w:val="0"/>
      <w:marRight w:val="0"/>
      <w:marTop w:val="0"/>
      <w:marBottom w:val="0"/>
      <w:divBdr>
        <w:top w:val="none" w:sz="0" w:space="0" w:color="auto"/>
        <w:left w:val="none" w:sz="0" w:space="0" w:color="auto"/>
        <w:bottom w:val="none" w:sz="0" w:space="0" w:color="auto"/>
        <w:right w:val="none" w:sz="0" w:space="0" w:color="auto"/>
      </w:divBdr>
      <w:divsChild>
        <w:div w:id="1562791696">
          <w:marLeft w:val="0"/>
          <w:marRight w:val="0"/>
          <w:marTop w:val="0"/>
          <w:marBottom w:val="0"/>
          <w:divBdr>
            <w:top w:val="none" w:sz="0" w:space="0" w:color="auto"/>
            <w:left w:val="none" w:sz="0" w:space="0" w:color="auto"/>
            <w:bottom w:val="none" w:sz="0" w:space="0" w:color="auto"/>
            <w:right w:val="none" w:sz="0" w:space="0" w:color="auto"/>
          </w:divBdr>
          <w:divsChild>
            <w:div w:id="2071340571">
              <w:marLeft w:val="0"/>
              <w:marRight w:val="0"/>
              <w:marTop w:val="0"/>
              <w:marBottom w:val="0"/>
              <w:divBdr>
                <w:top w:val="none" w:sz="0" w:space="0" w:color="auto"/>
                <w:left w:val="none" w:sz="0" w:space="0" w:color="auto"/>
                <w:bottom w:val="none" w:sz="0" w:space="0" w:color="auto"/>
                <w:right w:val="none" w:sz="0" w:space="0" w:color="auto"/>
              </w:divBdr>
              <w:divsChild>
                <w:div w:id="1167591725">
                  <w:marLeft w:val="0"/>
                  <w:marRight w:val="0"/>
                  <w:marTop w:val="0"/>
                  <w:marBottom w:val="0"/>
                  <w:divBdr>
                    <w:top w:val="none" w:sz="0" w:space="0" w:color="auto"/>
                    <w:left w:val="none" w:sz="0" w:space="0" w:color="auto"/>
                    <w:bottom w:val="none" w:sz="0" w:space="0" w:color="auto"/>
                    <w:right w:val="none" w:sz="0" w:space="0" w:color="auto"/>
                  </w:divBdr>
                  <w:divsChild>
                    <w:div w:id="1938512570">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sChild>
                            <w:div w:id="182362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238583">
      <w:bodyDiv w:val="1"/>
      <w:marLeft w:val="0"/>
      <w:marRight w:val="0"/>
      <w:marTop w:val="0"/>
      <w:marBottom w:val="0"/>
      <w:divBdr>
        <w:top w:val="none" w:sz="0" w:space="0" w:color="auto"/>
        <w:left w:val="none" w:sz="0" w:space="0" w:color="auto"/>
        <w:bottom w:val="none" w:sz="0" w:space="0" w:color="auto"/>
        <w:right w:val="none" w:sz="0" w:space="0" w:color="auto"/>
      </w:divBdr>
    </w:div>
    <w:div w:id="778447279">
      <w:bodyDiv w:val="1"/>
      <w:marLeft w:val="0"/>
      <w:marRight w:val="0"/>
      <w:marTop w:val="0"/>
      <w:marBottom w:val="0"/>
      <w:divBdr>
        <w:top w:val="none" w:sz="0" w:space="0" w:color="auto"/>
        <w:left w:val="none" w:sz="0" w:space="0" w:color="auto"/>
        <w:bottom w:val="none" w:sz="0" w:space="0" w:color="auto"/>
        <w:right w:val="none" w:sz="0" w:space="0" w:color="auto"/>
      </w:divBdr>
    </w:div>
    <w:div w:id="785851396">
      <w:bodyDiv w:val="1"/>
      <w:marLeft w:val="0"/>
      <w:marRight w:val="0"/>
      <w:marTop w:val="0"/>
      <w:marBottom w:val="0"/>
      <w:divBdr>
        <w:top w:val="none" w:sz="0" w:space="0" w:color="auto"/>
        <w:left w:val="none" w:sz="0" w:space="0" w:color="auto"/>
        <w:bottom w:val="none" w:sz="0" w:space="0" w:color="auto"/>
        <w:right w:val="none" w:sz="0" w:space="0" w:color="auto"/>
      </w:divBdr>
    </w:div>
    <w:div w:id="787355018">
      <w:bodyDiv w:val="1"/>
      <w:marLeft w:val="0"/>
      <w:marRight w:val="0"/>
      <w:marTop w:val="0"/>
      <w:marBottom w:val="0"/>
      <w:divBdr>
        <w:top w:val="none" w:sz="0" w:space="0" w:color="auto"/>
        <w:left w:val="none" w:sz="0" w:space="0" w:color="auto"/>
        <w:bottom w:val="none" w:sz="0" w:space="0" w:color="auto"/>
        <w:right w:val="none" w:sz="0" w:space="0" w:color="auto"/>
      </w:divBdr>
    </w:div>
    <w:div w:id="787428433">
      <w:bodyDiv w:val="1"/>
      <w:marLeft w:val="0"/>
      <w:marRight w:val="0"/>
      <w:marTop w:val="0"/>
      <w:marBottom w:val="0"/>
      <w:divBdr>
        <w:top w:val="none" w:sz="0" w:space="0" w:color="auto"/>
        <w:left w:val="none" w:sz="0" w:space="0" w:color="auto"/>
        <w:bottom w:val="none" w:sz="0" w:space="0" w:color="auto"/>
        <w:right w:val="none" w:sz="0" w:space="0" w:color="auto"/>
      </w:divBdr>
    </w:div>
    <w:div w:id="788935139">
      <w:bodyDiv w:val="1"/>
      <w:marLeft w:val="0"/>
      <w:marRight w:val="0"/>
      <w:marTop w:val="0"/>
      <w:marBottom w:val="0"/>
      <w:divBdr>
        <w:top w:val="none" w:sz="0" w:space="0" w:color="auto"/>
        <w:left w:val="none" w:sz="0" w:space="0" w:color="auto"/>
        <w:bottom w:val="none" w:sz="0" w:space="0" w:color="auto"/>
        <w:right w:val="none" w:sz="0" w:space="0" w:color="auto"/>
      </w:divBdr>
    </w:div>
    <w:div w:id="802887887">
      <w:bodyDiv w:val="1"/>
      <w:marLeft w:val="0"/>
      <w:marRight w:val="0"/>
      <w:marTop w:val="0"/>
      <w:marBottom w:val="0"/>
      <w:divBdr>
        <w:top w:val="none" w:sz="0" w:space="0" w:color="auto"/>
        <w:left w:val="none" w:sz="0" w:space="0" w:color="auto"/>
        <w:bottom w:val="none" w:sz="0" w:space="0" w:color="auto"/>
        <w:right w:val="none" w:sz="0" w:space="0" w:color="auto"/>
      </w:divBdr>
    </w:div>
    <w:div w:id="807015419">
      <w:bodyDiv w:val="1"/>
      <w:marLeft w:val="0"/>
      <w:marRight w:val="0"/>
      <w:marTop w:val="0"/>
      <w:marBottom w:val="0"/>
      <w:divBdr>
        <w:top w:val="none" w:sz="0" w:space="0" w:color="auto"/>
        <w:left w:val="none" w:sz="0" w:space="0" w:color="auto"/>
        <w:bottom w:val="none" w:sz="0" w:space="0" w:color="auto"/>
        <w:right w:val="none" w:sz="0" w:space="0" w:color="auto"/>
      </w:divBdr>
    </w:div>
    <w:div w:id="815294354">
      <w:bodyDiv w:val="1"/>
      <w:marLeft w:val="0"/>
      <w:marRight w:val="0"/>
      <w:marTop w:val="0"/>
      <w:marBottom w:val="0"/>
      <w:divBdr>
        <w:top w:val="none" w:sz="0" w:space="0" w:color="auto"/>
        <w:left w:val="none" w:sz="0" w:space="0" w:color="auto"/>
        <w:bottom w:val="none" w:sz="0" w:space="0" w:color="auto"/>
        <w:right w:val="none" w:sz="0" w:space="0" w:color="auto"/>
      </w:divBdr>
    </w:div>
    <w:div w:id="842355767">
      <w:bodyDiv w:val="1"/>
      <w:marLeft w:val="0"/>
      <w:marRight w:val="0"/>
      <w:marTop w:val="0"/>
      <w:marBottom w:val="0"/>
      <w:divBdr>
        <w:top w:val="none" w:sz="0" w:space="0" w:color="auto"/>
        <w:left w:val="none" w:sz="0" w:space="0" w:color="auto"/>
        <w:bottom w:val="none" w:sz="0" w:space="0" w:color="auto"/>
        <w:right w:val="none" w:sz="0" w:space="0" w:color="auto"/>
      </w:divBdr>
      <w:divsChild>
        <w:div w:id="18216523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8093003">
          <w:marLeft w:val="0"/>
          <w:marRight w:val="0"/>
          <w:marTop w:val="0"/>
          <w:marBottom w:val="0"/>
          <w:divBdr>
            <w:top w:val="none" w:sz="0" w:space="0" w:color="auto"/>
            <w:left w:val="none" w:sz="0" w:space="0" w:color="auto"/>
            <w:bottom w:val="none" w:sz="0" w:space="0" w:color="auto"/>
            <w:right w:val="none" w:sz="0" w:space="0" w:color="auto"/>
          </w:divBdr>
          <w:divsChild>
            <w:div w:id="107509249">
              <w:marLeft w:val="0"/>
              <w:marRight w:val="0"/>
              <w:marTop w:val="0"/>
              <w:marBottom w:val="0"/>
              <w:divBdr>
                <w:top w:val="none" w:sz="0" w:space="0" w:color="auto"/>
                <w:left w:val="none" w:sz="0" w:space="0" w:color="auto"/>
                <w:bottom w:val="none" w:sz="0" w:space="0" w:color="auto"/>
                <w:right w:val="none" w:sz="0" w:space="0" w:color="auto"/>
              </w:divBdr>
            </w:div>
          </w:divsChild>
        </w:div>
        <w:div w:id="1844129822">
          <w:marLeft w:val="0"/>
          <w:marRight w:val="0"/>
          <w:marTop w:val="0"/>
          <w:marBottom w:val="0"/>
          <w:divBdr>
            <w:top w:val="none" w:sz="0" w:space="0" w:color="auto"/>
            <w:left w:val="none" w:sz="0" w:space="0" w:color="auto"/>
            <w:bottom w:val="none" w:sz="0" w:space="0" w:color="auto"/>
            <w:right w:val="none" w:sz="0" w:space="0" w:color="auto"/>
          </w:divBdr>
          <w:divsChild>
            <w:div w:id="740567723">
              <w:marLeft w:val="0"/>
              <w:marRight w:val="0"/>
              <w:marTop w:val="0"/>
              <w:marBottom w:val="0"/>
              <w:divBdr>
                <w:top w:val="none" w:sz="0" w:space="0" w:color="auto"/>
                <w:left w:val="none" w:sz="0" w:space="0" w:color="auto"/>
                <w:bottom w:val="none" w:sz="0" w:space="0" w:color="auto"/>
                <w:right w:val="none" w:sz="0" w:space="0" w:color="auto"/>
              </w:divBdr>
            </w:div>
          </w:divsChild>
        </w:div>
        <w:div w:id="859663553">
          <w:marLeft w:val="0"/>
          <w:marRight w:val="0"/>
          <w:marTop w:val="0"/>
          <w:marBottom w:val="0"/>
          <w:divBdr>
            <w:top w:val="none" w:sz="0" w:space="0" w:color="auto"/>
            <w:left w:val="none" w:sz="0" w:space="0" w:color="auto"/>
            <w:bottom w:val="none" w:sz="0" w:space="0" w:color="auto"/>
            <w:right w:val="none" w:sz="0" w:space="0" w:color="auto"/>
          </w:divBdr>
          <w:divsChild>
            <w:div w:id="269167937">
              <w:marLeft w:val="0"/>
              <w:marRight w:val="0"/>
              <w:marTop w:val="0"/>
              <w:marBottom w:val="0"/>
              <w:divBdr>
                <w:top w:val="none" w:sz="0" w:space="0" w:color="auto"/>
                <w:left w:val="none" w:sz="0" w:space="0" w:color="auto"/>
                <w:bottom w:val="none" w:sz="0" w:space="0" w:color="auto"/>
                <w:right w:val="none" w:sz="0" w:space="0" w:color="auto"/>
              </w:divBdr>
            </w:div>
          </w:divsChild>
        </w:div>
        <w:div w:id="1993361906">
          <w:marLeft w:val="0"/>
          <w:marRight w:val="0"/>
          <w:marTop w:val="0"/>
          <w:marBottom w:val="0"/>
          <w:divBdr>
            <w:top w:val="none" w:sz="0" w:space="0" w:color="auto"/>
            <w:left w:val="none" w:sz="0" w:space="0" w:color="auto"/>
            <w:bottom w:val="none" w:sz="0" w:space="0" w:color="auto"/>
            <w:right w:val="none" w:sz="0" w:space="0" w:color="auto"/>
          </w:divBdr>
          <w:divsChild>
            <w:div w:id="1321543999">
              <w:marLeft w:val="0"/>
              <w:marRight w:val="0"/>
              <w:marTop w:val="0"/>
              <w:marBottom w:val="0"/>
              <w:divBdr>
                <w:top w:val="none" w:sz="0" w:space="0" w:color="auto"/>
                <w:left w:val="none" w:sz="0" w:space="0" w:color="auto"/>
                <w:bottom w:val="none" w:sz="0" w:space="0" w:color="auto"/>
                <w:right w:val="none" w:sz="0" w:space="0" w:color="auto"/>
              </w:divBdr>
            </w:div>
          </w:divsChild>
        </w:div>
        <w:div w:id="1264722214">
          <w:marLeft w:val="0"/>
          <w:marRight w:val="0"/>
          <w:marTop w:val="0"/>
          <w:marBottom w:val="0"/>
          <w:divBdr>
            <w:top w:val="none" w:sz="0" w:space="0" w:color="auto"/>
            <w:left w:val="none" w:sz="0" w:space="0" w:color="auto"/>
            <w:bottom w:val="none" w:sz="0" w:space="0" w:color="auto"/>
            <w:right w:val="none" w:sz="0" w:space="0" w:color="auto"/>
          </w:divBdr>
          <w:divsChild>
            <w:div w:id="1619992530">
              <w:marLeft w:val="0"/>
              <w:marRight w:val="0"/>
              <w:marTop w:val="0"/>
              <w:marBottom w:val="0"/>
              <w:divBdr>
                <w:top w:val="none" w:sz="0" w:space="0" w:color="auto"/>
                <w:left w:val="none" w:sz="0" w:space="0" w:color="auto"/>
                <w:bottom w:val="none" w:sz="0" w:space="0" w:color="auto"/>
                <w:right w:val="none" w:sz="0" w:space="0" w:color="auto"/>
              </w:divBdr>
            </w:div>
          </w:divsChild>
        </w:div>
        <w:div w:id="241184516">
          <w:marLeft w:val="0"/>
          <w:marRight w:val="0"/>
          <w:marTop w:val="0"/>
          <w:marBottom w:val="0"/>
          <w:divBdr>
            <w:top w:val="none" w:sz="0" w:space="0" w:color="auto"/>
            <w:left w:val="none" w:sz="0" w:space="0" w:color="auto"/>
            <w:bottom w:val="none" w:sz="0" w:space="0" w:color="auto"/>
            <w:right w:val="none" w:sz="0" w:space="0" w:color="auto"/>
          </w:divBdr>
          <w:divsChild>
            <w:div w:id="13822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245">
      <w:bodyDiv w:val="1"/>
      <w:marLeft w:val="0"/>
      <w:marRight w:val="0"/>
      <w:marTop w:val="0"/>
      <w:marBottom w:val="0"/>
      <w:divBdr>
        <w:top w:val="none" w:sz="0" w:space="0" w:color="auto"/>
        <w:left w:val="none" w:sz="0" w:space="0" w:color="auto"/>
        <w:bottom w:val="none" w:sz="0" w:space="0" w:color="auto"/>
        <w:right w:val="none" w:sz="0" w:space="0" w:color="auto"/>
      </w:divBdr>
    </w:div>
    <w:div w:id="869415056">
      <w:bodyDiv w:val="1"/>
      <w:marLeft w:val="0"/>
      <w:marRight w:val="0"/>
      <w:marTop w:val="0"/>
      <w:marBottom w:val="0"/>
      <w:divBdr>
        <w:top w:val="none" w:sz="0" w:space="0" w:color="auto"/>
        <w:left w:val="none" w:sz="0" w:space="0" w:color="auto"/>
        <w:bottom w:val="none" w:sz="0" w:space="0" w:color="auto"/>
        <w:right w:val="none" w:sz="0" w:space="0" w:color="auto"/>
      </w:divBdr>
    </w:div>
    <w:div w:id="872301882">
      <w:bodyDiv w:val="1"/>
      <w:marLeft w:val="0"/>
      <w:marRight w:val="0"/>
      <w:marTop w:val="0"/>
      <w:marBottom w:val="0"/>
      <w:divBdr>
        <w:top w:val="none" w:sz="0" w:space="0" w:color="auto"/>
        <w:left w:val="none" w:sz="0" w:space="0" w:color="auto"/>
        <w:bottom w:val="none" w:sz="0" w:space="0" w:color="auto"/>
        <w:right w:val="none" w:sz="0" w:space="0" w:color="auto"/>
      </w:divBdr>
    </w:div>
    <w:div w:id="876164209">
      <w:bodyDiv w:val="1"/>
      <w:marLeft w:val="0"/>
      <w:marRight w:val="0"/>
      <w:marTop w:val="0"/>
      <w:marBottom w:val="0"/>
      <w:divBdr>
        <w:top w:val="none" w:sz="0" w:space="0" w:color="auto"/>
        <w:left w:val="none" w:sz="0" w:space="0" w:color="auto"/>
        <w:bottom w:val="none" w:sz="0" w:space="0" w:color="auto"/>
        <w:right w:val="none" w:sz="0" w:space="0" w:color="auto"/>
      </w:divBdr>
    </w:div>
    <w:div w:id="906497442">
      <w:bodyDiv w:val="1"/>
      <w:marLeft w:val="0"/>
      <w:marRight w:val="0"/>
      <w:marTop w:val="0"/>
      <w:marBottom w:val="0"/>
      <w:divBdr>
        <w:top w:val="none" w:sz="0" w:space="0" w:color="auto"/>
        <w:left w:val="none" w:sz="0" w:space="0" w:color="auto"/>
        <w:bottom w:val="none" w:sz="0" w:space="0" w:color="auto"/>
        <w:right w:val="none" w:sz="0" w:space="0" w:color="auto"/>
      </w:divBdr>
    </w:div>
    <w:div w:id="906919746">
      <w:bodyDiv w:val="1"/>
      <w:marLeft w:val="0"/>
      <w:marRight w:val="0"/>
      <w:marTop w:val="0"/>
      <w:marBottom w:val="0"/>
      <w:divBdr>
        <w:top w:val="none" w:sz="0" w:space="0" w:color="auto"/>
        <w:left w:val="none" w:sz="0" w:space="0" w:color="auto"/>
        <w:bottom w:val="none" w:sz="0" w:space="0" w:color="auto"/>
        <w:right w:val="none" w:sz="0" w:space="0" w:color="auto"/>
      </w:divBdr>
      <w:divsChild>
        <w:div w:id="145362831">
          <w:marLeft w:val="640"/>
          <w:marRight w:val="0"/>
          <w:marTop w:val="0"/>
          <w:marBottom w:val="0"/>
          <w:divBdr>
            <w:top w:val="none" w:sz="0" w:space="0" w:color="auto"/>
            <w:left w:val="none" w:sz="0" w:space="0" w:color="auto"/>
            <w:bottom w:val="none" w:sz="0" w:space="0" w:color="auto"/>
            <w:right w:val="none" w:sz="0" w:space="0" w:color="auto"/>
          </w:divBdr>
        </w:div>
        <w:div w:id="2078941595">
          <w:marLeft w:val="640"/>
          <w:marRight w:val="0"/>
          <w:marTop w:val="0"/>
          <w:marBottom w:val="0"/>
          <w:divBdr>
            <w:top w:val="none" w:sz="0" w:space="0" w:color="auto"/>
            <w:left w:val="none" w:sz="0" w:space="0" w:color="auto"/>
            <w:bottom w:val="none" w:sz="0" w:space="0" w:color="auto"/>
            <w:right w:val="none" w:sz="0" w:space="0" w:color="auto"/>
          </w:divBdr>
        </w:div>
        <w:div w:id="1404790699">
          <w:marLeft w:val="640"/>
          <w:marRight w:val="0"/>
          <w:marTop w:val="0"/>
          <w:marBottom w:val="0"/>
          <w:divBdr>
            <w:top w:val="none" w:sz="0" w:space="0" w:color="auto"/>
            <w:left w:val="none" w:sz="0" w:space="0" w:color="auto"/>
            <w:bottom w:val="none" w:sz="0" w:space="0" w:color="auto"/>
            <w:right w:val="none" w:sz="0" w:space="0" w:color="auto"/>
          </w:divBdr>
        </w:div>
        <w:div w:id="1034887030">
          <w:marLeft w:val="640"/>
          <w:marRight w:val="0"/>
          <w:marTop w:val="0"/>
          <w:marBottom w:val="0"/>
          <w:divBdr>
            <w:top w:val="none" w:sz="0" w:space="0" w:color="auto"/>
            <w:left w:val="none" w:sz="0" w:space="0" w:color="auto"/>
            <w:bottom w:val="none" w:sz="0" w:space="0" w:color="auto"/>
            <w:right w:val="none" w:sz="0" w:space="0" w:color="auto"/>
          </w:divBdr>
        </w:div>
        <w:div w:id="1929583465">
          <w:marLeft w:val="640"/>
          <w:marRight w:val="0"/>
          <w:marTop w:val="0"/>
          <w:marBottom w:val="0"/>
          <w:divBdr>
            <w:top w:val="none" w:sz="0" w:space="0" w:color="auto"/>
            <w:left w:val="none" w:sz="0" w:space="0" w:color="auto"/>
            <w:bottom w:val="none" w:sz="0" w:space="0" w:color="auto"/>
            <w:right w:val="none" w:sz="0" w:space="0" w:color="auto"/>
          </w:divBdr>
        </w:div>
        <w:div w:id="642276261">
          <w:marLeft w:val="640"/>
          <w:marRight w:val="0"/>
          <w:marTop w:val="0"/>
          <w:marBottom w:val="0"/>
          <w:divBdr>
            <w:top w:val="none" w:sz="0" w:space="0" w:color="auto"/>
            <w:left w:val="none" w:sz="0" w:space="0" w:color="auto"/>
            <w:bottom w:val="none" w:sz="0" w:space="0" w:color="auto"/>
            <w:right w:val="none" w:sz="0" w:space="0" w:color="auto"/>
          </w:divBdr>
        </w:div>
        <w:div w:id="1884519328">
          <w:marLeft w:val="640"/>
          <w:marRight w:val="0"/>
          <w:marTop w:val="0"/>
          <w:marBottom w:val="0"/>
          <w:divBdr>
            <w:top w:val="none" w:sz="0" w:space="0" w:color="auto"/>
            <w:left w:val="none" w:sz="0" w:space="0" w:color="auto"/>
            <w:bottom w:val="none" w:sz="0" w:space="0" w:color="auto"/>
            <w:right w:val="none" w:sz="0" w:space="0" w:color="auto"/>
          </w:divBdr>
        </w:div>
        <w:div w:id="1141968918">
          <w:marLeft w:val="640"/>
          <w:marRight w:val="0"/>
          <w:marTop w:val="0"/>
          <w:marBottom w:val="0"/>
          <w:divBdr>
            <w:top w:val="none" w:sz="0" w:space="0" w:color="auto"/>
            <w:left w:val="none" w:sz="0" w:space="0" w:color="auto"/>
            <w:bottom w:val="none" w:sz="0" w:space="0" w:color="auto"/>
            <w:right w:val="none" w:sz="0" w:space="0" w:color="auto"/>
          </w:divBdr>
        </w:div>
        <w:div w:id="642122057">
          <w:marLeft w:val="640"/>
          <w:marRight w:val="0"/>
          <w:marTop w:val="0"/>
          <w:marBottom w:val="0"/>
          <w:divBdr>
            <w:top w:val="none" w:sz="0" w:space="0" w:color="auto"/>
            <w:left w:val="none" w:sz="0" w:space="0" w:color="auto"/>
            <w:bottom w:val="none" w:sz="0" w:space="0" w:color="auto"/>
            <w:right w:val="none" w:sz="0" w:space="0" w:color="auto"/>
          </w:divBdr>
        </w:div>
        <w:div w:id="1258714727">
          <w:marLeft w:val="640"/>
          <w:marRight w:val="0"/>
          <w:marTop w:val="0"/>
          <w:marBottom w:val="0"/>
          <w:divBdr>
            <w:top w:val="none" w:sz="0" w:space="0" w:color="auto"/>
            <w:left w:val="none" w:sz="0" w:space="0" w:color="auto"/>
            <w:bottom w:val="none" w:sz="0" w:space="0" w:color="auto"/>
            <w:right w:val="none" w:sz="0" w:space="0" w:color="auto"/>
          </w:divBdr>
        </w:div>
        <w:div w:id="2060979660">
          <w:marLeft w:val="640"/>
          <w:marRight w:val="0"/>
          <w:marTop w:val="0"/>
          <w:marBottom w:val="0"/>
          <w:divBdr>
            <w:top w:val="none" w:sz="0" w:space="0" w:color="auto"/>
            <w:left w:val="none" w:sz="0" w:space="0" w:color="auto"/>
            <w:bottom w:val="none" w:sz="0" w:space="0" w:color="auto"/>
            <w:right w:val="none" w:sz="0" w:space="0" w:color="auto"/>
          </w:divBdr>
        </w:div>
        <w:div w:id="1745644407">
          <w:marLeft w:val="640"/>
          <w:marRight w:val="0"/>
          <w:marTop w:val="0"/>
          <w:marBottom w:val="0"/>
          <w:divBdr>
            <w:top w:val="none" w:sz="0" w:space="0" w:color="auto"/>
            <w:left w:val="none" w:sz="0" w:space="0" w:color="auto"/>
            <w:bottom w:val="none" w:sz="0" w:space="0" w:color="auto"/>
            <w:right w:val="none" w:sz="0" w:space="0" w:color="auto"/>
          </w:divBdr>
        </w:div>
        <w:div w:id="1816096162">
          <w:marLeft w:val="640"/>
          <w:marRight w:val="0"/>
          <w:marTop w:val="0"/>
          <w:marBottom w:val="0"/>
          <w:divBdr>
            <w:top w:val="none" w:sz="0" w:space="0" w:color="auto"/>
            <w:left w:val="none" w:sz="0" w:space="0" w:color="auto"/>
            <w:bottom w:val="none" w:sz="0" w:space="0" w:color="auto"/>
            <w:right w:val="none" w:sz="0" w:space="0" w:color="auto"/>
          </w:divBdr>
        </w:div>
        <w:div w:id="2005206032">
          <w:marLeft w:val="640"/>
          <w:marRight w:val="0"/>
          <w:marTop w:val="0"/>
          <w:marBottom w:val="0"/>
          <w:divBdr>
            <w:top w:val="none" w:sz="0" w:space="0" w:color="auto"/>
            <w:left w:val="none" w:sz="0" w:space="0" w:color="auto"/>
            <w:bottom w:val="none" w:sz="0" w:space="0" w:color="auto"/>
            <w:right w:val="none" w:sz="0" w:space="0" w:color="auto"/>
          </w:divBdr>
        </w:div>
        <w:div w:id="1773554341">
          <w:marLeft w:val="640"/>
          <w:marRight w:val="0"/>
          <w:marTop w:val="0"/>
          <w:marBottom w:val="0"/>
          <w:divBdr>
            <w:top w:val="none" w:sz="0" w:space="0" w:color="auto"/>
            <w:left w:val="none" w:sz="0" w:space="0" w:color="auto"/>
            <w:bottom w:val="none" w:sz="0" w:space="0" w:color="auto"/>
            <w:right w:val="none" w:sz="0" w:space="0" w:color="auto"/>
          </w:divBdr>
        </w:div>
        <w:div w:id="1243488155">
          <w:marLeft w:val="640"/>
          <w:marRight w:val="0"/>
          <w:marTop w:val="0"/>
          <w:marBottom w:val="0"/>
          <w:divBdr>
            <w:top w:val="none" w:sz="0" w:space="0" w:color="auto"/>
            <w:left w:val="none" w:sz="0" w:space="0" w:color="auto"/>
            <w:bottom w:val="none" w:sz="0" w:space="0" w:color="auto"/>
            <w:right w:val="none" w:sz="0" w:space="0" w:color="auto"/>
          </w:divBdr>
        </w:div>
        <w:div w:id="109857234">
          <w:marLeft w:val="640"/>
          <w:marRight w:val="0"/>
          <w:marTop w:val="0"/>
          <w:marBottom w:val="0"/>
          <w:divBdr>
            <w:top w:val="none" w:sz="0" w:space="0" w:color="auto"/>
            <w:left w:val="none" w:sz="0" w:space="0" w:color="auto"/>
            <w:bottom w:val="none" w:sz="0" w:space="0" w:color="auto"/>
            <w:right w:val="none" w:sz="0" w:space="0" w:color="auto"/>
          </w:divBdr>
        </w:div>
        <w:div w:id="173880310">
          <w:marLeft w:val="640"/>
          <w:marRight w:val="0"/>
          <w:marTop w:val="0"/>
          <w:marBottom w:val="0"/>
          <w:divBdr>
            <w:top w:val="none" w:sz="0" w:space="0" w:color="auto"/>
            <w:left w:val="none" w:sz="0" w:space="0" w:color="auto"/>
            <w:bottom w:val="none" w:sz="0" w:space="0" w:color="auto"/>
            <w:right w:val="none" w:sz="0" w:space="0" w:color="auto"/>
          </w:divBdr>
        </w:div>
        <w:div w:id="249897454">
          <w:marLeft w:val="640"/>
          <w:marRight w:val="0"/>
          <w:marTop w:val="0"/>
          <w:marBottom w:val="0"/>
          <w:divBdr>
            <w:top w:val="none" w:sz="0" w:space="0" w:color="auto"/>
            <w:left w:val="none" w:sz="0" w:space="0" w:color="auto"/>
            <w:bottom w:val="none" w:sz="0" w:space="0" w:color="auto"/>
            <w:right w:val="none" w:sz="0" w:space="0" w:color="auto"/>
          </w:divBdr>
        </w:div>
        <w:div w:id="1144007720">
          <w:marLeft w:val="640"/>
          <w:marRight w:val="0"/>
          <w:marTop w:val="0"/>
          <w:marBottom w:val="0"/>
          <w:divBdr>
            <w:top w:val="none" w:sz="0" w:space="0" w:color="auto"/>
            <w:left w:val="none" w:sz="0" w:space="0" w:color="auto"/>
            <w:bottom w:val="none" w:sz="0" w:space="0" w:color="auto"/>
            <w:right w:val="none" w:sz="0" w:space="0" w:color="auto"/>
          </w:divBdr>
        </w:div>
        <w:div w:id="488330785">
          <w:marLeft w:val="640"/>
          <w:marRight w:val="0"/>
          <w:marTop w:val="0"/>
          <w:marBottom w:val="0"/>
          <w:divBdr>
            <w:top w:val="none" w:sz="0" w:space="0" w:color="auto"/>
            <w:left w:val="none" w:sz="0" w:space="0" w:color="auto"/>
            <w:bottom w:val="none" w:sz="0" w:space="0" w:color="auto"/>
            <w:right w:val="none" w:sz="0" w:space="0" w:color="auto"/>
          </w:divBdr>
        </w:div>
        <w:div w:id="1499685736">
          <w:marLeft w:val="640"/>
          <w:marRight w:val="0"/>
          <w:marTop w:val="0"/>
          <w:marBottom w:val="0"/>
          <w:divBdr>
            <w:top w:val="none" w:sz="0" w:space="0" w:color="auto"/>
            <w:left w:val="none" w:sz="0" w:space="0" w:color="auto"/>
            <w:bottom w:val="none" w:sz="0" w:space="0" w:color="auto"/>
            <w:right w:val="none" w:sz="0" w:space="0" w:color="auto"/>
          </w:divBdr>
        </w:div>
        <w:div w:id="803235147">
          <w:marLeft w:val="640"/>
          <w:marRight w:val="0"/>
          <w:marTop w:val="0"/>
          <w:marBottom w:val="0"/>
          <w:divBdr>
            <w:top w:val="none" w:sz="0" w:space="0" w:color="auto"/>
            <w:left w:val="none" w:sz="0" w:space="0" w:color="auto"/>
            <w:bottom w:val="none" w:sz="0" w:space="0" w:color="auto"/>
            <w:right w:val="none" w:sz="0" w:space="0" w:color="auto"/>
          </w:divBdr>
        </w:div>
        <w:div w:id="371393128">
          <w:marLeft w:val="640"/>
          <w:marRight w:val="0"/>
          <w:marTop w:val="0"/>
          <w:marBottom w:val="0"/>
          <w:divBdr>
            <w:top w:val="none" w:sz="0" w:space="0" w:color="auto"/>
            <w:left w:val="none" w:sz="0" w:space="0" w:color="auto"/>
            <w:bottom w:val="none" w:sz="0" w:space="0" w:color="auto"/>
            <w:right w:val="none" w:sz="0" w:space="0" w:color="auto"/>
          </w:divBdr>
        </w:div>
        <w:div w:id="1372612931">
          <w:marLeft w:val="640"/>
          <w:marRight w:val="0"/>
          <w:marTop w:val="0"/>
          <w:marBottom w:val="0"/>
          <w:divBdr>
            <w:top w:val="none" w:sz="0" w:space="0" w:color="auto"/>
            <w:left w:val="none" w:sz="0" w:space="0" w:color="auto"/>
            <w:bottom w:val="none" w:sz="0" w:space="0" w:color="auto"/>
            <w:right w:val="none" w:sz="0" w:space="0" w:color="auto"/>
          </w:divBdr>
        </w:div>
        <w:div w:id="1215315805">
          <w:marLeft w:val="640"/>
          <w:marRight w:val="0"/>
          <w:marTop w:val="0"/>
          <w:marBottom w:val="0"/>
          <w:divBdr>
            <w:top w:val="none" w:sz="0" w:space="0" w:color="auto"/>
            <w:left w:val="none" w:sz="0" w:space="0" w:color="auto"/>
            <w:bottom w:val="none" w:sz="0" w:space="0" w:color="auto"/>
            <w:right w:val="none" w:sz="0" w:space="0" w:color="auto"/>
          </w:divBdr>
        </w:div>
        <w:div w:id="2108381628">
          <w:marLeft w:val="640"/>
          <w:marRight w:val="0"/>
          <w:marTop w:val="0"/>
          <w:marBottom w:val="0"/>
          <w:divBdr>
            <w:top w:val="none" w:sz="0" w:space="0" w:color="auto"/>
            <w:left w:val="none" w:sz="0" w:space="0" w:color="auto"/>
            <w:bottom w:val="none" w:sz="0" w:space="0" w:color="auto"/>
            <w:right w:val="none" w:sz="0" w:space="0" w:color="auto"/>
          </w:divBdr>
        </w:div>
        <w:div w:id="873925671">
          <w:marLeft w:val="640"/>
          <w:marRight w:val="0"/>
          <w:marTop w:val="0"/>
          <w:marBottom w:val="0"/>
          <w:divBdr>
            <w:top w:val="none" w:sz="0" w:space="0" w:color="auto"/>
            <w:left w:val="none" w:sz="0" w:space="0" w:color="auto"/>
            <w:bottom w:val="none" w:sz="0" w:space="0" w:color="auto"/>
            <w:right w:val="none" w:sz="0" w:space="0" w:color="auto"/>
          </w:divBdr>
        </w:div>
        <w:div w:id="885025957">
          <w:marLeft w:val="640"/>
          <w:marRight w:val="0"/>
          <w:marTop w:val="0"/>
          <w:marBottom w:val="0"/>
          <w:divBdr>
            <w:top w:val="none" w:sz="0" w:space="0" w:color="auto"/>
            <w:left w:val="none" w:sz="0" w:space="0" w:color="auto"/>
            <w:bottom w:val="none" w:sz="0" w:space="0" w:color="auto"/>
            <w:right w:val="none" w:sz="0" w:space="0" w:color="auto"/>
          </w:divBdr>
        </w:div>
        <w:div w:id="551845292">
          <w:marLeft w:val="640"/>
          <w:marRight w:val="0"/>
          <w:marTop w:val="0"/>
          <w:marBottom w:val="0"/>
          <w:divBdr>
            <w:top w:val="none" w:sz="0" w:space="0" w:color="auto"/>
            <w:left w:val="none" w:sz="0" w:space="0" w:color="auto"/>
            <w:bottom w:val="none" w:sz="0" w:space="0" w:color="auto"/>
            <w:right w:val="none" w:sz="0" w:space="0" w:color="auto"/>
          </w:divBdr>
        </w:div>
        <w:div w:id="1727728412">
          <w:marLeft w:val="640"/>
          <w:marRight w:val="0"/>
          <w:marTop w:val="0"/>
          <w:marBottom w:val="0"/>
          <w:divBdr>
            <w:top w:val="none" w:sz="0" w:space="0" w:color="auto"/>
            <w:left w:val="none" w:sz="0" w:space="0" w:color="auto"/>
            <w:bottom w:val="none" w:sz="0" w:space="0" w:color="auto"/>
            <w:right w:val="none" w:sz="0" w:space="0" w:color="auto"/>
          </w:divBdr>
        </w:div>
        <w:div w:id="1241329392">
          <w:marLeft w:val="640"/>
          <w:marRight w:val="0"/>
          <w:marTop w:val="0"/>
          <w:marBottom w:val="0"/>
          <w:divBdr>
            <w:top w:val="none" w:sz="0" w:space="0" w:color="auto"/>
            <w:left w:val="none" w:sz="0" w:space="0" w:color="auto"/>
            <w:bottom w:val="none" w:sz="0" w:space="0" w:color="auto"/>
            <w:right w:val="none" w:sz="0" w:space="0" w:color="auto"/>
          </w:divBdr>
        </w:div>
        <w:div w:id="1111246608">
          <w:marLeft w:val="640"/>
          <w:marRight w:val="0"/>
          <w:marTop w:val="0"/>
          <w:marBottom w:val="0"/>
          <w:divBdr>
            <w:top w:val="none" w:sz="0" w:space="0" w:color="auto"/>
            <w:left w:val="none" w:sz="0" w:space="0" w:color="auto"/>
            <w:bottom w:val="none" w:sz="0" w:space="0" w:color="auto"/>
            <w:right w:val="none" w:sz="0" w:space="0" w:color="auto"/>
          </w:divBdr>
        </w:div>
        <w:div w:id="1590306884">
          <w:marLeft w:val="640"/>
          <w:marRight w:val="0"/>
          <w:marTop w:val="0"/>
          <w:marBottom w:val="0"/>
          <w:divBdr>
            <w:top w:val="none" w:sz="0" w:space="0" w:color="auto"/>
            <w:left w:val="none" w:sz="0" w:space="0" w:color="auto"/>
            <w:bottom w:val="none" w:sz="0" w:space="0" w:color="auto"/>
            <w:right w:val="none" w:sz="0" w:space="0" w:color="auto"/>
          </w:divBdr>
        </w:div>
        <w:div w:id="1256093711">
          <w:marLeft w:val="640"/>
          <w:marRight w:val="0"/>
          <w:marTop w:val="0"/>
          <w:marBottom w:val="0"/>
          <w:divBdr>
            <w:top w:val="none" w:sz="0" w:space="0" w:color="auto"/>
            <w:left w:val="none" w:sz="0" w:space="0" w:color="auto"/>
            <w:bottom w:val="none" w:sz="0" w:space="0" w:color="auto"/>
            <w:right w:val="none" w:sz="0" w:space="0" w:color="auto"/>
          </w:divBdr>
        </w:div>
        <w:div w:id="212081989">
          <w:marLeft w:val="640"/>
          <w:marRight w:val="0"/>
          <w:marTop w:val="0"/>
          <w:marBottom w:val="0"/>
          <w:divBdr>
            <w:top w:val="none" w:sz="0" w:space="0" w:color="auto"/>
            <w:left w:val="none" w:sz="0" w:space="0" w:color="auto"/>
            <w:bottom w:val="none" w:sz="0" w:space="0" w:color="auto"/>
            <w:right w:val="none" w:sz="0" w:space="0" w:color="auto"/>
          </w:divBdr>
        </w:div>
        <w:div w:id="2090691405">
          <w:marLeft w:val="640"/>
          <w:marRight w:val="0"/>
          <w:marTop w:val="0"/>
          <w:marBottom w:val="0"/>
          <w:divBdr>
            <w:top w:val="none" w:sz="0" w:space="0" w:color="auto"/>
            <w:left w:val="none" w:sz="0" w:space="0" w:color="auto"/>
            <w:bottom w:val="none" w:sz="0" w:space="0" w:color="auto"/>
            <w:right w:val="none" w:sz="0" w:space="0" w:color="auto"/>
          </w:divBdr>
        </w:div>
        <w:div w:id="20866482">
          <w:marLeft w:val="640"/>
          <w:marRight w:val="0"/>
          <w:marTop w:val="0"/>
          <w:marBottom w:val="0"/>
          <w:divBdr>
            <w:top w:val="none" w:sz="0" w:space="0" w:color="auto"/>
            <w:left w:val="none" w:sz="0" w:space="0" w:color="auto"/>
            <w:bottom w:val="none" w:sz="0" w:space="0" w:color="auto"/>
            <w:right w:val="none" w:sz="0" w:space="0" w:color="auto"/>
          </w:divBdr>
        </w:div>
        <w:div w:id="322927705">
          <w:marLeft w:val="640"/>
          <w:marRight w:val="0"/>
          <w:marTop w:val="0"/>
          <w:marBottom w:val="0"/>
          <w:divBdr>
            <w:top w:val="none" w:sz="0" w:space="0" w:color="auto"/>
            <w:left w:val="none" w:sz="0" w:space="0" w:color="auto"/>
            <w:bottom w:val="none" w:sz="0" w:space="0" w:color="auto"/>
            <w:right w:val="none" w:sz="0" w:space="0" w:color="auto"/>
          </w:divBdr>
        </w:div>
        <w:div w:id="52044622">
          <w:marLeft w:val="640"/>
          <w:marRight w:val="0"/>
          <w:marTop w:val="0"/>
          <w:marBottom w:val="0"/>
          <w:divBdr>
            <w:top w:val="none" w:sz="0" w:space="0" w:color="auto"/>
            <w:left w:val="none" w:sz="0" w:space="0" w:color="auto"/>
            <w:bottom w:val="none" w:sz="0" w:space="0" w:color="auto"/>
            <w:right w:val="none" w:sz="0" w:space="0" w:color="auto"/>
          </w:divBdr>
        </w:div>
        <w:div w:id="184641627">
          <w:marLeft w:val="640"/>
          <w:marRight w:val="0"/>
          <w:marTop w:val="0"/>
          <w:marBottom w:val="0"/>
          <w:divBdr>
            <w:top w:val="none" w:sz="0" w:space="0" w:color="auto"/>
            <w:left w:val="none" w:sz="0" w:space="0" w:color="auto"/>
            <w:bottom w:val="none" w:sz="0" w:space="0" w:color="auto"/>
            <w:right w:val="none" w:sz="0" w:space="0" w:color="auto"/>
          </w:divBdr>
        </w:div>
        <w:div w:id="414665960">
          <w:marLeft w:val="640"/>
          <w:marRight w:val="0"/>
          <w:marTop w:val="0"/>
          <w:marBottom w:val="0"/>
          <w:divBdr>
            <w:top w:val="none" w:sz="0" w:space="0" w:color="auto"/>
            <w:left w:val="none" w:sz="0" w:space="0" w:color="auto"/>
            <w:bottom w:val="none" w:sz="0" w:space="0" w:color="auto"/>
            <w:right w:val="none" w:sz="0" w:space="0" w:color="auto"/>
          </w:divBdr>
        </w:div>
        <w:div w:id="2130541439">
          <w:marLeft w:val="640"/>
          <w:marRight w:val="0"/>
          <w:marTop w:val="0"/>
          <w:marBottom w:val="0"/>
          <w:divBdr>
            <w:top w:val="none" w:sz="0" w:space="0" w:color="auto"/>
            <w:left w:val="none" w:sz="0" w:space="0" w:color="auto"/>
            <w:bottom w:val="none" w:sz="0" w:space="0" w:color="auto"/>
            <w:right w:val="none" w:sz="0" w:space="0" w:color="auto"/>
          </w:divBdr>
        </w:div>
        <w:div w:id="1795560733">
          <w:marLeft w:val="640"/>
          <w:marRight w:val="0"/>
          <w:marTop w:val="0"/>
          <w:marBottom w:val="0"/>
          <w:divBdr>
            <w:top w:val="none" w:sz="0" w:space="0" w:color="auto"/>
            <w:left w:val="none" w:sz="0" w:space="0" w:color="auto"/>
            <w:bottom w:val="none" w:sz="0" w:space="0" w:color="auto"/>
            <w:right w:val="none" w:sz="0" w:space="0" w:color="auto"/>
          </w:divBdr>
        </w:div>
        <w:div w:id="252513722">
          <w:marLeft w:val="640"/>
          <w:marRight w:val="0"/>
          <w:marTop w:val="0"/>
          <w:marBottom w:val="0"/>
          <w:divBdr>
            <w:top w:val="none" w:sz="0" w:space="0" w:color="auto"/>
            <w:left w:val="none" w:sz="0" w:space="0" w:color="auto"/>
            <w:bottom w:val="none" w:sz="0" w:space="0" w:color="auto"/>
            <w:right w:val="none" w:sz="0" w:space="0" w:color="auto"/>
          </w:divBdr>
        </w:div>
        <w:div w:id="393355949">
          <w:marLeft w:val="640"/>
          <w:marRight w:val="0"/>
          <w:marTop w:val="0"/>
          <w:marBottom w:val="0"/>
          <w:divBdr>
            <w:top w:val="none" w:sz="0" w:space="0" w:color="auto"/>
            <w:left w:val="none" w:sz="0" w:space="0" w:color="auto"/>
            <w:bottom w:val="none" w:sz="0" w:space="0" w:color="auto"/>
            <w:right w:val="none" w:sz="0" w:space="0" w:color="auto"/>
          </w:divBdr>
        </w:div>
        <w:div w:id="1271006286">
          <w:marLeft w:val="640"/>
          <w:marRight w:val="0"/>
          <w:marTop w:val="0"/>
          <w:marBottom w:val="0"/>
          <w:divBdr>
            <w:top w:val="none" w:sz="0" w:space="0" w:color="auto"/>
            <w:left w:val="none" w:sz="0" w:space="0" w:color="auto"/>
            <w:bottom w:val="none" w:sz="0" w:space="0" w:color="auto"/>
            <w:right w:val="none" w:sz="0" w:space="0" w:color="auto"/>
          </w:divBdr>
        </w:div>
        <w:div w:id="731735862">
          <w:marLeft w:val="640"/>
          <w:marRight w:val="0"/>
          <w:marTop w:val="0"/>
          <w:marBottom w:val="0"/>
          <w:divBdr>
            <w:top w:val="none" w:sz="0" w:space="0" w:color="auto"/>
            <w:left w:val="none" w:sz="0" w:space="0" w:color="auto"/>
            <w:bottom w:val="none" w:sz="0" w:space="0" w:color="auto"/>
            <w:right w:val="none" w:sz="0" w:space="0" w:color="auto"/>
          </w:divBdr>
        </w:div>
      </w:divsChild>
    </w:div>
    <w:div w:id="921260605">
      <w:bodyDiv w:val="1"/>
      <w:marLeft w:val="0"/>
      <w:marRight w:val="0"/>
      <w:marTop w:val="0"/>
      <w:marBottom w:val="0"/>
      <w:divBdr>
        <w:top w:val="none" w:sz="0" w:space="0" w:color="auto"/>
        <w:left w:val="none" w:sz="0" w:space="0" w:color="auto"/>
        <w:bottom w:val="none" w:sz="0" w:space="0" w:color="auto"/>
        <w:right w:val="none" w:sz="0" w:space="0" w:color="auto"/>
      </w:divBdr>
    </w:div>
    <w:div w:id="923342099">
      <w:bodyDiv w:val="1"/>
      <w:marLeft w:val="0"/>
      <w:marRight w:val="0"/>
      <w:marTop w:val="0"/>
      <w:marBottom w:val="0"/>
      <w:divBdr>
        <w:top w:val="none" w:sz="0" w:space="0" w:color="auto"/>
        <w:left w:val="none" w:sz="0" w:space="0" w:color="auto"/>
        <w:bottom w:val="none" w:sz="0" w:space="0" w:color="auto"/>
        <w:right w:val="none" w:sz="0" w:space="0" w:color="auto"/>
      </w:divBdr>
    </w:div>
    <w:div w:id="934442058">
      <w:bodyDiv w:val="1"/>
      <w:marLeft w:val="0"/>
      <w:marRight w:val="0"/>
      <w:marTop w:val="0"/>
      <w:marBottom w:val="0"/>
      <w:divBdr>
        <w:top w:val="none" w:sz="0" w:space="0" w:color="auto"/>
        <w:left w:val="none" w:sz="0" w:space="0" w:color="auto"/>
        <w:bottom w:val="none" w:sz="0" w:space="0" w:color="auto"/>
        <w:right w:val="none" w:sz="0" w:space="0" w:color="auto"/>
      </w:divBdr>
    </w:div>
    <w:div w:id="942807332">
      <w:bodyDiv w:val="1"/>
      <w:marLeft w:val="0"/>
      <w:marRight w:val="0"/>
      <w:marTop w:val="0"/>
      <w:marBottom w:val="0"/>
      <w:divBdr>
        <w:top w:val="none" w:sz="0" w:space="0" w:color="auto"/>
        <w:left w:val="none" w:sz="0" w:space="0" w:color="auto"/>
        <w:bottom w:val="none" w:sz="0" w:space="0" w:color="auto"/>
        <w:right w:val="none" w:sz="0" w:space="0" w:color="auto"/>
      </w:divBdr>
    </w:div>
    <w:div w:id="946962218">
      <w:bodyDiv w:val="1"/>
      <w:marLeft w:val="0"/>
      <w:marRight w:val="0"/>
      <w:marTop w:val="0"/>
      <w:marBottom w:val="0"/>
      <w:divBdr>
        <w:top w:val="none" w:sz="0" w:space="0" w:color="auto"/>
        <w:left w:val="none" w:sz="0" w:space="0" w:color="auto"/>
        <w:bottom w:val="none" w:sz="0" w:space="0" w:color="auto"/>
        <w:right w:val="none" w:sz="0" w:space="0" w:color="auto"/>
      </w:divBdr>
    </w:div>
    <w:div w:id="951784187">
      <w:bodyDiv w:val="1"/>
      <w:marLeft w:val="0"/>
      <w:marRight w:val="0"/>
      <w:marTop w:val="0"/>
      <w:marBottom w:val="0"/>
      <w:divBdr>
        <w:top w:val="none" w:sz="0" w:space="0" w:color="auto"/>
        <w:left w:val="none" w:sz="0" w:space="0" w:color="auto"/>
        <w:bottom w:val="none" w:sz="0" w:space="0" w:color="auto"/>
        <w:right w:val="none" w:sz="0" w:space="0" w:color="auto"/>
      </w:divBdr>
    </w:div>
    <w:div w:id="959720594">
      <w:bodyDiv w:val="1"/>
      <w:marLeft w:val="0"/>
      <w:marRight w:val="0"/>
      <w:marTop w:val="0"/>
      <w:marBottom w:val="0"/>
      <w:divBdr>
        <w:top w:val="none" w:sz="0" w:space="0" w:color="auto"/>
        <w:left w:val="none" w:sz="0" w:space="0" w:color="auto"/>
        <w:bottom w:val="none" w:sz="0" w:space="0" w:color="auto"/>
        <w:right w:val="none" w:sz="0" w:space="0" w:color="auto"/>
      </w:divBdr>
    </w:div>
    <w:div w:id="974483844">
      <w:bodyDiv w:val="1"/>
      <w:marLeft w:val="0"/>
      <w:marRight w:val="0"/>
      <w:marTop w:val="0"/>
      <w:marBottom w:val="0"/>
      <w:divBdr>
        <w:top w:val="none" w:sz="0" w:space="0" w:color="auto"/>
        <w:left w:val="none" w:sz="0" w:space="0" w:color="auto"/>
        <w:bottom w:val="none" w:sz="0" w:space="0" w:color="auto"/>
        <w:right w:val="none" w:sz="0" w:space="0" w:color="auto"/>
      </w:divBdr>
    </w:div>
    <w:div w:id="976296368">
      <w:bodyDiv w:val="1"/>
      <w:marLeft w:val="0"/>
      <w:marRight w:val="0"/>
      <w:marTop w:val="0"/>
      <w:marBottom w:val="0"/>
      <w:divBdr>
        <w:top w:val="none" w:sz="0" w:space="0" w:color="auto"/>
        <w:left w:val="none" w:sz="0" w:space="0" w:color="auto"/>
        <w:bottom w:val="none" w:sz="0" w:space="0" w:color="auto"/>
        <w:right w:val="none" w:sz="0" w:space="0" w:color="auto"/>
      </w:divBdr>
    </w:div>
    <w:div w:id="984042926">
      <w:bodyDiv w:val="1"/>
      <w:marLeft w:val="0"/>
      <w:marRight w:val="0"/>
      <w:marTop w:val="0"/>
      <w:marBottom w:val="0"/>
      <w:divBdr>
        <w:top w:val="none" w:sz="0" w:space="0" w:color="auto"/>
        <w:left w:val="none" w:sz="0" w:space="0" w:color="auto"/>
        <w:bottom w:val="none" w:sz="0" w:space="0" w:color="auto"/>
        <w:right w:val="none" w:sz="0" w:space="0" w:color="auto"/>
      </w:divBdr>
    </w:div>
    <w:div w:id="1031227079">
      <w:bodyDiv w:val="1"/>
      <w:marLeft w:val="0"/>
      <w:marRight w:val="0"/>
      <w:marTop w:val="0"/>
      <w:marBottom w:val="0"/>
      <w:divBdr>
        <w:top w:val="none" w:sz="0" w:space="0" w:color="auto"/>
        <w:left w:val="none" w:sz="0" w:space="0" w:color="auto"/>
        <w:bottom w:val="none" w:sz="0" w:space="0" w:color="auto"/>
        <w:right w:val="none" w:sz="0" w:space="0" w:color="auto"/>
      </w:divBdr>
    </w:div>
    <w:div w:id="1045521065">
      <w:bodyDiv w:val="1"/>
      <w:marLeft w:val="0"/>
      <w:marRight w:val="0"/>
      <w:marTop w:val="0"/>
      <w:marBottom w:val="0"/>
      <w:divBdr>
        <w:top w:val="none" w:sz="0" w:space="0" w:color="auto"/>
        <w:left w:val="none" w:sz="0" w:space="0" w:color="auto"/>
        <w:bottom w:val="none" w:sz="0" w:space="0" w:color="auto"/>
        <w:right w:val="none" w:sz="0" w:space="0" w:color="auto"/>
      </w:divBdr>
    </w:div>
    <w:div w:id="1085540082">
      <w:bodyDiv w:val="1"/>
      <w:marLeft w:val="0"/>
      <w:marRight w:val="0"/>
      <w:marTop w:val="0"/>
      <w:marBottom w:val="0"/>
      <w:divBdr>
        <w:top w:val="none" w:sz="0" w:space="0" w:color="auto"/>
        <w:left w:val="none" w:sz="0" w:space="0" w:color="auto"/>
        <w:bottom w:val="none" w:sz="0" w:space="0" w:color="auto"/>
        <w:right w:val="none" w:sz="0" w:space="0" w:color="auto"/>
      </w:divBdr>
    </w:div>
    <w:div w:id="1091201045">
      <w:bodyDiv w:val="1"/>
      <w:marLeft w:val="0"/>
      <w:marRight w:val="0"/>
      <w:marTop w:val="0"/>
      <w:marBottom w:val="0"/>
      <w:divBdr>
        <w:top w:val="none" w:sz="0" w:space="0" w:color="auto"/>
        <w:left w:val="none" w:sz="0" w:space="0" w:color="auto"/>
        <w:bottom w:val="none" w:sz="0" w:space="0" w:color="auto"/>
        <w:right w:val="none" w:sz="0" w:space="0" w:color="auto"/>
      </w:divBdr>
    </w:div>
    <w:div w:id="1108967329">
      <w:bodyDiv w:val="1"/>
      <w:marLeft w:val="0"/>
      <w:marRight w:val="0"/>
      <w:marTop w:val="0"/>
      <w:marBottom w:val="0"/>
      <w:divBdr>
        <w:top w:val="none" w:sz="0" w:space="0" w:color="auto"/>
        <w:left w:val="none" w:sz="0" w:space="0" w:color="auto"/>
        <w:bottom w:val="none" w:sz="0" w:space="0" w:color="auto"/>
        <w:right w:val="none" w:sz="0" w:space="0" w:color="auto"/>
      </w:divBdr>
    </w:div>
    <w:div w:id="1110976288">
      <w:bodyDiv w:val="1"/>
      <w:marLeft w:val="0"/>
      <w:marRight w:val="0"/>
      <w:marTop w:val="0"/>
      <w:marBottom w:val="0"/>
      <w:divBdr>
        <w:top w:val="none" w:sz="0" w:space="0" w:color="auto"/>
        <w:left w:val="none" w:sz="0" w:space="0" w:color="auto"/>
        <w:bottom w:val="none" w:sz="0" w:space="0" w:color="auto"/>
        <w:right w:val="none" w:sz="0" w:space="0" w:color="auto"/>
      </w:divBdr>
      <w:divsChild>
        <w:div w:id="148547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712639">
      <w:bodyDiv w:val="1"/>
      <w:marLeft w:val="0"/>
      <w:marRight w:val="0"/>
      <w:marTop w:val="0"/>
      <w:marBottom w:val="0"/>
      <w:divBdr>
        <w:top w:val="none" w:sz="0" w:space="0" w:color="auto"/>
        <w:left w:val="none" w:sz="0" w:space="0" w:color="auto"/>
        <w:bottom w:val="none" w:sz="0" w:space="0" w:color="auto"/>
        <w:right w:val="none" w:sz="0" w:space="0" w:color="auto"/>
      </w:divBdr>
    </w:div>
    <w:div w:id="1172381329">
      <w:bodyDiv w:val="1"/>
      <w:marLeft w:val="0"/>
      <w:marRight w:val="0"/>
      <w:marTop w:val="0"/>
      <w:marBottom w:val="0"/>
      <w:divBdr>
        <w:top w:val="none" w:sz="0" w:space="0" w:color="auto"/>
        <w:left w:val="none" w:sz="0" w:space="0" w:color="auto"/>
        <w:bottom w:val="none" w:sz="0" w:space="0" w:color="auto"/>
        <w:right w:val="none" w:sz="0" w:space="0" w:color="auto"/>
      </w:divBdr>
    </w:div>
    <w:div w:id="1180706475">
      <w:bodyDiv w:val="1"/>
      <w:marLeft w:val="0"/>
      <w:marRight w:val="0"/>
      <w:marTop w:val="0"/>
      <w:marBottom w:val="0"/>
      <w:divBdr>
        <w:top w:val="none" w:sz="0" w:space="0" w:color="auto"/>
        <w:left w:val="none" w:sz="0" w:space="0" w:color="auto"/>
        <w:bottom w:val="none" w:sz="0" w:space="0" w:color="auto"/>
        <w:right w:val="none" w:sz="0" w:space="0" w:color="auto"/>
      </w:divBdr>
    </w:div>
    <w:div w:id="1185284614">
      <w:bodyDiv w:val="1"/>
      <w:marLeft w:val="0"/>
      <w:marRight w:val="0"/>
      <w:marTop w:val="0"/>
      <w:marBottom w:val="0"/>
      <w:divBdr>
        <w:top w:val="none" w:sz="0" w:space="0" w:color="auto"/>
        <w:left w:val="none" w:sz="0" w:space="0" w:color="auto"/>
        <w:bottom w:val="none" w:sz="0" w:space="0" w:color="auto"/>
        <w:right w:val="none" w:sz="0" w:space="0" w:color="auto"/>
      </w:divBdr>
    </w:div>
    <w:div w:id="1203051875">
      <w:bodyDiv w:val="1"/>
      <w:marLeft w:val="0"/>
      <w:marRight w:val="0"/>
      <w:marTop w:val="0"/>
      <w:marBottom w:val="0"/>
      <w:divBdr>
        <w:top w:val="none" w:sz="0" w:space="0" w:color="auto"/>
        <w:left w:val="none" w:sz="0" w:space="0" w:color="auto"/>
        <w:bottom w:val="none" w:sz="0" w:space="0" w:color="auto"/>
        <w:right w:val="none" w:sz="0" w:space="0" w:color="auto"/>
      </w:divBdr>
      <w:divsChild>
        <w:div w:id="149607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327975">
      <w:bodyDiv w:val="1"/>
      <w:marLeft w:val="0"/>
      <w:marRight w:val="0"/>
      <w:marTop w:val="0"/>
      <w:marBottom w:val="0"/>
      <w:divBdr>
        <w:top w:val="none" w:sz="0" w:space="0" w:color="auto"/>
        <w:left w:val="none" w:sz="0" w:space="0" w:color="auto"/>
        <w:bottom w:val="none" w:sz="0" w:space="0" w:color="auto"/>
        <w:right w:val="none" w:sz="0" w:space="0" w:color="auto"/>
      </w:divBdr>
    </w:div>
    <w:div w:id="1223178530">
      <w:bodyDiv w:val="1"/>
      <w:marLeft w:val="0"/>
      <w:marRight w:val="0"/>
      <w:marTop w:val="0"/>
      <w:marBottom w:val="0"/>
      <w:divBdr>
        <w:top w:val="none" w:sz="0" w:space="0" w:color="auto"/>
        <w:left w:val="none" w:sz="0" w:space="0" w:color="auto"/>
        <w:bottom w:val="none" w:sz="0" w:space="0" w:color="auto"/>
        <w:right w:val="none" w:sz="0" w:space="0" w:color="auto"/>
      </w:divBdr>
    </w:div>
    <w:div w:id="1252275436">
      <w:bodyDiv w:val="1"/>
      <w:marLeft w:val="0"/>
      <w:marRight w:val="0"/>
      <w:marTop w:val="0"/>
      <w:marBottom w:val="0"/>
      <w:divBdr>
        <w:top w:val="none" w:sz="0" w:space="0" w:color="auto"/>
        <w:left w:val="none" w:sz="0" w:space="0" w:color="auto"/>
        <w:bottom w:val="none" w:sz="0" w:space="0" w:color="auto"/>
        <w:right w:val="none" w:sz="0" w:space="0" w:color="auto"/>
      </w:divBdr>
    </w:div>
    <w:div w:id="1269392778">
      <w:bodyDiv w:val="1"/>
      <w:marLeft w:val="0"/>
      <w:marRight w:val="0"/>
      <w:marTop w:val="0"/>
      <w:marBottom w:val="0"/>
      <w:divBdr>
        <w:top w:val="none" w:sz="0" w:space="0" w:color="auto"/>
        <w:left w:val="none" w:sz="0" w:space="0" w:color="auto"/>
        <w:bottom w:val="none" w:sz="0" w:space="0" w:color="auto"/>
        <w:right w:val="none" w:sz="0" w:space="0" w:color="auto"/>
      </w:divBdr>
    </w:div>
    <w:div w:id="1270820831">
      <w:bodyDiv w:val="1"/>
      <w:marLeft w:val="0"/>
      <w:marRight w:val="0"/>
      <w:marTop w:val="0"/>
      <w:marBottom w:val="0"/>
      <w:divBdr>
        <w:top w:val="none" w:sz="0" w:space="0" w:color="auto"/>
        <w:left w:val="none" w:sz="0" w:space="0" w:color="auto"/>
        <w:bottom w:val="none" w:sz="0" w:space="0" w:color="auto"/>
        <w:right w:val="none" w:sz="0" w:space="0" w:color="auto"/>
      </w:divBdr>
    </w:div>
    <w:div w:id="1272250526">
      <w:bodyDiv w:val="1"/>
      <w:marLeft w:val="0"/>
      <w:marRight w:val="0"/>
      <w:marTop w:val="0"/>
      <w:marBottom w:val="0"/>
      <w:divBdr>
        <w:top w:val="none" w:sz="0" w:space="0" w:color="auto"/>
        <w:left w:val="none" w:sz="0" w:space="0" w:color="auto"/>
        <w:bottom w:val="none" w:sz="0" w:space="0" w:color="auto"/>
        <w:right w:val="none" w:sz="0" w:space="0" w:color="auto"/>
      </w:divBdr>
    </w:div>
    <w:div w:id="1290743753">
      <w:bodyDiv w:val="1"/>
      <w:marLeft w:val="0"/>
      <w:marRight w:val="0"/>
      <w:marTop w:val="0"/>
      <w:marBottom w:val="0"/>
      <w:divBdr>
        <w:top w:val="none" w:sz="0" w:space="0" w:color="auto"/>
        <w:left w:val="none" w:sz="0" w:space="0" w:color="auto"/>
        <w:bottom w:val="none" w:sz="0" w:space="0" w:color="auto"/>
        <w:right w:val="none" w:sz="0" w:space="0" w:color="auto"/>
      </w:divBdr>
    </w:div>
    <w:div w:id="1291135388">
      <w:bodyDiv w:val="1"/>
      <w:marLeft w:val="0"/>
      <w:marRight w:val="0"/>
      <w:marTop w:val="0"/>
      <w:marBottom w:val="0"/>
      <w:divBdr>
        <w:top w:val="none" w:sz="0" w:space="0" w:color="auto"/>
        <w:left w:val="none" w:sz="0" w:space="0" w:color="auto"/>
        <w:bottom w:val="none" w:sz="0" w:space="0" w:color="auto"/>
        <w:right w:val="none" w:sz="0" w:space="0" w:color="auto"/>
      </w:divBdr>
    </w:div>
    <w:div w:id="1298954664">
      <w:bodyDiv w:val="1"/>
      <w:marLeft w:val="0"/>
      <w:marRight w:val="0"/>
      <w:marTop w:val="0"/>
      <w:marBottom w:val="0"/>
      <w:divBdr>
        <w:top w:val="none" w:sz="0" w:space="0" w:color="auto"/>
        <w:left w:val="none" w:sz="0" w:space="0" w:color="auto"/>
        <w:bottom w:val="none" w:sz="0" w:space="0" w:color="auto"/>
        <w:right w:val="none" w:sz="0" w:space="0" w:color="auto"/>
      </w:divBdr>
    </w:div>
    <w:div w:id="1302610625">
      <w:bodyDiv w:val="1"/>
      <w:marLeft w:val="0"/>
      <w:marRight w:val="0"/>
      <w:marTop w:val="0"/>
      <w:marBottom w:val="0"/>
      <w:divBdr>
        <w:top w:val="none" w:sz="0" w:space="0" w:color="auto"/>
        <w:left w:val="none" w:sz="0" w:space="0" w:color="auto"/>
        <w:bottom w:val="none" w:sz="0" w:space="0" w:color="auto"/>
        <w:right w:val="none" w:sz="0" w:space="0" w:color="auto"/>
      </w:divBdr>
    </w:div>
    <w:div w:id="1309238501">
      <w:bodyDiv w:val="1"/>
      <w:marLeft w:val="0"/>
      <w:marRight w:val="0"/>
      <w:marTop w:val="0"/>
      <w:marBottom w:val="0"/>
      <w:divBdr>
        <w:top w:val="none" w:sz="0" w:space="0" w:color="auto"/>
        <w:left w:val="none" w:sz="0" w:space="0" w:color="auto"/>
        <w:bottom w:val="none" w:sz="0" w:space="0" w:color="auto"/>
        <w:right w:val="none" w:sz="0" w:space="0" w:color="auto"/>
      </w:divBdr>
    </w:div>
    <w:div w:id="1312053993">
      <w:bodyDiv w:val="1"/>
      <w:marLeft w:val="0"/>
      <w:marRight w:val="0"/>
      <w:marTop w:val="0"/>
      <w:marBottom w:val="0"/>
      <w:divBdr>
        <w:top w:val="none" w:sz="0" w:space="0" w:color="auto"/>
        <w:left w:val="none" w:sz="0" w:space="0" w:color="auto"/>
        <w:bottom w:val="none" w:sz="0" w:space="0" w:color="auto"/>
        <w:right w:val="none" w:sz="0" w:space="0" w:color="auto"/>
      </w:divBdr>
    </w:div>
    <w:div w:id="1312372867">
      <w:bodyDiv w:val="1"/>
      <w:marLeft w:val="0"/>
      <w:marRight w:val="0"/>
      <w:marTop w:val="0"/>
      <w:marBottom w:val="0"/>
      <w:divBdr>
        <w:top w:val="none" w:sz="0" w:space="0" w:color="auto"/>
        <w:left w:val="none" w:sz="0" w:space="0" w:color="auto"/>
        <w:bottom w:val="none" w:sz="0" w:space="0" w:color="auto"/>
        <w:right w:val="none" w:sz="0" w:space="0" w:color="auto"/>
      </w:divBdr>
    </w:div>
    <w:div w:id="1316378799">
      <w:bodyDiv w:val="1"/>
      <w:marLeft w:val="0"/>
      <w:marRight w:val="0"/>
      <w:marTop w:val="0"/>
      <w:marBottom w:val="0"/>
      <w:divBdr>
        <w:top w:val="none" w:sz="0" w:space="0" w:color="auto"/>
        <w:left w:val="none" w:sz="0" w:space="0" w:color="auto"/>
        <w:bottom w:val="none" w:sz="0" w:space="0" w:color="auto"/>
        <w:right w:val="none" w:sz="0" w:space="0" w:color="auto"/>
      </w:divBdr>
    </w:div>
    <w:div w:id="1344092835">
      <w:bodyDiv w:val="1"/>
      <w:marLeft w:val="0"/>
      <w:marRight w:val="0"/>
      <w:marTop w:val="0"/>
      <w:marBottom w:val="0"/>
      <w:divBdr>
        <w:top w:val="none" w:sz="0" w:space="0" w:color="auto"/>
        <w:left w:val="none" w:sz="0" w:space="0" w:color="auto"/>
        <w:bottom w:val="none" w:sz="0" w:space="0" w:color="auto"/>
        <w:right w:val="none" w:sz="0" w:space="0" w:color="auto"/>
      </w:divBdr>
    </w:div>
    <w:div w:id="1347248202">
      <w:bodyDiv w:val="1"/>
      <w:marLeft w:val="0"/>
      <w:marRight w:val="0"/>
      <w:marTop w:val="0"/>
      <w:marBottom w:val="0"/>
      <w:divBdr>
        <w:top w:val="none" w:sz="0" w:space="0" w:color="auto"/>
        <w:left w:val="none" w:sz="0" w:space="0" w:color="auto"/>
        <w:bottom w:val="none" w:sz="0" w:space="0" w:color="auto"/>
        <w:right w:val="none" w:sz="0" w:space="0" w:color="auto"/>
      </w:divBdr>
    </w:div>
    <w:div w:id="1367368236">
      <w:bodyDiv w:val="1"/>
      <w:marLeft w:val="0"/>
      <w:marRight w:val="0"/>
      <w:marTop w:val="0"/>
      <w:marBottom w:val="0"/>
      <w:divBdr>
        <w:top w:val="none" w:sz="0" w:space="0" w:color="auto"/>
        <w:left w:val="none" w:sz="0" w:space="0" w:color="auto"/>
        <w:bottom w:val="none" w:sz="0" w:space="0" w:color="auto"/>
        <w:right w:val="none" w:sz="0" w:space="0" w:color="auto"/>
      </w:divBdr>
    </w:div>
    <w:div w:id="1373457481">
      <w:bodyDiv w:val="1"/>
      <w:marLeft w:val="0"/>
      <w:marRight w:val="0"/>
      <w:marTop w:val="0"/>
      <w:marBottom w:val="0"/>
      <w:divBdr>
        <w:top w:val="none" w:sz="0" w:space="0" w:color="auto"/>
        <w:left w:val="none" w:sz="0" w:space="0" w:color="auto"/>
        <w:bottom w:val="none" w:sz="0" w:space="0" w:color="auto"/>
        <w:right w:val="none" w:sz="0" w:space="0" w:color="auto"/>
      </w:divBdr>
    </w:div>
    <w:div w:id="1424376127">
      <w:bodyDiv w:val="1"/>
      <w:marLeft w:val="0"/>
      <w:marRight w:val="0"/>
      <w:marTop w:val="0"/>
      <w:marBottom w:val="0"/>
      <w:divBdr>
        <w:top w:val="none" w:sz="0" w:space="0" w:color="auto"/>
        <w:left w:val="none" w:sz="0" w:space="0" w:color="auto"/>
        <w:bottom w:val="none" w:sz="0" w:space="0" w:color="auto"/>
        <w:right w:val="none" w:sz="0" w:space="0" w:color="auto"/>
      </w:divBdr>
      <w:divsChild>
        <w:div w:id="788206605">
          <w:marLeft w:val="0"/>
          <w:marRight w:val="0"/>
          <w:marTop w:val="0"/>
          <w:marBottom w:val="0"/>
          <w:divBdr>
            <w:top w:val="none" w:sz="0" w:space="0" w:color="auto"/>
            <w:left w:val="none" w:sz="0" w:space="0" w:color="auto"/>
            <w:bottom w:val="none" w:sz="0" w:space="0" w:color="auto"/>
            <w:right w:val="none" w:sz="0" w:space="0" w:color="auto"/>
          </w:divBdr>
          <w:divsChild>
            <w:div w:id="14764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3411">
      <w:bodyDiv w:val="1"/>
      <w:marLeft w:val="0"/>
      <w:marRight w:val="0"/>
      <w:marTop w:val="0"/>
      <w:marBottom w:val="0"/>
      <w:divBdr>
        <w:top w:val="none" w:sz="0" w:space="0" w:color="auto"/>
        <w:left w:val="none" w:sz="0" w:space="0" w:color="auto"/>
        <w:bottom w:val="none" w:sz="0" w:space="0" w:color="auto"/>
        <w:right w:val="none" w:sz="0" w:space="0" w:color="auto"/>
      </w:divBdr>
    </w:div>
    <w:div w:id="1439137086">
      <w:bodyDiv w:val="1"/>
      <w:marLeft w:val="0"/>
      <w:marRight w:val="0"/>
      <w:marTop w:val="0"/>
      <w:marBottom w:val="0"/>
      <w:divBdr>
        <w:top w:val="none" w:sz="0" w:space="0" w:color="auto"/>
        <w:left w:val="none" w:sz="0" w:space="0" w:color="auto"/>
        <w:bottom w:val="none" w:sz="0" w:space="0" w:color="auto"/>
        <w:right w:val="none" w:sz="0" w:space="0" w:color="auto"/>
      </w:divBdr>
    </w:div>
    <w:div w:id="1453668706">
      <w:bodyDiv w:val="1"/>
      <w:marLeft w:val="0"/>
      <w:marRight w:val="0"/>
      <w:marTop w:val="0"/>
      <w:marBottom w:val="0"/>
      <w:divBdr>
        <w:top w:val="none" w:sz="0" w:space="0" w:color="auto"/>
        <w:left w:val="none" w:sz="0" w:space="0" w:color="auto"/>
        <w:bottom w:val="none" w:sz="0" w:space="0" w:color="auto"/>
        <w:right w:val="none" w:sz="0" w:space="0" w:color="auto"/>
      </w:divBdr>
    </w:div>
    <w:div w:id="1455365829">
      <w:bodyDiv w:val="1"/>
      <w:marLeft w:val="0"/>
      <w:marRight w:val="0"/>
      <w:marTop w:val="0"/>
      <w:marBottom w:val="0"/>
      <w:divBdr>
        <w:top w:val="none" w:sz="0" w:space="0" w:color="auto"/>
        <w:left w:val="none" w:sz="0" w:space="0" w:color="auto"/>
        <w:bottom w:val="none" w:sz="0" w:space="0" w:color="auto"/>
        <w:right w:val="none" w:sz="0" w:space="0" w:color="auto"/>
      </w:divBdr>
    </w:div>
    <w:div w:id="1461996194">
      <w:bodyDiv w:val="1"/>
      <w:marLeft w:val="0"/>
      <w:marRight w:val="0"/>
      <w:marTop w:val="0"/>
      <w:marBottom w:val="0"/>
      <w:divBdr>
        <w:top w:val="none" w:sz="0" w:space="0" w:color="auto"/>
        <w:left w:val="none" w:sz="0" w:space="0" w:color="auto"/>
        <w:bottom w:val="none" w:sz="0" w:space="0" w:color="auto"/>
        <w:right w:val="none" w:sz="0" w:space="0" w:color="auto"/>
      </w:divBdr>
    </w:div>
    <w:div w:id="1492326729">
      <w:bodyDiv w:val="1"/>
      <w:marLeft w:val="0"/>
      <w:marRight w:val="0"/>
      <w:marTop w:val="0"/>
      <w:marBottom w:val="0"/>
      <w:divBdr>
        <w:top w:val="none" w:sz="0" w:space="0" w:color="auto"/>
        <w:left w:val="none" w:sz="0" w:space="0" w:color="auto"/>
        <w:bottom w:val="none" w:sz="0" w:space="0" w:color="auto"/>
        <w:right w:val="none" w:sz="0" w:space="0" w:color="auto"/>
      </w:divBdr>
    </w:div>
    <w:div w:id="1497957974">
      <w:bodyDiv w:val="1"/>
      <w:marLeft w:val="0"/>
      <w:marRight w:val="0"/>
      <w:marTop w:val="0"/>
      <w:marBottom w:val="0"/>
      <w:divBdr>
        <w:top w:val="none" w:sz="0" w:space="0" w:color="auto"/>
        <w:left w:val="none" w:sz="0" w:space="0" w:color="auto"/>
        <w:bottom w:val="none" w:sz="0" w:space="0" w:color="auto"/>
        <w:right w:val="none" w:sz="0" w:space="0" w:color="auto"/>
      </w:divBdr>
    </w:div>
    <w:div w:id="1498763875">
      <w:bodyDiv w:val="1"/>
      <w:marLeft w:val="0"/>
      <w:marRight w:val="0"/>
      <w:marTop w:val="0"/>
      <w:marBottom w:val="0"/>
      <w:divBdr>
        <w:top w:val="none" w:sz="0" w:space="0" w:color="auto"/>
        <w:left w:val="none" w:sz="0" w:space="0" w:color="auto"/>
        <w:bottom w:val="none" w:sz="0" w:space="0" w:color="auto"/>
        <w:right w:val="none" w:sz="0" w:space="0" w:color="auto"/>
      </w:divBdr>
    </w:div>
    <w:div w:id="1502240226">
      <w:bodyDiv w:val="1"/>
      <w:marLeft w:val="0"/>
      <w:marRight w:val="0"/>
      <w:marTop w:val="0"/>
      <w:marBottom w:val="0"/>
      <w:divBdr>
        <w:top w:val="none" w:sz="0" w:space="0" w:color="auto"/>
        <w:left w:val="none" w:sz="0" w:space="0" w:color="auto"/>
        <w:bottom w:val="none" w:sz="0" w:space="0" w:color="auto"/>
        <w:right w:val="none" w:sz="0" w:space="0" w:color="auto"/>
      </w:divBdr>
    </w:div>
    <w:div w:id="1517420702">
      <w:bodyDiv w:val="1"/>
      <w:marLeft w:val="0"/>
      <w:marRight w:val="0"/>
      <w:marTop w:val="0"/>
      <w:marBottom w:val="0"/>
      <w:divBdr>
        <w:top w:val="none" w:sz="0" w:space="0" w:color="auto"/>
        <w:left w:val="none" w:sz="0" w:space="0" w:color="auto"/>
        <w:bottom w:val="none" w:sz="0" w:space="0" w:color="auto"/>
        <w:right w:val="none" w:sz="0" w:space="0" w:color="auto"/>
      </w:divBdr>
    </w:div>
    <w:div w:id="1528331607">
      <w:bodyDiv w:val="1"/>
      <w:marLeft w:val="0"/>
      <w:marRight w:val="0"/>
      <w:marTop w:val="0"/>
      <w:marBottom w:val="0"/>
      <w:divBdr>
        <w:top w:val="none" w:sz="0" w:space="0" w:color="auto"/>
        <w:left w:val="none" w:sz="0" w:space="0" w:color="auto"/>
        <w:bottom w:val="none" w:sz="0" w:space="0" w:color="auto"/>
        <w:right w:val="none" w:sz="0" w:space="0" w:color="auto"/>
      </w:divBdr>
    </w:div>
    <w:div w:id="1529443603">
      <w:bodyDiv w:val="1"/>
      <w:marLeft w:val="0"/>
      <w:marRight w:val="0"/>
      <w:marTop w:val="0"/>
      <w:marBottom w:val="0"/>
      <w:divBdr>
        <w:top w:val="none" w:sz="0" w:space="0" w:color="auto"/>
        <w:left w:val="none" w:sz="0" w:space="0" w:color="auto"/>
        <w:bottom w:val="none" w:sz="0" w:space="0" w:color="auto"/>
        <w:right w:val="none" w:sz="0" w:space="0" w:color="auto"/>
      </w:divBdr>
    </w:div>
    <w:div w:id="1535927852">
      <w:bodyDiv w:val="1"/>
      <w:marLeft w:val="0"/>
      <w:marRight w:val="0"/>
      <w:marTop w:val="0"/>
      <w:marBottom w:val="0"/>
      <w:divBdr>
        <w:top w:val="none" w:sz="0" w:space="0" w:color="auto"/>
        <w:left w:val="none" w:sz="0" w:space="0" w:color="auto"/>
        <w:bottom w:val="none" w:sz="0" w:space="0" w:color="auto"/>
        <w:right w:val="none" w:sz="0" w:space="0" w:color="auto"/>
      </w:divBdr>
    </w:div>
    <w:div w:id="1555386236">
      <w:bodyDiv w:val="1"/>
      <w:marLeft w:val="0"/>
      <w:marRight w:val="0"/>
      <w:marTop w:val="0"/>
      <w:marBottom w:val="0"/>
      <w:divBdr>
        <w:top w:val="none" w:sz="0" w:space="0" w:color="auto"/>
        <w:left w:val="none" w:sz="0" w:space="0" w:color="auto"/>
        <w:bottom w:val="none" w:sz="0" w:space="0" w:color="auto"/>
        <w:right w:val="none" w:sz="0" w:space="0" w:color="auto"/>
      </w:divBdr>
    </w:div>
    <w:div w:id="1562131331">
      <w:bodyDiv w:val="1"/>
      <w:marLeft w:val="0"/>
      <w:marRight w:val="0"/>
      <w:marTop w:val="0"/>
      <w:marBottom w:val="0"/>
      <w:divBdr>
        <w:top w:val="none" w:sz="0" w:space="0" w:color="auto"/>
        <w:left w:val="none" w:sz="0" w:space="0" w:color="auto"/>
        <w:bottom w:val="none" w:sz="0" w:space="0" w:color="auto"/>
        <w:right w:val="none" w:sz="0" w:space="0" w:color="auto"/>
      </w:divBdr>
    </w:div>
    <w:div w:id="1563708426">
      <w:bodyDiv w:val="1"/>
      <w:marLeft w:val="0"/>
      <w:marRight w:val="0"/>
      <w:marTop w:val="0"/>
      <w:marBottom w:val="0"/>
      <w:divBdr>
        <w:top w:val="none" w:sz="0" w:space="0" w:color="auto"/>
        <w:left w:val="none" w:sz="0" w:space="0" w:color="auto"/>
        <w:bottom w:val="none" w:sz="0" w:space="0" w:color="auto"/>
        <w:right w:val="none" w:sz="0" w:space="0" w:color="auto"/>
      </w:divBdr>
    </w:div>
    <w:div w:id="1565414653">
      <w:bodyDiv w:val="1"/>
      <w:marLeft w:val="0"/>
      <w:marRight w:val="0"/>
      <w:marTop w:val="0"/>
      <w:marBottom w:val="0"/>
      <w:divBdr>
        <w:top w:val="none" w:sz="0" w:space="0" w:color="auto"/>
        <w:left w:val="none" w:sz="0" w:space="0" w:color="auto"/>
        <w:bottom w:val="none" w:sz="0" w:space="0" w:color="auto"/>
        <w:right w:val="none" w:sz="0" w:space="0" w:color="auto"/>
      </w:divBdr>
    </w:div>
    <w:div w:id="1574008896">
      <w:bodyDiv w:val="1"/>
      <w:marLeft w:val="0"/>
      <w:marRight w:val="0"/>
      <w:marTop w:val="0"/>
      <w:marBottom w:val="0"/>
      <w:divBdr>
        <w:top w:val="none" w:sz="0" w:space="0" w:color="auto"/>
        <w:left w:val="none" w:sz="0" w:space="0" w:color="auto"/>
        <w:bottom w:val="none" w:sz="0" w:space="0" w:color="auto"/>
        <w:right w:val="none" w:sz="0" w:space="0" w:color="auto"/>
      </w:divBdr>
    </w:div>
    <w:div w:id="1585065838">
      <w:bodyDiv w:val="1"/>
      <w:marLeft w:val="0"/>
      <w:marRight w:val="0"/>
      <w:marTop w:val="0"/>
      <w:marBottom w:val="0"/>
      <w:divBdr>
        <w:top w:val="none" w:sz="0" w:space="0" w:color="auto"/>
        <w:left w:val="none" w:sz="0" w:space="0" w:color="auto"/>
        <w:bottom w:val="none" w:sz="0" w:space="0" w:color="auto"/>
        <w:right w:val="none" w:sz="0" w:space="0" w:color="auto"/>
      </w:divBdr>
    </w:div>
    <w:div w:id="1591155265">
      <w:bodyDiv w:val="1"/>
      <w:marLeft w:val="0"/>
      <w:marRight w:val="0"/>
      <w:marTop w:val="0"/>
      <w:marBottom w:val="0"/>
      <w:divBdr>
        <w:top w:val="none" w:sz="0" w:space="0" w:color="auto"/>
        <w:left w:val="none" w:sz="0" w:space="0" w:color="auto"/>
        <w:bottom w:val="none" w:sz="0" w:space="0" w:color="auto"/>
        <w:right w:val="none" w:sz="0" w:space="0" w:color="auto"/>
      </w:divBdr>
    </w:div>
    <w:div w:id="1593776450">
      <w:bodyDiv w:val="1"/>
      <w:marLeft w:val="0"/>
      <w:marRight w:val="0"/>
      <w:marTop w:val="0"/>
      <w:marBottom w:val="0"/>
      <w:divBdr>
        <w:top w:val="none" w:sz="0" w:space="0" w:color="auto"/>
        <w:left w:val="none" w:sz="0" w:space="0" w:color="auto"/>
        <w:bottom w:val="none" w:sz="0" w:space="0" w:color="auto"/>
        <w:right w:val="none" w:sz="0" w:space="0" w:color="auto"/>
      </w:divBdr>
    </w:div>
    <w:div w:id="1593972963">
      <w:bodyDiv w:val="1"/>
      <w:marLeft w:val="0"/>
      <w:marRight w:val="0"/>
      <w:marTop w:val="0"/>
      <w:marBottom w:val="0"/>
      <w:divBdr>
        <w:top w:val="none" w:sz="0" w:space="0" w:color="auto"/>
        <w:left w:val="none" w:sz="0" w:space="0" w:color="auto"/>
        <w:bottom w:val="none" w:sz="0" w:space="0" w:color="auto"/>
        <w:right w:val="none" w:sz="0" w:space="0" w:color="auto"/>
      </w:divBdr>
    </w:div>
    <w:div w:id="1623809120">
      <w:bodyDiv w:val="1"/>
      <w:marLeft w:val="0"/>
      <w:marRight w:val="0"/>
      <w:marTop w:val="0"/>
      <w:marBottom w:val="0"/>
      <w:divBdr>
        <w:top w:val="none" w:sz="0" w:space="0" w:color="auto"/>
        <w:left w:val="none" w:sz="0" w:space="0" w:color="auto"/>
        <w:bottom w:val="none" w:sz="0" w:space="0" w:color="auto"/>
        <w:right w:val="none" w:sz="0" w:space="0" w:color="auto"/>
      </w:divBdr>
    </w:div>
    <w:div w:id="1628274412">
      <w:bodyDiv w:val="1"/>
      <w:marLeft w:val="0"/>
      <w:marRight w:val="0"/>
      <w:marTop w:val="0"/>
      <w:marBottom w:val="0"/>
      <w:divBdr>
        <w:top w:val="none" w:sz="0" w:space="0" w:color="auto"/>
        <w:left w:val="none" w:sz="0" w:space="0" w:color="auto"/>
        <w:bottom w:val="none" w:sz="0" w:space="0" w:color="auto"/>
        <w:right w:val="none" w:sz="0" w:space="0" w:color="auto"/>
      </w:divBdr>
    </w:div>
    <w:div w:id="1630936976">
      <w:bodyDiv w:val="1"/>
      <w:marLeft w:val="0"/>
      <w:marRight w:val="0"/>
      <w:marTop w:val="0"/>
      <w:marBottom w:val="0"/>
      <w:divBdr>
        <w:top w:val="none" w:sz="0" w:space="0" w:color="auto"/>
        <w:left w:val="none" w:sz="0" w:space="0" w:color="auto"/>
        <w:bottom w:val="none" w:sz="0" w:space="0" w:color="auto"/>
        <w:right w:val="none" w:sz="0" w:space="0" w:color="auto"/>
      </w:divBdr>
    </w:div>
    <w:div w:id="1635938469">
      <w:bodyDiv w:val="1"/>
      <w:marLeft w:val="0"/>
      <w:marRight w:val="0"/>
      <w:marTop w:val="0"/>
      <w:marBottom w:val="0"/>
      <w:divBdr>
        <w:top w:val="none" w:sz="0" w:space="0" w:color="auto"/>
        <w:left w:val="none" w:sz="0" w:space="0" w:color="auto"/>
        <w:bottom w:val="none" w:sz="0" w:space="0" w:color="auto"/>
        <w:right w:val="none" w:sz="0" w:space="0" w:color="auto"/>
      </w:divBdr>
    </w:div>
    <w:div w:id="1643658615">
      <w:bodyDiv w:val="1"/>
      <w:marLeft w:val="0"/>
      <w:marRight w:val="0"/>
      <w:marTop w:val="0"/>
      <w:marBottom w:val="0"/>
      <w:divBdr>
        <w:top w:val="none" w:sz="0" w:space="0" w:color="auto"/>
        <w:left w:val="none" w:sz="0" w:space="0" w:color="auto"/>
        <w:bottom w:val="none" w:sz="0" w:space="0" w:color="auto"/>
        <w:right w:val="none" w:sz="0" w:space="0" w:color="auto"/>
      </w:divBdr>
    </w:div>
    <w:div w:id="1675184153">
      <w:bodyDiv w:val="1"/>
      <w:marLeft w:val="0"/>
      <w:marRight w:val="0"/>
      <w:marTop w:val="0"/>
      <w:marBottom w:val="0"/>
      <w:divBdr>
        <w:top w:val="none" w:sz="0" w:space="0" w:color="auto"/>
        <w:left w:val="none" w:sz="0" w:space="0" w:color="auto"/>
        <w:bottom w:val="none" w:sz="0" w:space="0" w:color="auto"/>
        <w:right w:val="none" w:sz="0" w:space="0" w:color="auto"/>
      </w:divBdr>
    </w:div>
    <w:div w:id="1690326998">
      <w:bodyDiv w:val="1"/>
      <w:marLeft w:val="0"/>
      <w:marRight w:val="0"/>
      <w:marTop w:val="0"/>
      <w:marBottom w:val="0"/>
      <w:divBdr>
        <w:top w:val="none" w:sz="0" w:space="0" w:color="auto"/>
        <w:left w:val="none" w:sz="0" w:space="0" w:color="auto"/>
        <w:bottom w:val="none" w:sz="0" w:space="0" w:color="auto"/>
        <w:right w:val="none" w:sz="0" w:space="0" w:color="auto"/>
      </w:divBdr>
    </w:div>
    <w:div w:id="1700856963">
      <w:bodyDiv w:val="1"/>
      <w:marLeft w:val="0"/>
      <w:marRight w:val="0"/>
      <w:marTop w:val="0"/>
      <w:marBottom w:val="0"/>
      <w:divBdr>
        <w:top w:val="none" w:sz="0" w:space="0" w:color="auto"/>
        <w:left w:val="none" w:sz="0" w:space="0" w:color="auto"/>
        <w:bottom w:val="none" w:sz="0" w:space="0" w:color="auto"/>
        <w:right w:val="none" w:sz="0" w:space="0" w:color="auto"/>
      </w:divBdr>
      <w:divsChild>
        <w:div w:id="203491178">
          <w:marLeft w:val="0"/>
          <w:marRight w:val="0"/>
          <w:marTop w:val="0"/>
          <w:marBottom w:val="0"/>
          <w:divBdr>
            <w:top w:val="none" w:sz="0" w:space="0" w:color="auto"/>
            <w:left w:val="none" w:sz="0" w:space="0" w:color="auto"/>
            <w:bottom w:val="none" w:sz="0" w:space="0" w:color="auto"/>
            <w:right w:val="none" w:sz="0" w:space="0" w:color="auto"/>
          </w:divBdr>
          <w:divsChild>
            <w:div w:id="19744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546">
      <w:bodyDiv w:val="1"/>
      <w:marLeft w:val="0"/>
      <w:marRight w:val="0"/>
      <w:marTop w:val="0"/>
      <w:marBottom w:val="0"/>
      <w:divBdr>
        <w:top w:val="none" w:sz="0" w:space="0" w:color="auto"/>
        <w:left w:val="none" w:sz="0" w:space="0" w:color="auto"/>
        <w:bottom w:val="none" w:sz="0" w:space="0" w:color="auto"/>
        <w:right w:val="none" w:sz="0" w:space="0" w:color="auto"/>
      </w:divBdr>
    </w:div>
    <w:div w:id="1716349817">
      <w:bodyDiv w:val="1"/>
      <w:marLeft w:val="0"/>
      <w:marRight w:val="0"/>
      <w:marTop w:val="0"/>
      <w:marBottom w:val="0"/>
      <w:divBdr>
        <w:top w:val="none" w:sz="0" w:space="0" w:color="auto"/>
        <w:left w:val="none" w:sz="0" w:space="0" w:color="auto"/>
        <w:bottom w:val="none" w:sz="0" w:space="0" w:color="auto"/>
        <w:right w:val="none" w:sz="0" w:space="0" w:color="auto"/>
      </w:divBdr>
    </w:div>
    <w:div w:id="1729917660">
      <w:bodyDiv w:val="1"/>
      <w:marLeft w:val="0"/>
      <w:marRight w:val="0"/>
      <w:marTop w:val="0"/>
      <w:marBottom w:val="0"/>
      <w:divBdr>
        <w:top w:val="none" w:sz="0" w:space="0" w:color="auto"/>
        <w:left w:val="none" w:sz="0" w:space="0" w:color="auto"/>
        <w:bottom w:val="none" w:sz="0" w:space="0" w:color="auto"/>
        <w:right w:val="none" w:sz="0" w:space="0" w:color="auto"/>
      </w:divBdr>
    </w:div>
    <w:div w:id="1732192293">
      <w:bodyDiv w:val="1"/>
      <w:marLeft w:val="0"/>
      <w:marRight w:val="0"/>
      <w:marTop w:val="0"/>
      <w:marBottom w:val="0"/>
      <w:divBdr>
        <w:top w:val="none" w:sz="0" w:space="0" w:color="auto"/>
        <w:left w:val="none" w:sz="0" w:space="0" w:color="auto"/>
        <w:bottom w:val="none" w:sz="0" w:space="0" w:color="auto"/>
        <w:right w:val="none" w:sz="0" w:space="0" w:color="auto"/>
      </w:divBdr>
    </w:div>
    <w:div w:id="1740637419">
      <w:bodyDiv w:val="1"/>
      <w:marLeft w:val="0"/>
      <w:marRight w:val="0"/>
      <w:marTop w:val="0"/>
      <w:marBottom w:val="0"/>
      <w:divBdr>
        <w:top w:val="none" w:sz="0" w:space="0" w:color="auto"/>
        <w:left w:val="none" w:sz="0" w:space="0" w:color="auto"/>
        <w:bottom w:val="none" w:sz="0" w:space="0" w:color="auto"/>
        <w:right w:val="none" w:sz="0" w:space="0" w:color="auto"/>
      </w:divBdr>
    </w:div>
    <w:div w:id="1756242889">
      <w:bodyDiv w:val="1"/>
      <w:marLeft w:val="0"/>
      <w:marRight w:val="0"/>
      <w:marTop w:val="0"/>
      <w:marBottom w:val="0"/>
      <w:divBdr>
        <w:top w:val="none" w:sz="0" w:space="0" w:color="auto"/>
        <w:left w:val="none" w:sz="0" w:space="0" w:color="auto"/>
        <w:bottom w:val="none" w:sz="0" w:space="0" w:color="auto"/>
        <w:right w:val="none" w:sz="0" w:space="0" w:color="auto"/>
      </w:divBdr>
    </w:div>
    <w:div w:id="1759862166">
      <w:bodyDiv w:val="1"/>
      <w:marLeft w:val="0"/>
      <w:marRight w:val="0"/>
      <w:marTop w:val="0"/>
      <w:marBottom w:val="0"/>
      <w:divBdr>
        <w:top w:val="none" w:sz="0" w:space="0" w:color="auto"/>
        <w:left w:val="none" w:sz="0" w:space="0" w:color="auto"/>
        <w:bottom w:val="none" w:sz="0" w:space="0" w:color="auto"/>
        <w:right w:val="none" w:sz="0" w:space="0" w:color="auto"/>
      </w:divBdr>
    </w:div>
    <w:div w:id="1766224917">
      <w:bodyDiv w:val="1"/>
      <w:marLeft w:val="0"/>
      <w:marRight w:val="0"/>
      <w:marTop w:val="0"/>
      <w:marBottom w:val="0"/>
      <w:divBdr>
        <w:top w:val="none" w:sz="0" w:space="0" w:color="auto"/>
        <w:left w:val="none" w:sz="0" w:space="0" w:color="auto"/>
        <w:bottom w:val="none" w:sz="0" w:space="0" w:color="auto"/>
        <w:right w:val="none" w:sz="0" w:space="0" w:color="auto"/>
      </w:divBdr>
    </w:div>
    <w:div w:id="1785877529">
      <w:bodyDiv w:val="1"/>
      <w:marLeft w:val="0"/>
      <w:marRight w:val="0"/>
      <w:marTop w:val="0"/>
      <w:marBottom w:val="0"/>
      <w:divBdr>
        <w:top w:val="none" w:sz="0" w:space="0" w:color="auto"/>
        <w:left w:val="none" w:sz="0" w:space="0" w:color="auto"/>
        <w:bottom w:val="none" w:sz="0" w:space="0" w:color="auto"/>
        <w:right w:val="none" w:sz="0" w:space="0" w:color="auto"/>
      </w:divBdr>
    </w:div>
    <w:div w:id="1801998249">
      <w:bodyDiv w:val="1"/>
      <w:marLeft w:val="0"/>
      <w:marRight w:val="0"/>
      <w:marTop w:val="0"/>
      <w:marBottom w:val="0"/>
      <w:divBdr>
        <w:top w:val="none" w:sz="0" w:space="0" w:color="auto"/>
        <w:left w:val="none" w:sz="0" w:space="0" w:color="auto"/>
        <w:bottom w:val="none" w:sz="0" w:space="0" w:color="auto"/>
        <w:right w:val="none" w:sz="0" w:space="0" w:color="auto"/>
      </w:divBdr>
    </w:div>
    <w:div w:id="1810628778">
      <w:bodyDiv w:val="1"/>
      <w:marLeft w:val="0"/>
      <w:marRight w:val="0"/>
      <w:marTop w:val="0"/>
      <w:marBottom w:val="0"/>
      <w:divBdr>
        <w:top w:val="none" w:sz="0" w:space="0" w:color="auto"/>
        <w:left w:val="none" w:sz="0" w:space="0" w:color="auto"/>
        <w:bottom w:val="none" w:sz="0" w:space="0" w:color="auto"/>
        <w:right w:val="none" w:sz="0" w:space="0" w:color="auto"/>
      </w:divBdr>
    </w:div>
    <w:div w:id="1820536264">
      <w:bodyDiv w:val="1"/>
      <w:marLeft w:val="0"/>
      <w:marRight w:val="0"/>
      <w:marTop w:val="0"/>
      <w:marBottom w:val="0"/>
      <w:divBdr>
        <w:top w:val="none" w:sz="0" w:space="0" w:color="auto"/>
        <w:left w:val="none" w:sz="0" w:space="0" w:color="auto"/>
        <w:bottom w:val="none" w:sz="0" w:space="0" w:color="auto"/>
        <w:right w:val="none" w:sz="0" w:space="0" w:color="auto"/>
      </w:divBdr>
    </w:div>
    <w:div w:id="1858811693">
      <w:bodyDiv w:val="1"/>
      <w:marLeft w:val="0"/>
      <w:marRight w:val="0"/>
      <w:marTop w:val="0"/>
      <w:marBottom w:val="0"/>
      <w:divBdr>
        <w:top w:val="none" w:sz="0" w:space="0" w:color="auto"/>
        <w:left w:val="none" w:sz="0" w:space="0" w:color="auto"/>
        <w:bottom w:val="none" w:sz="0" w:space="0" w:color="auto"/>
        <w:right w:val="none" w:sz="0" w:space="0" w:color="auto"/>
      </w:divBdr>
    </w:div>
    <w:div w:id="1865289535">
      <w:bodyDiv w:val="1"/>
      <w:marLeft w:val="0"/>
      <w:marRight w:val="0"/>
      <w:marTop w:val="0"/>
      <w:marBottom w:val="0"/>
      <w:divBdr>
        <w:top w:val="none" w:sz="0" w:space="0" w:color="auto"/>
        <w:left w:val="none" w:sz="0" w:space="0" w:color="auto"/>
        <w:bottom w:val="none" w:sz="0" w:space="0" w:color="auto"/>
        <w:right w:val="none" w:sz="0" w:space="0" w:color="auto"/>
      </w:divBdr>
    </w:div>
    <w:div w:id="1865823945">
      <w:bodyDiv w:val="1"/>
      <w:marLeft w:val="0"/>
      <w:marRight w:val="0"/>
      <w:marTop w:val="0"/>
      <w:marBottom w:val="0"/>
      <w:divBdr>
        <w:top w:val="none" w:sz="0" w:space="0" w:color="auto"/>
        <w:left w:val="none" w:sz="0" w:space="0" w:color="auto"/>
        <w:bottom w:val="none" w:sz="0" w:space="0" w:color="auto"/>
        <w:right w:val="none" w:sz="0" w:space="0" w:color="auto"/>
      </w:divBdr>
    </w:div>
    <w:div w:id="1911885746">
      <w:bodyDiv w:val="1"/>
      <w:marLeft w:val="0"/>
      <w:marRight w:val="0"/>
      <w:marTop w:val="0"/>
      <w:marBottom w:val="0"/>
      <w:divBdr>
        <w:top w:val="none" w:sz="0" w:space="0" w:color="auto"/>
        <w:left w:val="none" w:sz="0" w:space="0" w:color="auto"/>
        <w:bottom w:val="none" w:sz="0" w:space="0" w:color="auto"/>
        <w:right w:val="none" w:sz="0" w:space="0" w:color="auto"/>
      </w:divBdr>
    </w:div>
    <w:div w:id="1918125982">
      <w:bodyDiv w:val="1"/>
      <w:marLeft w:val="0"/>
      <w:marRight w:val="0"/>
      <w:marTop w:val="0"/>
      <w:marBottom w:val="0"/>
      <w:divBdr>
        <w:top w:val="none" w:sz="0" w:space="0" w:color="auto"/>
        <w:left w:val="none" w:sz="0" w:space="0" w:color="auto"/>
        <w:bottom w:val="none" w:sz="0" w:space="0" w:color="auto"/>
        <w:right w:val="none" w:sz="0" w:space="0" w:color="auto"/>
      </w:divBdr>
    </w:div>
    <w:div w:id="1921207666">
      <w:bodyDiv w:val="1"/>
      <w:marLeft w:val="0"/>
      <w:marRight w:val="0"/>
      <w:marTop w:val="0"/>
      <w:marBottom w:val="0"/>
      <w:divBdr>
        <w:top w:val="none" w:sz="0" w:space="0" w:color="auto"/>
        <w:left w:val="none" w:sz="0" w:space="0" w:color="auto"/>
        <w:bottom w:val="none" w:sz="0" w:space="0" w:color="auto"/>
        <w:right w:val="none" w:sz="0" w:space="0" w:color="auto"/>
      </w:divBdr>
    </w:div>
    <w:div w:id="1921794783">
      <w:bodyDiv w:val="1"/>
      <w:marLeft w:val="0"/>
      <w:marRight w:val="0"/>
      <w:marTop w:val="0"/>
      <w:marBottom w:val="0"/>
      <w:divBdr>
        <w:top w:val="none" w:sz="0" w:space="0" w:color="auto"/>
        <w:left w:val="none" w:sz="0" w:space="0" w:color="auto"/>
        <w:bottom w:val="none" w:sz="0" w:space="0" w:color="auto"/>
        <w:right w:val="none" w:sz="0" w:space="0" w:color="auto"/>
      </w:divBdr>
    </w:div>
    <w:div w:id="1937715016">
      <w:bodyDiv w:val="1"/>
      <w:marLeft w:val="0"/>
      <w:marRight w:val="0"/>
      <w:marTop w:val="0"/>
      <w:marBottom w:val="0"/>
      <w:divBdr>
        <w:top w:val="none" w:sz="0" w:space="0" w:color="auto"/>
        <w:left w:val="none" w:sz="0" w:space="0" w:color="auto"/>
        <w:bottom w:val="none" w:sz="0" w:space="0" w:color="auto"/>
        <w:right w:val="none" w:sz="0" w:space="0" w:color="auto"/>
      </w:divBdr>
    </w:div>
    <w:div w:id="1942833810">
      <w:bodyDiv w:val="1"/>
      <w:marLeft w:val="0"/>
      <w:marRight w:val="0"/>
      <w:marTop w:val="0"/>
      <w:marBottom w:val="0"/>
      <w:divBdr>
        <w:top w:val="none" w:sz="0" w:space="0" w:color="auto"/>
        <w:left w:val="none" w:sz="0" w:space="0" w:color="auto"/>
        <w:bottom w:val="none" w:sz="0" w:space="0" w:color="auto"/>
        <w:right w:val="none" w:sz="0" w:space="0" w:color="auto"/>
      </w:divBdr>
    </w:div>
    <w:div w:id="1958558817">
      <w:bodyDiv w:val="1"/>
      <w:marLeft w:val="0"/>
      <w:marRight w:val="0"/>
      <w:marTop w:val="0"/>
      <w:marBottom w:val="0"/>
      <w:divBdr>
        <w:top w:val="none" w:sz="0" w:space="0" w:color="auto"/>
        <w:left w:val="none" w:sz="0" w:space="0" w:color="auto"/>
        <w:bottom w:val="none" w:sz="0" w:space="0" w:color="auto"/>
        <w:right w:val="none" w:sz="0" w:space="0" w:color="auto"/>
      </w:divBdr>
    </w:div>
    <w:div w:id="1961649069">
      <w:bodyDiv w:val="1"/>
      <w:marLeft w:val="0"/>
      <w:marRight w:val="0"/>
      <w:marTop w:val="0"/>
      <w:marBottom w:val="0"/>
      <w:divBdr>
        <w:top w:val="none" w:sz="0" w:space="0" w:color="auto"/>
        <w:left w:val="none" w:sz="0" w:space="0" w:color="auto"/>
        <w:bottom w:val="none" w:sz="0" w:space="0" w:color="auto"/>
        <w:right w:val="none" w:sz="0" w:space="0" w:color="auto"/>
      </w:divBdr>
      <w:divsChild>
        <w:div w:id="1331635978">
          <w:marLeft w:val="0"/>
          <w:marRight w:val="0"/>
          <w:marTop w:val="0"/>
          <w:marBottom w:val="0"/>
          <w:divBdr>
            <w:top w:val="none" w:sz="0" w:space="0" w:color="auto"/>
            <w:left w:val="none" w:sz="0" w:space="0" w:color="auto"/>
            <w:bottom w:val="none" w:sz="0" w:space="0" w:color="auto"/>
            <w:right w:val="none" w:sz="0" w:space="0" w:color="auto"/>
          </w:divBdr>
          <w:divsChild>
            <w:div w:id="92557560">
              <w:marLeft w:val="0"/>
              <w:marRight w:val="0"/>
              <w:marTop w:val="0"/>
              <w:marBottom w:val="0"/>
              <w:divBdr>
                <w:top w:val="none" w:sz="0" w:space="0" w:color="auto"/>
                <w:left w:val="none" w:sz="0" w:space="0" w:color="auto"/>
                <w:bottom w:val="none" w:sz="0" w:space="0" w:color="auto"/>
                <w:right w:val="none" w:sz="0" w:space="0" w:color="auto"/>
              </w:divBdr>
            </w:div>
          </w:divsChild>
        </w:div>
        <w:div w:id="829490403">
          <w:marLeft w:val="0"/>
          <w:marRight w:val="0"/>
          <w:marTop w:val="0"/>
          <w:marBottom w:val="0"/>
          <w:divBdr>
            <w:top w:val="none" w:sz="0" w:space="0" w:color="auto"/>
            <w:left w:val="none" w:sz="0" w:space="0" w:color="auto"/>
            <w:bottom w:val="none" w:sz="0" w:space="0" w:color="auto"/>
            <w:right w:val="none" w:sz="0" w:space="0" w:color="auto"/>
          </w:divBdr>
          <w:divsChild>
            <w:div w:id="20972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197">
      <w:bodyDiv w:val="1"/>
      <w:marLeft w:val="0"/>
      <w:marRight w:val="0"/>
      <w:marTop w:val="0"/>
      <w:marBottom w:val="0"/>
      <w:divBdr>
        <w:top w:val="none" w:sz="0" w:space="0" w:color="auto"/>
        <w:left w:val="none" w:sz="0" w:space="0" w:color="auto"/>
        <w:bottom w:val="none" w:sz="0" w:space="0" w:color="auto"/>
        <w:right w:val="none" w:sz="0" w:space="0" w:color="auto"/>
      </w:divBdr>
    </w:div>
    <w:div w:id="1978295288">
      <w:bodyDiv w:val="1"/>
      <w:marLeft w:val="0"/>
      <w:marRight w:val="0"/>
      <w:marTop w:val="0"/>
      <w:marBottom w:val="0"/>
      <w:divBdr>
        <w:top w:val="none" w:sz="0" w:space="0" w:color="auto"/>
        <w:left w:val="none" w:sz="0" w:space="0" w:color="auto"/>
        <w:bottom w:val="none" w:sz="0" w:space="0" w:color="auto"/>
        <w:right w:val="none" w:sz="0" w:space="0" w:color="auto"/>
      </w:divBdr>
    </w:div>
    <w:div w:id="1982493943">
      <w:bodyDiv w:val="1"/>
      <w:marLeft w:val="0"/>
      <w:marRight w:val="0"/>
      <w:marTop w:val="0"/>
      <w:marBottom w:val="0"/>
      <w:divBdr>
        <w:top w:val="none" w:sz="0" w:space="0" w:color="auto"/>
        <w:left w:val="none" w:sz="0" w:space="0" w:color="auto"/>
        <w:bottom w:val="none" w:sz="0" w:space="0" w:color="auto"/>
        <w:right w:val="none" w:sz="0" w:space="0" w:color="auto"/>
      </w:divBdr>
    </w:div>
    <w:div w:id="1990400547">
      <w:bodyDiv w:val="1"/>
      <w:marLeft w:val="0"/>
      <w:marRight w:val="0"/>
      <w:marTop w:val="0"/>
      <w:marBottom w:val="0"/>
      <w:divBdr>
        <w:top w:val="none" w:sz="0" w:space="0" w:color="auto"/>
        <w:left w:val="none" w:sz="0" w:space="0" w:color="auto"/>
        <w:bottom w:val="none" w:sz="0" w:space="0" w:color="auto"/>
        <w:right w:val="none" w:sz="0" w:space="0" w:color="auto"/>
      </w:divBdr>
    </w:div>
    <w:div w:id="2002006021">
      <w:bodyDiv w:val="1"/>
      <w:marLeft w:val="0"/>
      <w:marRight w:val="0"/>
      <w:marTop w:val="0"/>
      <w:marBottom w:val="0"/>
      <w:divBdr>
        <w:top w:val="none" w:sz="0" w:space="0" w:color="auto"/>
        <w:left w:val="none" w:sz="0" w:space="0" w:color="auto"/>
        <w:bottom w:val="none" w:sz="0" w:space="0" w:color="auto"/>
        <w:right w:val="none" w:sz="0" w:space="0" w:color="auto"/>
      </w:divBdr>
    </w:div>
    <w:div w:id="2009942334">
      <w:bodyDiv w:val="1"/>
      <w:marLeft w:val="0"/>
      <w:marRight w:val="0"/>
      <w:marTop w:val="0"/>
      <w:marBottom w:val="0"/>
      <w:divBdr>
        <w:top w:val="none" w:sz="0" w:space="0" w:color="auto"/>
        <w:left w:val="none" w:sz="0" w:space="0" w:color="auto"/>
        <w:bottom w:val="none" w:sz="0" w:space="0" w:color="auto"/>
        <w:right w:val="none" w:sz="0" w:space="0" w:color="auto"/>
      </w:divBdr>
    </w:div>
    <w:div w:id="2015180978">
      <w:bodyDiv w:val="1"/>
      <w:marLeft w:val="0"/>
      <w:marRight w:val="0"/>
      <w:marTop w:val="0"/>
      <w:marBottom w:val="0"/>
      <w:divBdr>
        <w:top w:val="none" w:sz="0" w:space="0" w:color="auto"/>
        <w:left w:val="none" w:sz="0" w:space="0" w:color="auto"/>
        <w:bottom w:val="none" w:sz="0" w:space="0" w:color="auto"/>
        <w:right w:val="none" w:sz="0" w:space="0" w:color="auto"/>
      </w:divBdr>
    </w:div>
    <w:div w:id="2036493008">
      <w:bodyDiv w:val="1"/>
      <w:marLeft w:val="0"/>
      <w:marRight w:val="0"/>
      <w:marTop w:val="0"/>
      <w:marBottom w:val="0"/>
      <w:divBdr>
        <w:top w:val="none" w:sz="0" w:space="0" w:color="auto"/>
        <w:left w:val="none" w:sz="0" w:space="0" w:color="auto"/>
        <w:bottom w:val="none" w:sz="0" w:space="0" w:color="auto"/>
        <w:right w:val="none" w:sz="0" w:space="0" w:color="auto"/>
      </w:divBdr>
    </w:div>
    <w:div w:id="2039161134">
      <w:bodyDiv w:val="1"/>
      <w:marLeft w:val="0"/>
      <w:marRight w:val="0"/>
      <w:marTop w:val="0"/>
      <w:marBottom w:val="0"/>
      <w:divBdr>
        <w:top w:val="none" w:sz="0" w:space="0" w:color="auto"/>
        <w:left w:val="none" w:sz="0" w:space="0" w:color="auto"/>
        <w:bottom w:val="none" w:sz="0" w:space="0" w:color="auto"/>
        <w:right w:val="none" w:sz="0" w:space="0" w:color="auto"/>
      </w:divBdr>
    </w:div>
    <w:div w:id="2041280029">
      <w:bodyDiv w:val="1"/>
      <w:marLeft w:val="0"/>
      <w:marRight w:val="0"/>
      <w:marTop w:val="0"/>
      <w:marBottom w:val="0"/>
      <w:divBdr>
        <w:top w:val="none" w:sz="0" w:space="0" w:color="auto"/>
        <w:left w:val="none" w:sz="0" w:space="0" w:color="auto"/>
        <w:bottom w:val="none" w:sz="0" w:space="0" w:color="auto"/>
        <w:right w:val="none" w:sz="0" w:space="0" w:color="auto"/>
      </w:divBdr>
    </w:div>
    <w:div w:id="2041853314">
      <w:bodyDiv w:val="1"/>
      <w:marLeft w:val="0"/>
      <w:marRight w:val="0"/>
      <w:marTop w:val="0"/>
      <w:marBottom w:val="0"/>
      <w:divBdr>
        <w:top w:val="none" w:sz="0" w:space="0" w:color="auto"/>
        <w:left w:val="none" w:sz="0" w:space="0" w:color="auto"/>
        <w:bottom w:val="none" w:sz="0" w:space="0" w:color="auto"/>
        <w:right w:val="none" w:sz="0" w:space="0" w:color="auto"/>
      </w:divBdr>
    </w:div>
    <w:div w:id="2072650315">
      <w:bodyDiv w:val="1"/>
      <w:marLeft w:val="0"/>
      <w:marRight w:val="0"/>
      <w:marTop w:val="0"/>
      <w:marBottom w:val="0"/>
      <w:divBdr>
        <w:top w:val="none" w:sz="0" w:space="0" w:color="auto"/>
        <w:left w:val="none" w:sz="0" w:space="0" w:color="auto"/>
        <w:bottom w:val="none" w:sz="0" w:space="0" w:color="auto"/>
        <w:right w:val="none" w:sz="0" w:space="0" w:color="auto"/>
      </w:divBdr>
    </w:div>
    <w:div w:id="2076856194">
      <w:bodyDiv w:val="1"/>
      <w:marLeft w:val="0"/>
      <w:marRight w:val="0"/>
      <w:marTop w:val="0"/>
      <w:marBottom w:val="0"/>
      <w:divBdr>
        <w:top w:val="none" w:sz="0" w:space="0" w:color="auto"/>
        <w:left w:val="none" w:sz="0" w:space="0" w:color="auto"/>
        <w:bottom w:val="none" w:sz="0" w:space="0" w:color="auto"/>
        <w:right w:val="none" w:sz="0" w:space="0" w:color="auto"/>
      </w:divBdr>
    </w:div>
    <w:div w:id="2102869295">
      <w:bodyDiv w:val="1"/>
      <w:marLeft w:val="0"/>
      <w:marRight w:val="0"/>
      <w:marTop w:val="0"/>
      <w:marBottom w:val="0"/>
      <w:divBdr>
        <w:top w:val="none" w:sz="0" w:space="0" w:color="auto"/>
        <w:left w:val="none" w:sz="0" w:space="0" w:color="auto"/>
        <w:bottom w:val="none" w:sz="0" w:space="0" w:color="auto"/>
        <w:right w:val="none" w:sz="0" w:space="0" w:color="auto"/>
      </w:divBdr>
    </w:div>
    <w:div w:id="2119794179">
      <w:bodyDiv w:val="1"/>
      <w:marLeft w:val="0"/>
      <w:marRight w:val="0"/>
      <w:marTop w:val="0"/>
      <w:marBottom w:val="0"/>
      <w:divBdr>
        <w:top w:val="none" w:sz="0" w:space="0" w:color="auto"/>
        <w:left w:val="none" w:sz="0" w:space="0" w:color="auto"/>
        <w:bottom w:val="none" w:sz="0" w:space="0" w:color="auto"/>
        <w:right w:val="none" w:sz="0" w:space="0" w:color="auto"/>
      </w:divBdr>
    </w:div>
    <w:div w:id="2128041404">
      <w:bodyDiv w:val="1"/>
      <w:marLeft w:val="0"/>
      <w:marRight w:val="0"/>
      <w:marTop w:val="0"/>
      <w:marBottom w:val="0"/>
      <w:divBdr>
        <w:top w:val="none" w:sz="0" w:space="0" w:color="auto"/>
        <w:left w:val="none" w:sz="0" w:space="0" w:color="auto"/>
        <w:bottom w:val="none" w:sz="0" w:space="0" w:color="auto"/>
        <w:right w:val="none" w:sz="0" w:space="0" w:color="auto"/>
      </w:divBdr>
    </w:div>
    <w:div w:id="2137212167">
      <w:bodyDiv w:val="1"/>
      <w:marLeft w:val="0"/>
      <w:marRight w:val="0"/>
      <w:marTop w:val="0"/>
      <w:marBottom w:val="0"/>
      <w:divBdr>
        <w:top w:val="none" w:sz="0" w:space="0" w:color="auto"/>
        <w:left w:val="none" w:sz="0" w:space="0" w:color="auto"/>
        <w:bottom w:val="none" w:sz="0" w:space="0" w:color="auto"/>
        <w:right w:val="none" w:sz="0" w:space="0" w:color="auto"/>
      </w:divBdr>
    </w:div>
    <w:div w:id="2143376342">
      <w:bodyDiv w:val="1"/>
      <w:marLeft w:val="0"/>
      <w:marRight w:val="0"/>
      <w:marTop w:val="0"/>
      <w:marBottom w:val="0"/>
      <w:divBdr>
        <w:top w:val="none" w:sz="0" w:space="0" w:color="auto"/>
        <w:left w:val="none" w:sz="0" w:space="0" w:color="auto"/>
        <w:bottom w:val="none" w:sz="0" w:space="0" w:color="auto"/>
        <w:right w:val="none" w:sz="0" w:space="0" w:color="auto"/>
      </w:divBdr>
      <w:divsChild>
        <w:div w:id="838544590">
          <w:marLeft w:val="0"/>
          <w:marRight w:val="0"/>
          <w:marTop w:val="0"/>
          <w:marBottom w:val="0"/>
          <w:divBdr>
            <w:top w:val="none" w:sz="0" w:space="0" w:color="auto"/>
            <w:left w:val="none" w:sz="0" w:space="0" w:color="auto"/>
            <w:bottom w:val="none" w:sz="0" w:space="0" w:color="auto"/>
            <w:right w:val="none" w:sz="0" w:space="0" w:color="auto"/>
          </w:divBdr>
          <w:divsChild>
            <w:div w:id="166894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uments.manchester.ac.uk/DocuInfo.aspx?DocID=24420"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library.manchester.ac.uk/about/regulations/_files/Library-regulations.pdf"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mi/Downloads/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9A6BE7-EF85-CC40-934D-8D8D602D8F21}"/>
      </w:docPartPr>
      <w:docPartBody>
        <w:p w:rsidR="004F33BF" w:rsidRDefault="00D84A68">
          <w:r w:rsidRPr="008D52FC">
            <w:rPr>
              <w:rStyle w:val="PlaceholderText"/>
            </w:rPr>
            <w:t>Click or tap here to enter text.</w:t>
          </w:r>
        </w:p>
      </w:docPartBody>
    </w:docPart>
    <w:docPart>
      <w:docPartPr>
        <w:name w:val="24199939A6C58F4E85D99FE5A55576DC"/>
        <w:category>
          <w:name w:val="General"/>
          <w:gallery w:val="placeholder"/>
        </w:category>
        <w:types>
          <w:type w:val="bbPlcHdr"/>
        </w:types>
        <w:behaviors>
          <w:behavior w:val="content"/>
        </w:behaviors>
        <w:guid w:val="{D092BA24-84A2-BB4D-8CE8-9E0974252466}"/>
      </w:docPartPr>
      <w:docPartBody>
        <w:p w:rsidR="001E31E5" w:rsidRDefault="004F33BF" w:rsidP="004F33BF">
          <w:pPr>
            <w:pStyle w:val="24199939A6C58F4E85D99FE5A55576DC"/>
          </w:pPr>
          <w:r w:rsidRPr="008D52FC">
            <w:rPr>
              <w:rStyle w:val="PlaceholderText"/>
            </w:rPr>
            <w:t>Click or tap here to enter text.</w:t>
          </w:r>
        </w:p>
      </w:docPartBody>
    </w:docPart>
    <w:docPart>
      <w:docPartPr>
        <w:name w:val="48B50D219B6F64469682297BBC4D51F1"/>
        <w:category>
          <w:name w:val="General"/>
          <w:gallery w:val="placeholder"/>
        </w:category>
        <w:types>
          <w:type w:val="bbPlcHdr"/>
        </w:types>
        <w:behaviors>
          <w:behavior w:val="content"/>
        </w:behaviors>
        <w:guid w:val="{D92666FA-82AE-934B-B75B-F7086569CCE7}"/>
      </w:docPartPr>
      <w:docPartBody>
        <w:p w:rsidR="001E31E5" w:rsidRDefault="004F33BF" w:rsidP="004F33BF">
          <w:pPr>
            <w:pStyle w:val="48B50D219B6F64469682297BBC4D51F1"/>
          </w:pPr>
          <w:r w:rsidRPr="008D52FC">
            <w:rPr>
              <w:rStyle w:val="PlaceholderText"/>
            </w:rPr>
            <w:t>Click or tap here to enter text.</w:t>
          </w:r>
        </w:p>
      </w:docPartBody>
    </w:docPart>
    <w:docPart>
      <w:docPartPr>
        <w:name w:val="7EFD31431412644CA79EDC79BBEC4E7E"/>
        <w:category>
          <w:name w:val="General"/>
          <w:gallery w:val="placeholder"/>
        </w:category>
        <w:types>
          <w:type w:val="bbPlcHdr"/>
        </w:types>
        <w:behaviors>
          <w:behavior w:val="content"/>
        </w:behaviors>
        <w:guid w:val="{F721A50B-EAC9-A74B-A6CB-93DAE39E2C8A}"/>
      </w:docPartPr>
      <w:docPartBody>
        <w:p w:rsidR="00000000" w:rsidRDefault="001E31E5" w:rsidP="001E31E5">
          <w:pPr>
            <w:pStyle w:val="7EFD31431412644CA79EDC79BBEC4E7E"/>
          </w:pPr>
          <w:r w:rsidRPr="008D52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A68"/>
    <w:rsid w:val="00142462"/>
    <w:rsid w:val="001E31E5"/>
    <w:rsid w:val="004F33BF"/>
    <w:rsid w:val="006F2AB6"/>
    <w:rsid w:val="00C16016"/>
    <w:rsid w:val="00D84A6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G"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1E5"/>
    <w:rPr>
      <w:color w:val="808080"/>
    </w:rPr>
  </w:style>
  <w:style w:type="paragraph" w:customStyle="1" w:styleId="24199939A6C58F4E85D99FE5A55576DC">
    <w:name w:val="24199939A6C58F4E85D99FE5A55576DC"/>
    <w:rsid w:val="004F33BF"/>
  </w:style>
  <w:style w:type="paragraph" w:customStyle="1" w:styleId="48B50D219B6F64469682297BBC4D51F1">
    <w:name w:val="48B50D219B6F64469682297BBC4D51F1"/>
    <w:rsid w:val="004F33BF"/>
  </w:style>
  <w:style w:type="paragraph" w:customStyle="1" w:styleId="5B238DF16B327644A79116D1944BA222">
    <w:name w:val="5B238DF16B327644A79116D1944BA222"/>
    <w:rsid w:val="001E31E5"/>
  </w:style>
  <w:style w:type="paragraph" w:customStyle="1" w:styleId="7EFD31431412644CA79EDC79BBEC4E7E">
    <w:name w:val="7EFD31431412644CA79EDC79BBEC4E7E"/>
    <w:rsid w:val="001E31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820733-CFCE-4D40-BD8D-FA2F5DF3D927}">
  <we:reference id="wa104382081" version="1.55.1.0" store="en-GB" storeType="OMEX"/>
  <we:alternateReferences>
    <we:reference id="wa104382081" version="1.55.1.0" store="" storeType="OMEX"/>
  </we:alternateReferences>
  <we:properties>
    <we:property name="MENDELEY_CITATIONS" value="[{&quot;citationID&quot;:&quot;MENDELEY_CITATION_fd156660-ed77-4129-975f-44f79bb2520f&quot;,&quot;properties&quot;:{&quot;noteIndex&quot;:0},&quot;isEdited&quot;:false,&quot;manualOverride&quot;:{&quot;isManuallyOverridden&quot;:false,&quot;citeprocText&quot;:&quot;[1]&quot;,&quot;manualOverrideText&quot;:&quot;&quot;},&quot;citationTag&quot;:&quot;MENDELEY_CITATION_v3_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&quot;,&quot;citationItems&quot;:[{&quot;id&quot;:&quot;18f8c6dc-b11f-3508-93c0-faf5e6983b16&quot;,&quot;itemData&quot;:{&quot;type&quot;:&quot;article-journal&quot;,&quot;id&quot;:&quot;18f8c6dc-b11f-3508-93c0-faf5e6983b16&quot;,&quot;title&quot;:&quot;National Electricity Transmission System Performance Report&quot;,&quot;accessed&quot;:{&quot;date-parts&quot;:[[2025,8,20]]},&quot;container-title-short&quot;:&quot;&quot;},&quot;isTemporary&quot;:false}]},{&quot;citationID&quot;:&quot;MENDELEY_CITATION_2e0c30c3-1b80-475a-af32-5a8fd6d5e738&quot;,&quot;properties&quot;:{&quot;noteIndex&quot;:0},&quot;isEdited&quot;:false,&quot;manualOverride&quot;:{&quot;isManuallyOverridden&quot;:false,&quot;citeprocText&quot;:&quot;[2]&quot;,&quot;manualOverrideText&quot;:&quot;&quot;},&quot;citationTag&quot;:&quot;MENDELEY_CITATION_v3_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&quot;,&quot;citationItems&quot;:[{&quot;id&quot;:&quot;e048178c-09a5-3bc0-b052-63c445221de3&quot;,&quot;itemData&quot;:{&quot;type&quot;:&quot;webpage&quot;,&quot;id&quot;:&quot;e048178c-09a5-3bc0-b052-63c445221de3&quot;,&quot;title&quot;:&quot;Britain’s reliance on coal-fired power set to end after 140 years&quot;,&quot;accessed&quot;:{&quot;date-parts&quot;:[[2025,8,20]]},&quot;URL&quot;:&quot;https://www.ft.com/content/5164185d-b0d6-40d1-99b4-59f8039111c2&quot;,&quot;container-title-short&quot;:&quot;&quot;},&quot;isTemporary&quot;:false}]},{&quot;citationID&quot;:&quot;MENDELEY_CITATION_d1caaf9b-8361-45aa-9955-22e894969c3e&quot;,&quot;properties&quot;:{&quot;noteIndex&quot;:0},&quot;isEdited&quot;:false,&quot;manualOverride&quot;:{&quot;isManuallyOverridden&quot;:false,&quot;citeprocText&quot;:&quot;[3]&quot;,&quot;manualOverrideText&quot;:&quot;&quot;},&quot;citationTag&quot;:&quot;MENDELEY_CITATION_v3_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&quot;,&quot;citationItems&quot;:[{&quot;id&quot;:&quot;dd47aa44-3129-355d-8398-97e160fb150d&quot;,&quot;itemData&quot;:{&quot;type&quot;:&quot;webpage&quot;,&quot;id&quot;:&quot;dd47aa44-3129-355d-8398-97e160fb150d&quot;,&quot;title&quot;:&quot;Q&amp;A: How the UK became the first G7 country to phase out coal power&quot;,&quot;author&quot;:[{&quot;family&quot;:&quot;Molly Lempriere&quot;,&quot;given&quot;:&quot;&quot;,&quot;parse-names&quot;:false,&quot;dropping-particle&quot;:&quot;&quot;,&quot;non-dropping-particle&quot;:&quot;&quot;},{&quot;family&quot;:&quot;Simon Evans&quot;,&quot;given&quot;:&quot;&quot;,&quot;parse-names&quot;:false,&quot;dropping-particle&quot;:&quot;&quot;,&quot;non-dropping-particle&quot;:&quot;&quot;}],&quot;container-title&quot;:&quot;CarbonBrief&quot;,&quot;accessed&quot;:{&quot;date-parts&quot;:[[2025,8,20]]},&quot;URL&quot;:&quot;https://interactive.carbonbrief.org/coal-phaseout-UK/index.html&quot;,&quot;issued&quot;:{&quot;date-parts&quot;:[[2024,9,27]]},&quot;container-title-short&quot;:&quot;&quot;},&quot;isTemporary&quot;:false}]},{&quot;citationID&quot;:&quot;MENDELEY_CITATION_1bb85aa1-e060-4091-b820-bde5d274dfcf&quot;,&quot;properties&quot;:{&quot;noteIndex&quot;:0},&quot;isEdited&quot;:false,&quot;manualOverride&quot;:{&quot;isManuallyOverridden&quot;:false,&quot;citeprocText&quot;:&quot;[4]&quot;,&quot;manualOverrideText&quot;:&quot;&quot;},&quot;citationTag&quot;:&quot;MENDELEY_CITATION_v3_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&quot;,&quot;citationItems&quot;:[{&quot;id&quot;:&quot;785232fd-a296-3303-8cda-13b06effc550&quot;,&quot;itemData&quot;:{&quot;type&quot;:&quot;article-journal&quot;,&quot;id&quot;:&quot;785232fd-a296-3303-8cda-13b06effc550&quot;,&quot;title&quot;:&quot;Flexibility in the GB Power System&quot;,&quot;accessed&quot;:{&quot;date-parts&quot;:[[2025,8,20]]},&quot;issued&quot;:{&quot;date-parts&quot;:[[2025]]},&quot;container-title-short&quot;:&quot;&quot;},&quot;isTemporary&quot;:false}]},{&quot;citationID&quot;:&quot;MENDELEY_CITATION_f8d4c504-0cf9-4765-a093-f84d11105374&quot;,&quot;properties&quot;:{&quot;noteIndex&quot;:0},&quot;isEdited&quot;:false,&quot;manualOverride&quot;:{&quot;isManuallyOverridden&quot;:false,&quot;citeprocText&quot;:&quot;[5]&quot;,&quot;manualOverrideText&quot;:&quot;&quot;},&quot;citationTag&quot;:&quot;MENDELEY_CITATION_v3_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&quot;,&quot;citationItems&quot;:[{&quot;id&quot;:&quot;48172499-4be2-3df4-94bb-a4f7032498ac&quot;,&quot;itemData&quot;:{&quot;type&quot;:&quot;webpage&quot;,&quot;id&quot;:&quot;48172499-4be2-3df4-94bb-a4f7032498ac&quot;,&quot;title&quot;:&quot;£58bn plan to rewire Great Britain expected to spark tensions along route | Energy industry | The Guardian&quot;,&quot;accessed&quot;:{&quot;date-parts&quot;:[[2025,8,20]]},&quot;URL&quot;:&quot;https://www.theguardian.com/business/2024/mar/19/58bn-plan-rewire-great-britain-spark-tensions-route&quot;,&quot;container-title-short&quot;:&quot;&quot;},&quot;isTemporary&quot;:false}]},{&quot;citationID&quot;:&quot;MENDELEY_CITATION_9937a28e-37bc-40f0-ab72-f9288587dae6&quot;,&quot;properties&quot;:{&quot;noteIndex&quot;:0},&quot;isEdited&quot;:false,&quot;manualOverride&quot;:{&quot;isManuallyOverridden&quot;:false,&quot;citeprocText&quot;:&quot;[6]&quot;,&quot;manualOverrideText&quot;:&quot;&quot;},&quot;citationTag&quot;:&quot;MENDELEY_CITATION_v3_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&quot;,&quot;citationItems&quot;:[{&quot;id&quot;:&quot;9ec33e28-6be7-3b4b-a913-50ad5f0db22c&quot;,&quot;itemData&quot;:{&quot;type&quot;:&quot;webpage&quot;,&quot;id&quot;:&quot;9ec33e28-6be7-3b4b-a913-50ad5f0db22c&quot;,&quot;title&quot;:&quot;UK regulator fast tracks $5.2 billion energy grid investment | Reuters&quot;,&quot;accessed&quot;:{&quot;date-parts&quot;:[[2025,8,20]]},&quot;URL&quot;:&quot;https://www.reuters.com/business/energy/uk-regulator-fast-tracks-52-billion-energy-grid-investment-2025-03-20/&quot;,&quot;container-title-short&quot;:&quot;&quot;},&quot;isTemporary&quot;:false}]},{&quot;citationID&quot;:&quot;MENDELEY_CITATION_144d5e80-37f1-4ce7-88a7-d22e195cc06d&quot;,&quot;properties&quot;:{&quot;noteIndex&quot;:0},&quot;isEdited&quot;:false,&quot;manualOverride&quot;:{&quot;isManuallyOverridden&quot;:false,&quot;citeprocText&quot;:&quot;[7]&quot;,&quot;manualOverrideText&quot;:&quot;&quot;},&quot;citationTag&quot;:&quot;MENDELEY_CITATION_v3_eyJjaXRhdGlvbklEIjoiTUVOREVMRVlfQ0lUQVRJT05fMTQ0ZDVlODAtMzdmMS00Y2U3LTg4YTctZDIyZTE5NWNjMDZ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bb320f78-f8ae-4a23-af7a-7622da23cc57&quot;,&quot;properties&quot;:{&quot;noteIndex&quot;:0},&quot;isEdited&quot;:false,&quot;manualOverride&quot;:{&quot;isManuallyOverridden&quot;:false,&quot;citeprocText&quot;:&quot;[8], [9]&quot;,&quot;manualOverrideText&quot;:&quot;&quot;},&quot;citationTag&quot;:&quot;MENDELEY_CITATION_v3_eyJjaXRhdGlvbklEIjoiTUVOREVMRVlfQ0lUQVRJT05fYmIzMjBmNzgtZjhhZS00YTIzLWFmN2EtNzYyMmRhMjNjYzU3IiwicHJvcGVydGllcyI6eyJub3RlSW5kZXgiOjB9LCJpc0VkaXRlZCI6ZmFsc2UsIm1hbnVhbE92ZXJyaWRlIjp7ImlzTWFudWFsbHlPdmVycmlkZGVuIjpmYWxzZSwiY2l0ZXByb2NUZXh0IjoiWzhdLCBbOV0iLCJtYW51YWxPdmVycmlkZVRleHQiOiIifSwiY2l0YXRpb25JdGVtcyI6W3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Y29udGFpbmVyLXRpdGxlLXNob3J0IjoiIn0sImlzVGVtcG9yYXJ5IjpmYWxzZX1dfQ==&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48210c51-e203-32a5-9a00-98579bb81c17&quot;,&quot;itemData&quot;:{&quot;type&quot;:&quot;article-journal&quot;,&quot;id&quot;:&quot;48210c51-e203-32a5-9a00-98579bb81c17&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2]]},&quot;DOI&quot;:&quot;10.1016/j.apenergy.2024.124522&quot;,&quot;URL&quot;:&quot;https://doi.org/10.1016/j.apenergy.2024.124522&quot;,&quot;issued&quot;:{&quot;date-parts&quot;:[[2024]]},&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container-title-short&quot;:&quot;&quot;},&quot;isTemporary&quot;:false}]},{&quot;citationID&quot;:&quot;MENDELEY_CITATION_74b75852-3afb-49c6-9aff-64d50434f73d&quot;,&quot;properties&quot;:{&quot;noteIndex&quot;:0},&quot;isEdited&quot;:false,&quot;manualOverride&quot;:{&quot;isManuallyOverridden&quot;:false,&quot;citeprocText&quot;:&quot;[7]&quot;,&quot;manualOverrideText&quot;:&quot;&quot;},&quot;citationTag&quot;:&quot;MENDELEY_CITATION_v3_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&quot;,&quot;citationItems&quot;:[{&quot;id&quot;:&quot;e9f8bdc6-29e7-3372-844f-7ed5d35b721a&quot;,&quot;itemData&quot;:{&quot;type&quot;:&quot;webpage&quot;,&quot;id&quot;:&quot;e9f8bdc6-29e7-3372-844f-7ed5d35b721a&quot;,&quot;title&quot;:&quot;Future Energy Scenarios: Pathways to Net Zero&quot;,&quot;accessed&quot;:{&quot;date-parts&quot;:[[2025,8,22]]},&quot;URL&quot;:&quot;https://www.neso.energy/document/364541/download&quot;,&quot;issued&quot;:{&quot;date-parts&quot;:[[2025,7]]},&quot;container-title-short&quot;:&quot;&quot;},&quot;isTemporary&quot;:false}]},{&quot;citationID&quot;:&quot;MENDELEY_CITATION_8ffd13a7-065b-4ab3-9bca-b8052d11eb96&quot;,&quot;properties&quot;:{&quot;noteIndex&quot;:0},&quot;isEdited&quot;:false,&quot;manualOverride&quot;:{&quot;isManuallyOverridden&quot;:false,&quot;citeprocText&quot;:&quot;[8], [10]&quot;,&quot;manualOverrideText&quot;:&quot;&quot;},&quot;citationItems&quot;:[{&quot;id&quot;:&quot;6072a19b-1390-3ddd-8241-f0626cb6747d&quot;,&quot;itemData&quot;:{&quot;type&quot;:&quot;article-journal&quot;,&quot;id&quot;:&quot;6072a19b-1390-3ddd-8241-f0626cb6747d&quot;,&quot;title&quot;:&quot;An Open-Source Model of Great Britain's Power System for Simulating Future Energy Scenarios&quot;,&quot;author&quot;:[{&quot;family&quot;:&quot;Lyden&quot;,&quot;given&quot;:&quot;Andrew Francis&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 A.&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accessed&quot;:{&quot;date-parts&quot;:[[2025,8,23]]},&quot;DOI&quot;:&quot;10.2139/SSRN.4509311&quot;,&quot;URL&quot;:&quot;https://papers.ssrn.com/abstract=4509311&quot;,&quot;issued&quot;:{&quot;date-parts&quot;:[[2023]]},&quot;container-title-short&quot;:&quot;&quot;},&quot;isTemporary&quot;:false},{&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isTemporary&quot;:false}],&quot;citationTag&quot;:&quot;MENDELEY_CITATION_v3_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&quot;},{&quot;citationID&quot;:&quot;MENDELEY_CITATION_f646cefa-65de-4f12-8280-39d54260422c&quot;,&quot;properties&quot;:{&quot;noteIndex&quot;:0},&quot;isEdited&quot;:false,&quot;manualOverride&quot;:{&quot;isManuallyOverridden&quot;:false,&quot;citeprocText&quot;:&quot;[11]&quot;,&quot;manualOverrideText&quot;:&quot;&quot;},&quot;citationTag&quot;:&quot;MENDELEY_CITATION_v3_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&quot;,&quot;citationItems&quot;:[{&quot;id&quot;:&quot;d4ef9f96-9bc0-344a-86cd-2bc6ff6a6dca&quot;,&quot;itemData&quot;:{&quot;type&quot;:&quot;article-journal&quot;,&quot;id&quot;:&quot;d4ef9f96-9bc0-344a-86cd-2bc6ff6a6dca&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3]]},&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citationID&quot;:&quot;MENDELEY_CITATION_37eee419-a7af-4bce-b4ee-c82c3dd2eab0&quot;,&quot;properties&quot;:{&quot;noteIndex&quot;:0},&quot;isEdited&quot;:false,&quot;manualOverride&quot;:{&quot;isManuallyOverridden&quot;:false,&quot;citeprocText&quot;:&quot;[12]&quot;,&quot;manualOverrideText&quot;:&quot;&quot;},&quot;citationTag&quot;:&quot;MENDELEY_CITATION_v3_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&quot;,&quot;citationItems&quot;:[{&quot;id&quot;:&quot;2353ea60-f671-357f-8737-efb796f2fa2d&quot;,&quot;itemData&quot;:{&quot;type&quot;:&quot;article-journal&quot;,&quot;id&quot;:&quot;2353ea60-f671-357f-8737-efb796f2fa2d&quot;,&quot;title&quot;:&quot;Power system benefits of simultaneous domestic transport and heating demand flexibility in Great Britain’s energy transition&quot;,&quot;author&quot;:[{&quot;family&quot;:&quot;Franken&quot;,&quot;given&quot;:&quot;Lukas&quot;,&quot;parse-names&quot;:false,&quot;dropping-particle&quot;:&quot;&quot;,&quot;non-dropping-particle&quot;:&quot;&quot;},{&quot;family&quot;:&quot;Hackett&quot;,&quot;given&quot;:&quot;Andy&quot;,&quot;parse-names&quot;:false,&quot;dropping-particle&quot;:&quot;&quot;,&quot;non-dropping-particle&quot;:&quot;&quot;},{&quot;family&quot;:&quot;Lizana&quot;,&quot;given&quot;:&quot;Jesus&quot;,&quot;parse-names&quot;:false,&quot;dropping-particle&quot;:&quot;&quot;,&quot;non-dropping-particle&quot;:&quot;&quot;},{&quot;family&quot;:&quot;Riepin&quot;,&quot;given&quot;:&quot;Iegor&quot;,&quot;parse-names&quot;:false,&quot;dropping-particle&quot;:&quot;&quot;,&quot;non-dropping-particle&quot;:&quot;&quot;},{&quot;family&quot;:&quot;Jenkinson&quot;,&quot;given&quot;:&quot;Ryan&quot;,&quot;parse-names&quot;:false,&quot;dropping-particle&quot;:&quot;&quot;,&quot;non-dropping-particle&quot;:&quot;&quot;},{&quot;family&quot;:&quot;Lyden&quot;,&quot;given&quot;:&quot;Andrew&quot;,&quot;parse-names&quot;:false,&quot;dropping-particle&quot;:&quot;&quot;,&quot;non-dropping-particle&quot;:&quot;&quot;},{&quot;family&quot;:&quot;Yu&quot;,&quot;given&quot;:&quot;Lucy&quot;,&quot;parse-names&quot;:false,&quot;dropping-particle&quot;:&quot;&quot;,&quot;non-dropping-particle&quot;:&quot;&quot;},{&quot;family&quot;:&quot;Friedrich&quot;,&quot;given&quot;:&quot;Daniel&quot;,&quot;parse-names&quot;:false,&quot;dropping-particle&quot;:&quot;&quot;,&quot;non-dropping-particle&quot;:&quot;&quot;}],&quot;container-title&quot;:&quot;Applied Energy&quot;,&quot;container-title-short&quot;:&quot;Appl Energy&quot;,&quot;accessed&quot;:{&quot;date-parts&quot;:[[2025,8,23]]},&quot;DOI&quot;:&quot;10.1016/J.APENERGY.2024.124522&quot;,&quot;ISSN&quot;:&quot;0306-2619&quot;,&quot;URL&quot;:&quot;https://www.sciencedirect.com/science/article/pii/S0306261924019056?utm_source=chatgpt.com&quot;,&quot;issued&quot;:{&quot;date-parts&quot;:[[2025,1,1]]},&quot;page&quot;:&quot;124522&quot;,&quot;abstract&quot;:&quot;The increasing share of variable renewables in power generation leads to a shortage of affordable and carbon neutral options for grid balancing. This research assesses the potential of demand flexibility in Great Britain to fill this gap using a novel linear optimisation model PyPSA-FES, designed to simulate optimistic and pessimistic transition pathways in National Grid ESO Future Energy Scenarios. PyPSA-FES models the future power system in Great Britain at high spatiotemporal resolution and integrates demand flexibility from both smart charging electric vehicles and thermal storage-coupled heat pumps. The model then optimises the trade-off between reinforcing the grid to align charging and heating profiles with renewable generation versus expanding dispatchable generation capacity. The results show that from 2030, under optimistic transition assumptions, domestic demand flexibility can enable an additional 20–30 TWh of renewable generation annually and reduce dispatchable generation and distribution network capacity by approximately 20 GW each, resulting in a total cost reduction of around £5bn yearly. However, our experiments suggest that half of the total system cost reduction is already achieved by only 25% of electric vehicles alone. Further, the findings indicate that once smart electric vehicle charging reaches this 25% penetration rate in households, minimal benefits are observed for implementing smart 12-hour thermal storages for heating flexibility at the national level. Additionally, smart heating benefits decrease by 90% across all metrics when only pre-heating (without thermal storages) is considered. Spatially, demand flexibility is often considered to alleviate the need for north–south transmission grid expansion. While neither confirmed nor opposed here, the results show a more nuanced dynamic where generation capacities are moved closer to demand centres, enhancing connectivity within UK sub-regions through around 1000 GWkm of additional transmission capacity.&quot;,&quot;publisher&quot;:&quot;Elsevier&quot;,&quot;volume&quot;:&quot;377&quot;},&quot;isTemporary&quot;:false}]},{&quot;citationID&quot;:&quot;MENDELEY_CITATION_ae289239-cbb5-48df-b0ec-e0b7b10b93a9&quot;,&quot;properties&quot;:{&quot;noteIndex&quot;:0},&quot;isEdited&quot;:false,&quot;manualOverride&quot;:{&quot;isManuallyOverridden&quot;:false,&quot;citeprocText&quot;:&quot;[13]&quot;,&quot;manualOverrideText&quot;:&quot;&quot;},&quot;citationTag&quot;:&quot;MENDELEY_CITATION_v3_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&quot;,&quot;citationItems&quot;:[{&quot;id&quot;:&quot;c8697d32-cb7f-3413-b3b0-25f8c050cc16&quot;,&quot;itemData&quot;:{&quot;type&quot;:&quot;article-journal&quot;,&quot;id&quot;:&quot;c8697d32-cb7f-3413-b3b0-25f8c050cc16&quot;,&quot;title&quot;:&quot;Electricity Ten Year Statement&quot;,&quot;accessed&quot;:{&quot;date-parts&quot;:[[2025,8,21]]},&quot;URL&quot;:&quot;https://www.neso.energy/document/352001/download&quot;,&quot;issued&quot;:{&quot;date-parts&quot;:[[2024]]},&quot;container-title-short&quot;:&quot;&quot;},&quot;isTemporary&quot;:false}]},{&quot;citationID&quot;:&quot;MENDELEY_CITATION_f406f4a1-c678-4cf4-a733-8f25e798f2fb&quot;,&quot;properties&quot;:{&quot;noteIndex&quot;:0},&quot;isEdited&quot;:false,&quot;manualOverride&quot;:{&quot;isManuallyOverridden&quot;:false,&quot;citeprocText&quot;:&quot;[14]&quot;,&quot;manualOverrideText&quot;:&quot;&quot;},&quot;citationTag&quot;:&quot;MENDELEY_CITATION_v3_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&quot;,&quot;citationItems&quot;:[{&quot;id&quot;:&quot;0c298db0-19ac-330f-97ae-0ae341067711&quot;,&quot;itemData&quot;:{&quot;type&quot;:&quot;webpage&quot;,&quot;id&quot;:&quot;0c298db0-19ac-330f-97ae-0ae341067711&quot;,&quot;title&quot;:&quot;National Grid's Summer Outlook 2023 | the Blackout report&quot;,&quot;author&quot;:[{&quot;family&quot;:&quot;Chris Owens&quot;,&quot;given&quot;:&quot;&quot;,&quot;parse-names&quot;:false,&quot;dropping-particle&quot;:&quot;&quot;,&quot;non-dropping-particle&quot;:&quot;&quot;}],&quot;accessed&quot;:{&quot;date-parts&quot;:[[2025,8,21]]},&quot;URL&quot;:&quot;https://www.theblackoutreport.co.uk/2023/04/20/national-grid-summer-outlook-2023/?&quot;,&quot;issued&quot;:{&quot;date-parts&quot;:[[2023,4,20]]},&quot;container-title-short&quot;:&quot;&quot;},&quot;isTemporary&quot;:false}]},{&quot;citationID&quot;:&quot;MENDELEY_CITATION_f96f20a7-23bb-4378-b047-b153b88eebbd&quot;,&quot;properties&quot;:{&quot;noteIndex&quot;:0},&quot;isEdited&quot;:false,&quot;manualOverride&quot;:{&quot;isManuallyOverridden&quot;:false,&quot;citeprocText&quot;:&quot;[15]&quot;,&quot;manualOverrideText&quot;:&quot;&quot;},&quot;citationTag&quot;:&quot;MENDELEY_CITATION_v3_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&quot;,&quot;citationItems&quot;:[{&quot;id&quot;:&quot;880567f1-04b5-3a28-a79a-68a539b999e5&quot;,&quot;itemData&quot;:{&quot;type&quot;:&quot;webpage&quot;,&quot;id&quot;:&quot;880567f1-04b5-3a28-a79a-68a539b999e5&quot;,&quot;title&quot;:&quot;Grid constraints cost UK £1 billion per year in wasted wind power generation | Windpower Monthly&quot;,&quot;accessed&quot;:{&quot;date-parts&quot;:[[2025,8,29]]},&quot;URL&quot;:&quot;https://www.windpowermonthly.com/article/1860633/grid-constraints-cost-uk-1-billion-per-year-wasted-wind-power-generation?utm_source=chatgpt.com&quot;,&quot;container-title-short&quot;:&quot;&quot;},&quot;isTemporary&quot;:false}]},{&quot;citationID&quot;:&quot;MENDELEY_CITATION_ad4885f9-58ec-49f1-9970-e999153dc487&quot;,&quot;properties&quot;:{&quot;noteIndex&quot;:0},&quot;isEdited&quot;:false,&quot;manualOverride&quot;:{&quot;isManuallyOverridden&quot;:false,&quot;citeprocText&quot;:&quot;[16]&quot;,&quot;manualOverrideText&quot;:&quot;&quot;},&quot;citationTag&quot;:&quot;MENDELEY_CITATION_v3_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&quot;,&quot;citationItems&quot;:[{&quot;id&quot;:&quot;5b24a4f0-a7e1-3b07-97a8-de6120fdd9e0&quot;,&quot;itemData&quot;:{&quot;type&quot;:&quot;article-journal&quot;,&quot;id&quot;:&quot;5b24a4f0-a7e1-3b07-97a8-de6120fdd9e0&quot;,&quot;title&quot;:&quot;2025 Annual Balancing Costs Report&quot;,&quot;accessed&quot;:{&quot;date-parts&quot;:[[2025,8,29]]},&quot;issued&quot;:{&quot;date-parts&quot;:[[2025]]}},&quot;isTemporary&quot;:false}]},{&quot;citationID&quot;:&quot;MENDELEY_CITATION_97ab203d-4d0c-4e18-adcc-3d136e4fae4c&quot;,&quot;properties&quot;:{&quot;noteIndex&quot;:0},&quot;isEdited&quot;:false,&quot;manualOverride&quot;:{&quot;isManuallyOverridden&quot;:false,&quot;citeprocText&quot;:&quot;[17]&quot;,&quot;manualOverrideText&quot;:&quot;&quot;},&quot;citationTag&quot;:&quot;MENDELEY_CITATION_v3_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&quot;,&quot;citationItems&quot;:[{&quot;id&quot;:&quot;6fdfaa38-57ef-3652-bbfc-d751618cca71&quot;,&quot;itemData&quot;:{&quot;type&quot;:&quot;webpage&quot;,&quot;id&quot;:&quot;6fdfaa38-57ef-3652-bbfc-d751618cca71&quot;,&quot;title&quot;:&quot;Britain's Electricity Explained: 2023 Review | National Energy System Operator&quot;,&quot;accessed&quot;:{&quot;date-parts&quot;:[[2025,8,21]]},&quot;URL&quot;:&quot;https://www.neso.energy/news/britains-electricity-explained-2023-review?&quot;,&quot;container-title-short&quot;:&quot;&quot;},&quot;isTemporary&quot;:false}]},{&quot;citationID&quot;:&quot;MENDELEY_CITATION_eb0d4ad1-0193-4723-b43a-12e441c8e514&quot;,&quot;properties&quot;:{&quot;noteIndex&quot;:0},&quot;isEdited&quot;:false,&quot;manualOverride&quot;:{&quot;isManuallyOverridden&quot;:false,&quot;citeprocText&quot;:&quot;[18], [19]&quot;,&quot;manualOverrideText&quot;:&quot;&quot;},&quot;citationItems&quot;:[{&quot;id&quot;:&quot;d2c98407-e8ce-361b-b106-2cebb3df4efd&quot;,&quot;itemData&quot;:{&quot;type&quot;:&quot;article-journal&quot;,&quot;id&quot;:&quot;d2c98407-e8ce-361b-b106-2cebb3df4efd&quot;,&quot;title&quot;:&quot;POWER SYSTEM ANALYSIS&quot;,&quot;author&quot;:[{&quot;family&quot;:&quot;J. J. Grainger&quot;,&quot;given&quot;:&quot;&quot;,&quot;parse-names&quot;:false,&quot;dropping-particle&quot;:&quot;&quot;,&quot;non-dropping-particle&quot;:&quot;&quot;},{&quot;family&quot;:&quot;W. D. Stevenson&quot;,&quot;given&quot;:&quot;&quot;,&quot;parse-names&quot;:false,&quot;dropping-particle&quot;:&quot;&quot;,&quot;non-dropping-particle&quot;:&quot;&quot;}],&quot;accessed&quot;:{&quot;date-parts&quot;:[[2025,8,20]]},&quot;ISBN&quot;:&quot;0-07-113338-0&quot;,&quot;issued&quot;:{&quot;date-parts&quot;:[[1994]]},&quot;container-title-short&quot;:&quot;&quot;},&quot;isTemporary&quot;:false},{&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isTemporary&quot;:false}],&quot;citationTag&quot;:&quot;MENDELEY_CITATION_v3_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&quot;},{&quot;citationID&quot;:&quot;MENDELEY_CITATION_5218a6d7-a981-4a7e-b41c-b828b808eb63&quot;,&quot;properties&quot;:{&quot;noteIndex&quot;:0},&quot;isEdited&quot;:false,&quot;manualOverride&quot;:{&quot;isManuallyOverridden&quot;:false,&quot;citeprocText&quot;:&quot;[20]&quot;,&quot;manualOverrideText&quot;:&quot;&quot;},&quot;citationTag&quot;:&quot;MENDELEY_CITATION_v3_eyJjaXRhdGlvbklEIjoiTUVOREVMRVlfQ0lUQVRJT05fNTIxOGE2ZDctYTk4MS00YTdlLWI0MWMtYjgyOGI4MDhlYjYz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bf6da78a-0ff9-479b-baff-2732cfbfe60c&quot;,&quot;properties&quot;:{&quot;noteIndex&quot;:0},&quot;isEdited&quot;:false,&quot;manualOverride&quot;:{&quot;isManuallyOverridden&quot;:false,&quot;citeprocText&quot;:&quot;[21]&quot;,&quot;manualOverrideText&quot;:&quot;&quot;},&quot;citationTag&quot;:&quot;MENDELEY_CITATION_v3_eyJjaXRhdGlvbklEIjoiTUVOREVMRVlfQ0lUQVRJT05fYmY2ZGE3OGEtMGZmOS00NzliLWJhZmYtMjczMmNmYmZlNjBj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2bf62055-9530-49d9-aa29-3ce53119808b&quot;,&quot;properties&quot;:{&quot;noteIndex&quot;:0},&quot;isEdited&quot;:false,&quot;manualOverride&quot;:{&quot;isManuallyOverridden&quot;:false,&quot;citeprocText&quot;:&quot;[19]&quot;,&quot;manualOverrideText&quot;:&quot;&quot;},&quot;citationTag&quot;:&quot;MENDELEY_CITATION_v3_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&quot;,&quot;citationItems&quot;:[{&quot;id&quot;:&quot;cd7af6c5-cdf2-3c38-899c-d6896407ecbd&quot;,&quot;itemData&quot;:{&quot;type&quot;:&quot;article-journal&quot;,&quot;id&quot;:&quot;cd7af6c5-cdf2-3c38-899c-d6896407ecbd&quot;,&quot;title&quot;:&quot;Fast decoupled load flow&quot;,&quot;author&quot;:[{&quot;family&quot;:&quot;Stott&quot;,&quot;given&quot;:&quot;B.&quot;,&quot;parse-names&quot;:false,&quot;dropping-particle&quot;:&quot;&quot;,&quot;non-dropping-particle&quot;:&quot;&quot;},{&quot;family&quot;:&quot;Alsac&quot;,&quot;given&quot;:&quot;O.&quot;,&quot;parse-names&quot;:false,&quot;dropping-particle&quot;:&quot;&quot;,&quot;non-dropping-particle&quot;:&quot;&quot;}],&quot;container-title&quot;:&quot;IEEE Transactions on Power Apparatus and Systems&quot;,&quot;accessed&quot;:{&quot;date-parts&quot;:[[2025,8,21]]},&quot;DOI&quot;:&quot;10.1109/TPAS.1974.293985&quot;,&quot;ISSN&quot;:&quot;00189510&quot;,&quot;issued&quot;:{&quot;date-parts&quot;:[[1974]]},&quot;page&quot;:&quot;859-869&quot;,&quot;abstract&quot;:&quot;This paper describes a simple, very reliable and extremely fast load-flow solution method with a wide range of practical application. It is attractive for accurate or approximate off- and on-line routine and contingency calculations for networks of any size, and can be implemented efficiently on computers with restrictive core-store capacities. The method is a development on other recent work employing the MW-θ/MVAR-V decoupling principle, and its precise algorithmic form has been determined by extensive numerical studies. The paper gives details of the method's performance on a series of practical problems of up to 1080 buses. A solution to within 0.01 MW/MVAR maximum bus mismatches is normally obtained in 4 to 7 iterations, each iteration being equal in speed to 1½ Gauss-Seidel iterations or 1/5th of a Newton iteration. Correlations of general interest between the power-mismatch convergence criterion and actual solution accuracy are obtained. Copyright © 1974 by The Institute of Electrical and Electronics Engineers, Inc.&quot;,&quot;issue&quot;:&quot;3&quot;,&quot;volume&quot;:&quot;PAS-93&quot;,&quot;container-title-short&quot;:&quot;&quot;},&quot;isTemporary&quot;:false}]},{&quot;citationID&quot;:&quot;MENDELEY_CITATION_923a38fb-64ba-4d54-bb4e-9e40a89ed146&quot;,&quot;properties&quot;:{&quot;noteIndex&quot;:0},&quot;isEdited&quot;:false,&quot;manualOverride&quot;:{&quot;isManuallyOverridden&quot;:false,&quot;citeprocText&quot;:&quot;[21]&quot;,&quot;manualOverrideText&quot;:&quot;&quot;},&quot;citationTag&quot;:&quot;MENDELEY_CITATION_v3_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&quot;,&quot;citationItems&quot;:[{&quot;id&quot;:&quot;cd9ac800-d46d-382b-9440-5151eb3211a2&quot;,&quot;itemData&quot;:{&quot;type&quot;:&quot;webpage&quot;,&quot;id&quot;:&quot;cd9ac800-d46d-382b-9440-5151eb3211a2&quot;,&quot;title&quot;:&quot;Power Generation, Operation, and Control, 3rd Edition | Wiley&quot;,&quot;author&quot;:[{&quot;family&quot;:&quot;Allen J. Wood&quot;,&quot;given&quot;:&quot;&quot;,&quot;parse-names&quot;:false,&quot;dropping-particle&quot;:&quot;&quot;,&quot;non-dropping-particle&quot;:&quot;&quot;},{&quot;family&quot;:&quot;Bruce F. Wollenberg&quot;,&quot;given&quot;:&quot;&quot;,&quot;parse-names&quot;:false,&quot;dropping-particle&quot;:&quot;&quot;,&quot;non-dropping-particle&quot;:&quot;&quot;},{&quot;family&quot;:&quot;Gerald B. Sheblé&quot;,&quot;given&quot;:&quot;&quot;,&quot;parse-names&quot;:false,&quot;dropping-particle&quot;:&quot;&quot;,&quot;non-dropping-particle&quot;:&quot;&quot;}],&quot;accessed&quot;:{&quot;date-parts&quot;:[[2025,8,21]]},&quot;ISBN&quot;:&quot;978-0-471-79055-6&quot;,&quot;URL&quot;:&quot;https://www.wiley.com/en-us/Power+Generation%2C+Operation%2C+and+Control%2C+3rd+Edition-p-9780471790556&quot;,&quot;container-title-short&quot;:&quot;&quot;},&quot;isTemporary&quot;:false}]},{&quot;citationID&quot;:&quot;MENDELEY_CITATION_07c463e9-c1a4-496e-ab20-9d9b933e0e56&quot;,&quot;properties&quot;:{&quot;noteIndex&quot;:0},&quot;isEdited&quot;:false,&quot;manualOverride&quot;:{&quot;isManuallyOverridden&quot;:false,&quot;citeprocText&quot;:&quot;[22], [23]&quot;,&quot;manualOverrideText&quot;:&quot;&quot;},&quot;citationTag&quot;:&quot;MENDELEY_CITATION_v3_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&quot;,&quot;citationItems&quot;:[{&quot;id&quot;:&quot;ac621af1-60ae-3978-9969-3890e05b7eb9&quot;,&quot;itemData&quot;:{&quot;type&quot;:&quot;article-journal&quot;,&quot;id&quot;:&quot;ac621af1-60ae-3978-9969-3890e05b7eb9&quot;,&quot;title&quot;:&quot;Optimal Power Flow Solutions&quot;,&quot;author&quot;:[{&quot;family&quot;:&quot;Dommel&quot;,&quot;given&quot;:&quot;Hermann W.&quot;,&quot;parse-names&quot;:false,&quot;dropping-particle&quot;:&quot;&quot;,&quot;non-dropping-particle&quot;:&quot;&quot;},{&quot;family&quot;:&quot;Tinney&quot;,&quot;given&quot;:&quot;William F.&quot;,&quot;parse-names&quot;:false,&quot;dropping-particle&quot;:&quot;&quot;,&quot;non-dropping-particle&quot;:&quot;&quot;}],&quot;container-title&quot;:&quot;IEEE Transactions on Power Apparatus and Systems&quot;,&quot;accessed&quot;:{&quot;date-parts&quot;:[[2025,8,21]]},&quot;DOI&quot;:&quot;10.1109/TPAS.1968.292150&quot;,&quot;ISSN&quot;:&quot;00189510&quot;,&quot;issued&quot;:{&quot;date-parts&quot;:[[1968]]},&quot;page&quot;:&quot;1866-1876&quot;,&quot;abstract&quot;:&quot;A practical method is given for solving the power flow problem with control variables such as real and reactive power and transformer ratios automatically adjusted to minimize instantaneous costs or losses. The solution is feasible with respect to constraints on control variables and dependent variables such as load voltages, reactive sources, and tie line power angles. The method is based on power flow solution by Newton's method, a gradient adjustment algorithm for obtaining the minimum and penalty functions to account for dependent constraints. A test program solves problems of 500 nodes. Only a small extension of the power flow program is required to implement the method. Copyright © 1968 by The Institute of Electrical and Electronics Engineers, Inc.&quot;,&quot;issue&quot;:&quot;10&quot;,&quot;volume&quot;:&quot;PAS-87&quot;,&quot;container-title-short&quot;:&quot;&quot;},&quot;isTemporary&quot;:false},{&quot;id&quot;:&quot;a2bb8091-59f9-32ff-8de8-622ea6cc6a1c&quot;,&quot;itemData&quot;:{&quot;type&quot;:&quot;article-journal&quot;,&quot;id&quot;:&quot;a2bb8091-59f9-32ff-8de8-622ea6cc6a1c&quot;,&quot;title&quot;:&quot;Optimal power flow: a bibliographic survey I&quot;,&quot;author&quot;:[{&quot;family&quot;:&quot;Frank&quot;,&quot;given&quot;:&quot;Stephen&quot;,&quot;parse-names&quot;:false,&quot;dropping-particle&quot;:&quot;&quot;,&quot;non-dropping-particle&quot;:&quot;&quot;},{&quot;family&quot;:&quot;Steponavice&quot;,&quot;given&quot;:&quot;Ingrida&quot;,&quot;parse-names&quot;:false,&quot;dropping-particle&quot;:&quot;&quot;,&quot;non-dropping-particle&quot;:&quot;&quot;},{&quot;family&quot;:&quot;Rebennack&quot;,&quot;given&quot;:&quot;Steffen&quot;,&quot;parse-names&quot;:false,&quot;dropping-particle&quot;:&quot;&quot;,&quot;non-dropping-particle&quot;:&quot;&quot;}],&quot;container-title&quot;:&quot;Energy Systems 2012 3:3&quot;,&quot;accessed&quot;:{&quot;date-parts&quot;:[[2025,8,21]]},&quot;DOI&quot;:&quot;10.1007/S12667-012-0056-Y&quot;,&quot;ISSN&quot;:&quot;1868-3975&quot;,&quot;URL&quot;:&quot;https://link.springer.com/article/10.1007/s12667-012-0056-y&quot;,&quot;issued&quot;:{&quot;date-parts&quot;:[[2012,4,24]]},&quot;page&quot;:&quot;221-258&quot;,&quot;abstract&quot;:&quot;Over the past half-century, Optimal Power Flow (OPF) has become one of the most important and widely studied nonlinear optimization problems. In general, OPF seeks to optimize the operation of electric power generation, transmission, and distribution networks subject to system constraints and control limits. Within this framework, however, there is an extremely wide variety of OPF formulations and solution methods. Moreover, the nature of OPF continues to evolve due to modern electricity markets and renewable resource integration. In this two-part survey, we survey both the classical and recent OPF literature in order to provide a sound context for the state of the art in OPF formulation and solution methods. The survey contributes a comprehensive discussion of specific optimization techniques that have been applied to OPF, with an emphasis on the advantages, disadvantages, and computational characteristics of each. Part&amp;nbsp;I of the survey (this article) provides an introduction and surveys the deterministic optimization methods that have been applied to OPF. Part&amp;nbsp;II of the survey examines the recent trend towards stochastic, or non-deterministic, search techniques and hybrid methods for OPF.&quot;,&quot;publisher&quot;:&quot;Springer&quot;,&quot;issue&quot;:&quot;3&quot;,&quot;volume&quot;:&quot;3&quot;,&quot;container-title-short&quot;:&quot;&quot;},&quot;isTemporary&quot;:false}]},{&quot;citationID&quot;:&quot;MENDELEY_CITATION_b2575e68-4ead-4339-aeaa-77ad0f87e6e4&quot;,&quot;properties&quot;:{&quot;noteIndex&quot;:0},&quot;isEdited&quot;:false,&quot;manualOverride&quot;:{&quot;isManuallyOverridden&quot;:false,&quot;citeprocText&quot;:&quot;[24]&quot;,&quot;manualOverrideText&quot;:&quot;&quot;},&quot;citationTag&quot;:&quot;MENDELEY_CITATION_v3_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&quot;,&quot;citationItems&quot;:[{&quot;id&quot;:&quot;a80d517b-4403-3eea-821c-c6f5bab165fe&quot;,&quot;itemData&quot;:{&quot;type&quot;:&quot;article-journal&quot;,&quot;id&quot;:&quot;a80d517b-4403-3eea-821c-c6f5bab165fe&quot;,&quot;title&quot;:&quot;A Survey of Relaxations and Approximations of the Power Flow Equations&quot;,&quot;author&quot;:[{&quot;family&quot;:&quot;Molzahn&quot;,&quot;given&quot;:&quot;Daniel K.&quot;,&quot;parse-names&quot;:false,&quot;dropping-particle&quot;:&quot;&quot;,&quot;non-dropping-particle&quot;:&quot;&quot;},{&quot;family&quot;:&quot;Hiskens&quot;,&quot;given&quot;:&quot;Ian A.&quot;,&quot;parse-names&quot;:false,&quot;dropping-particle&quot;:&quot;&quot;,&quot;non-dropping-particle&quot;:&quot;&quot;}],&quot;container-title&quot;:&quot;Foundations and Trends® in Electric Energy Systems&quot;,&quot;accessed&quot;:{&quot;date-parts&quot;:[[2025,8,21]]},&quot;DOI&quot;:&quot;10.1561/3100000012&quot;,&quot;ISBN&quot;:&quot;9781680833881&quot;,&quot;ISSN&quot;:&quot;2332-6557&quot;,&quot;URL&quot;:&quot;http://dx.doi.org/10.1561/3100000012&quot;,&quot;issued&quot;:{&quot;date-parts&quot;:[[2019,2,4]]},&quot;page&quot;:&quot;1-221&quot;,&quot;abstract&quot;:&quot;A Survey of Relaxations and Approximations of the Power Flow Equations&quot;,&quot;publisher&quot;:&quot;Now Publishers, Inc.&quot;,&quot;issue&quot;:&quot;1-2&quot;,&quot;volume&quot;:&quot;4&quot;,&quot;container-title-short&quot;:&quot;&quot;},&quot;isTemporary&quot;:false}]},{&quot;citationID&quot;:&quot;MENDELEY_CITATION_52198662-f345-41c4-8755-90baab519fbb&quot;,&quot;properties&quot;:{&quot;noteIndex&quot;:0},&quot;isEdited&quot;:false,&quot;manualOverride&quot;:{&quot;isManuallyOverridden&quot;:false,&quot;citeprocText&quot;:&quot;[20]&quot;,&quot;manualOverrideText&quot;:&quot;&quot;},&quot;citationTag&quot;:&quot;MENDELEY_CITATION_v3_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&quot;,&quot;citationItems&quot;:[{&quot;id&quot;:&quot;8010a9bb-fc8e-3667-bb6d-f00d9ac1c49d&quot;,&quot;itemData&quot;:{&quot;type&quot;:&quot;article-journal&quot;,&quot;id&quot;:&quot;8010a9bb-fc8e-3667-bb6d-f00d9ac1c49d&quot;,&quot;title&quot;:&quot;DC power flow revisited&quot;,&quot;author&quot;:[{&quot;family&quot;:&quot;Stott&quot;,&quot;given&quot;:&quot;Brian&quot;,&quot;parse-names&quot;:false,&quot;dropping-particle&quot;:&quot;&quot;,&quot;non-dropping-particle&quot;:&quot;&quot;},{&quot;family&quot;:&quot;Jardim&quot;,&quot;given&quot;:&quot;Jorge&quot;,&quot;parse-names&quot;:false,&quot;dropping-particle&quot;:&quot;&quot;,&quot;non-dropping-particle&quot;:&quot;&quot;},{&quot;family&quot;:&quot;Alsaç&quot;,&quot;given&quot;:&quot;Ongun&quot;,&quot;parse-names&quot;:false,&quot;dropping-particle&quot;:&quot;&quot;,&quot;non-dropping-particle&quot;:&quot;&quot;}],&quot;container-title&quot;:&quot;IEEE Transactions on Power Systems&quot;,&quot;accessed&quot;:{&quot;date-parts&quot;:[[2025,8,21]]},&quot;DOI&quot;:&quot;10.1109/TPWRS.2009.2021235&quot;,&quot;ISSN&quot;:&quot;08858950&quot;,&quot;issued&quot;:{&quot;date-parts&quot;:[[2009]]},&quot;page&quot;:&quot;1290-1300&quot;,&quot;abstract&quot;:&quot;Linear MW-only \&quot;dc\&quot; network power flow models are in widespread and even increasing use, particularly in congestion-constrained market applications. Many versions of these approximate models are possible. When their MW flows are reasonably correct (and this is by no means assured), they can often offer compelling advantages. Given their considerable importance in today's electric power industry, dc models merit closer scrutiny. This paper attempts such a re-examination. © 2009 IEEE.&quot;,&quot;issue&quot;:&quot;3&quot;,&quot;volume&quot;:&quot;24&quot;,&quot;container-title-short&quot;:&quot;&quot;},&quot;isTemporary&quot;:false}]},{&quot;citationID&quot;:&quot;MENDELEY_CITATION_91dbb64a-d9dc-4e0f-a943-8e64a62e937e&quot;,&quot;properties&quot;:{&quot;noteIndex&quot;:0},&quot;isEdited&quot;:false,&quot;manualOverride&quot;:{&quot;isManuallyOverridden&quot;:false,&quot;citeprocText&quot;:&quot;[25]&quot;,&quot;manualOverrideText&quot;:&quot;&quot;},&quot;citationTag&quot;:&quot;MENDELEY_CITATION_v3_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&quot;,&quot;citationItems&quot;:[{&quot;id&quot;:&quot;b70bb4e5-9f14-363a-a360-f21e337d20aa&quot;,&quot;itemData&quot;:{&quot;type&quot;:&quot;webpage&quot;,&quot;id&quot;:&quot;b70bb4e5-9f14-363a-a360-f21e337d20aa&quot;,&quot;title&quot;:&quot;PSS®E – transmission planning and analysis&quot;,&quot;accessed&quot;:{&quot;date-parts&quot;:[[2025,8,21]]},&quot;URL&quot;:&quot;https://www.siemens.com/global/en/products/energy/grid-software/planning/pss-software/pss-e.html&quot;,&quot;container-title-short&quot;:&quot;&quot;},&quot;isTemporary&quot;:false}]},{&quot;citationID&quot;:&quot;MENDELEY_CITATION_c338884e-ea35-424f-b99e-4ceca398f3c4&quot;,&quot;properties&quot;:{&quot;noteIndex&quot;:0},&quot;isEdited&quot;:false,&quot;manualOverride&quot;:{&quot;isManuallyOverridden&quot;:false,&quot;citeprocText&quot;:&quot;[26]&quot;,&quot;manualOverrideText&quot;:&quot;&quot;},&quot;citationTag&quot;:&quot;MENDELEY_CITATION_v3_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&quot;,&quot;citationItems&quot;:[{&quot;id&quot;:&quot;06661a67-8a78-3edf-bd9a-86e0846b58db&quot;,&quot;itemData&quot;:{&quot;type&quot;:&quot;webpage&quot;,&quot;id&quot;:&quot;06661a67-8a78-3edf-bd9a-86e0846b58db&quot;,&quot;title&quot;:&quot;PowerFactory - DIgSILENT&quot;,&quot;accessed&quot;:{&quot;date-parts&quot;:[[2025,8,21]]},&quot;URL&quot;:&quot;https://www.digsilent.de/en/powerfactory.html&quot;,&quot;container-title-short&quot;:&quot;&quot;},&quot;isTemporary&quot;:false}]},{&quot;citationID&quot;:&quot;MENDELEY_CITATION_cce1a6c6-a62a-48cc-99ee-4358850b8567&quot;,&quot;properties&quot;:{&quot;noteIndex&quot;:0},&quot;isEdited&quot;:false,&quot;manualOverride&quot;:{&quot;isManuallyOverridden&quot;:false,&quot;citeprocText&quot;:&quot;[27]&quot;,&quot;manualOverrideText&quot;:&quot;&quot;},&quot;citationTag&quot;:&quot;MENDELEY_CITATION_v3_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&quot;,&quot;citationItems&quot;:[{&quot;id&quot;:&quot;ca798647-37c0-3de5-ac7a-4134d61bf6b4&quot;,&quot;itemData&quot;:{&quot;type&quot;:&quot;webpage&quot;,&quot;id&quot;:&quot;ca798647-37c0-3de5-ac7a-4134d61bf6b4&quot;,&quot;title&quot;:&quot;Overview | PSCAD&quot;,&quot;accessed&quot;:{&quot;date-parts&quot;:[[2025,8,21]]},&quot;URL&quot;:&quot;https://www.pscad.com/software/pscad/overview&quot;,&quot;container-title-short&quot;:&quot;&quot;},&quot;isTemporary&quot;:false}]},{&quot;citationID&quot;:&quot;MENDELEY_CITATION_cba95128-3d16-4323-8aa1-5a332e3ed7c2&quot;,&quot;properties&quot;:{&quot;noteIndex&quot;:0},&quot;isEdited&quot;:false,&quot;manualOverride&quot;:{&quot;isManuallyOverridden&quot;:false,&quot;citeprocText&quot;:&quot;[28]&quot;,&quot;manualOverrideText&quot;:&quot;&quot;},&quot;citationTag&quot;:&quot;MENDELEY_CITATION_v3_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&quot;,&quot;citationItems&quot;:[{&quot;id&quot;:&quot;008bc0eb-5fda-3e57-b4a6-a40408ffc0aa&quot;,&quot;itemData&quot;:{&quot;type&quot;:&quot;article-journal&quot;,&quot;id&quot;:&quot;008bc0eb-5fda-3e57-b4a6-a40408ffc0aa&quot;,&quot;title&quot;:&quot;MATPOWER: Steady-state operations, planning, and analysis tools for power systems research and education&quot;,&quot;author&quot;:[{&quot;family&quot;:&quot;Zimmerman&quot;,&quot;given&quot;:&quot;Ray Daniel&quot;,&quot;parse-names&quot;:false,&quot;dropping-particle&quot;:&quot;&quot;,&quot;non-dropping-particle&quot;:&quot;&quot;},{&quot;family&quot;:&quot;Murillo-Sánchez&quot;,&quot;given&quot;:&quot;Carlos Edmundo&quot;,&quot;parse-names&quot;:false,&quot;dropping-particle&quot;:&quot;&quot;,&quot;non-dropping-particle&quot;:&quot;&quot;},{&quot;family&quot;:&quot;Thomas&quot;,&quot;given&quot;:&quot;Robert John&quot;,&quot;parse-names&quot;:false,&quot;dropping-particle&quot;:&quot;&quot;,&quot;non-dropping-particle&quot;:&quot;&quot;}],&quot;container-title&quot;:&quot;IEEE Transactions on Power Systems&quot;,&quot;accessed&quot;:{&quot;date-parts&quot;:[[2025,8,21]]},&quot;DOI&quot;:&quot;10.1109/TPWRS.2010.2051168&quot;,&quot;ISSN&quot;:&quot;08858950&quot;,&quot;issued&quot;:{&quot;date-parts&quot;:[[2011,2]]},&quot;page&quot;:&quot;12-19&quot;,&quot;abstract&quot;:&quot;Matpower is an open-source Matlab-based power system simulation package that provides a high-level set of power flow, optimal power flow (OPF), and other tools targeted toward researchers, educators, and students. The OPF architecture is designed to be extensible, making it easy to add user-defined variables, costs, and constraints to the standard OPF problem. This paper presents the details of the network modeling and problem formulations used by Matpower, including its extensible OPF architecture. This structure is used internally to implement several extensions to the standard OPF problem, including piece-wise linear cost functions, dispatchable loads, generator capability curves, and branch angle difference limits. Simulation results are presented for a number of test cases comparing the performance of several available OPF solvers and demonstrating Matpower's ability to solve large-scale AC and DC OPF problems. © 2010 IEEE.&quot;,&quot;issue&quot;:&quot;1&quot;,&quot;volume&quot;:&quot;26&quot;,&quot;container-title-short&quot;:&quot;&quot;},&quot;isTemporary&quot;:false}]},{&quot;citationID&quot;:&quot;MENDELEY_CITATION_1782c7ee-0be6-4239-825b-364ce62f6665&quot;,&quot;properties&quot;:{&quot;noteIndex&quot;:0},&quot;isEdited&quot;:false,&quot;manualOverride&quot;:{&quot;isManuallyOverridden&quot;:false,&quot;citeprocText&quot;:&quot;[29]&quot;,&quot;manualOverrideText&quot;:&quot;&quot;},&quot;citationTag&quot;:&quot;MENDELEY_CITATION_v3_eyJjaXRhdGlvbklEIjoiTUVOREVMRVlfQ0lUQVRJT05fMTc4MmM3ZWUtMGJlNi00MjM5LTgyNWItMzY0Y2U2MmY2NjY1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92969715-261e-48e9-b7af-24c666faa21c&quot;,&quot;properties&quot;:{&quot;noteIndex&quot;:0},&quot;isEdited&quot;:false,&quot;manualOverride&quot;:{&quot;isManuallyOverridden&quot;:false,&quot;citeprocText&quot;:&quot;[29]&quot;,&quot;manualOverrideText&quot;:&quot;&quot;},&quot;citationTag&quot;:&quot;MENDELEY_CITATION_v3_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&quot;,&quot;citationItems&quot;:[{&quot;id&quot;:&quot;519c9180-50bf-34a1-ba6c-6b8947000f2f&quot;,&quot;itemData&quot;:{&quot;type&quot;:&quot;article-journal&quot;,&quot;id&quot;:&quot;519c9180-50bf-34a1-ba6c-6b8947000f2f&quot;,&quot;title&quot;:&quot;Pandapower - An Open-Source Python Tool for Convenient Modeling, Analysis, and Optimization of Electric Power Systems&quot;,&quot;author&quot;:[{&quot;family&quot;:&quot;Thurner&quot;,&quot;given&quot;:&quot;Leon&quot;,&quot;parse-names&quot;:false,&quot;dropping-particle&quot;:&quot;&quot;,&quot;non-dropping-particle&quot;:&quot;&quot;},{&quot;family&quot;:&quot;Scheidler&quot;,&quot;given&quot;:&quot;Alexander&quot;,&quot;parse-names&quot;:false,&quot;dropping-particle&quot;:&quot;&quot;,&quot;non-dropping-particle&quot;:&quot;&quot;},{&quot;family&quot;:&quot;Schafer&quot;,&quot;given&quot;:&quot;Florian&quot;,&quot;parse-names&quot;:false,&quot;dropping-particle&quot;:&quot;&quot;,&quot;non-dropping-particle&quot;:&quot;&quot;},{&quot;family&quot;:&quot;Menke&quot;,&quot;given&quot;:&quot;Jan Hendrik&quot;,&quot;parse-names&quot;:false,&quot;dropping-particle&quot;:&quot;&quot;,&quot;non-dropping-particle&quot;:&quot;&quot;},{&quot;family&quot;:&quot;Dollichon&quot;,&quot;given&quot;:&quot;Julian&quot;,&quot;parse-names&quot;:false,&quot;dropping-particle&quot;:&quot;&quot;,&quot;non-dropping-particle&quot;:&quot;&quot;},{&quot;family&quot;:&quot;Meier&quot;,&quot;given&quot;:&quot;Friederike&quot;,&quot;parse-names&quot;:false,&quot;dropping-particle&quot;:&quot;&quot;,&quot;non-dropping-particle&quot;:&quot;&quot;},{&quot;family&quot;:&quot;Meinecke&quot;,&quot;given&quot;:&quot;Steffen&quot;,&quot;parse-names&quot;:false,&quot;dropping-particle&quot;:&quot;&quot;,&quot;non-dropping-particle&quot;:&quot;&quot;},{&quot;family&quot;:&quot;Braun&quot;,&quot;given&quot;:&quot;Martin&quot;,&quot;parse-names&quot;:false,&quot;dropping-particle&quot;:&quot;&quot;,&quot;non-dropping-particle&quot;:&quot;&quot;}],&quot;container-title&quot;:&quot;IEEE Transactions on Power Systems&quot;,&quot;accessed&quot;:{&quot;date-parts&quot;:[[2025,8,21]]},&quot;DOI&quot;:&quot;10.1109/TPWRS.2018.2829021&quot;,&quot;ISSN&quot;:&quot;08858950&quot;,&quot;issued&quot;:{&quot;date-parts&quot;:[[2018,11,1]]},&quot;page&quot;:&quot;6510-6521&quot;,&quot;abstract&quot;:&quot;Pandapower is a Python-based BSD-licensed power system analysis tool aimed at automation of static and quasi-static analysis and optimization of balanced power systems. It provides power flow, optimal power flow, state estimation, topological graph searches, and short-circuit calculations according to IEC 60909. pandapower includes a Newton-Raphson power flow solver formerly based on pypower, which has been accelerated with just-in-time compilation. Additional enhancements to the solver include the capability to model constant current loads, grids with multiple reference nodes, and a connectivity check. The pandapower network model is based on electric elements, such as lines, two- and three-winding transformers, or ideal switches. All elements can be defined with nameplate parameters and are internally processed with equivalent circuit models, which have been validated against industry standard software tools. The tabular data structure used to define networks is based on the Python library pandas, which allows comfortable handling of input and output parameters. The implementation in Python makes pandapower easy to use and allows comfortable extension with third-party libraries. pandapower has been successfully applied in several grid studies as well as for educational purposes. A comprehensive publicly available case study demonstrates a possible application of pandapower in an automated time-series calculation.&quot;,&quot;publisher&quot;:&quot;Institute of Electrical and Electronics Engineers Inc.&quot;,&quot;issue&quot;:&quot;6&quot;,&quot;volume&quot;:&quot;33&quot;,&quot;container-title-short&quot;:&quot;&quot;},&quot;isTemporary&quot;:false}]},{&quot;citationID&quot;:&quot;MENDELEY_CITATION_50b08266-3c37-4a6c-aa2c-378990db7631&quot;,&quot;properties&quot;:{&quot;noteIndex&quot;:0},&quot;isEdited&quot;:false,&quot;manualOverride&quot;:{&quot;isManuallyOverridden&quot;:false,&quot;citeprocText&quot;:&quot;[8], [30]&quot;,&quot;manualOverrideText&quot;:&quot;&quot;},&quot;citationTag&quot;:&quot;MENDELEY_CITATION_v3_eyJjaXRhdGlvbklEIjoiTUVOREVMRVlfQ0lUQVRJT05fNTBiMDgyNjYtM2MzNy00YTZjLWFhMmMtMzc4OTkwZGI3NjMxIiwicHJvcGVydGllcyI6eyJub3RlSW5kZXgiOjB9LCJpc0VkaXRlZCI6ZmFsc2UsIm1hbnVhbE92ZXJyaWRlIjp7ImlzTWFudWFsbHlPdmVycmlkZGVuIjpmYWxzZSwiY2l0ZXByb2NUZXh0IjoiWzhdLCBbMzB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&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id&quot;:&quot;5ec24982-6e7c-3053-9d45-55c8aa809bbd&quot;,&quot;itemData&quot;:{&quot;type&quot;:&quot;article-journal&quot;,&quot;id&quot;:&quot;5ec24982-6e7c-3053-9d45-55c8aa809bbd&quot;,&quot;title&quot;:&quot;PyPSA: Python for power system analysis&quot;,&quot;author&quot;:[{&quot;family&quot;:&quot;Brown&quot;,&quot;given&quot;:&quot;Tom&quot;,&quot;parse-names&quot;:false,&quot;dropping-particle&quot;:&quot;&quot;,&quot;non-dropping-particle&quot;:&quot;&quot;},{&quot;family&quot;:&quot;Hörsch&quot;,&quot;given&quot;:&quot;Jonas&quot;,&quot;parse-names&quot;:false,&quot;dropping-particle&quot;:&quot;&quot;,&quot;non-dropping-particle&quot;:&quot;&quot;},{&quot;family&quot;:&quot;Schlachtberger&quot;,&quot;given&quot;:&quot;David&quot;,&quot;parse-names&quot;:false,&quot;dropping-particle&quot;:&quot;&quot;,&quot;non-dropping-particle&quot;:&quot;&quot;}],&quot;container-title&quot;:&quot;Journal of Open Research Software&quot;,&quot;container-title-short&quot;:&quot;J Open Res Softw&quot;,&quot;accessed&quot;:{&quot;date-parts&quot;:[[2025,8,23]]},&quot;DOI&quot;:&quot;10.5334/jors.188&quot;,&quot;ISSN&quot;:&quot;20499647&quot;,&quot;issued&quot;:{&quot;date-parts&quot;:[[2018]]},&quot;abstract&quot;:&quot;Python for Power System Analysis (PyPSA) is a free software toolbox for simulating and optimising modern electrical power systems over multiple periods. PyPSA includes models for conventional generators with unit commitment, variable renewable generation, storage units, coupling to other energy sectors, and mixed alternating and direct current networks. It is designed to be easily extensible and to scale well with large networks and long time series. In this paper the basic functionality of PyPSA is described, including the formulation of the full power flow equations and the multi-period optimisation of operation and investment with linear power flow equations. PyPSA is positioned in the existing free software landscape as a bridge between traditional power flow analysis tools for steady-state analysis and full multi-period energy system models. The functionality is demonstrated on two open datasets of the transmission system in Germany (based on SciGRID) and Europe (based on GridKit).&quot;,&quot;publisher&quot;:&quot;Ubiquity Press Ltd&quot;,&quot;issue&quot;:&quot;1&quot;,&quot;volume&quot;:&quot;6&quot;},&quot;isTemporary&quot;:false}]},{&quot;citationID&quot;:&quot;MENDELEY_CITATION_86e9f2cb-d514-420d-a7b9-eb35e02834db&quot;,&quot;properties&quot;:{&quot;noteIndex&quot;:0},&quot;isEdited&quot;:false,&quot;manualOverride&quot;:{&quot;isManuallyOverridden&quot;:false,&quot;citeprocText&quot;:&quot;[31]&quot;,&quot;manualOverrideText&quot;:&quot;&quot;},&quot;citationTag&quot;:&quot;MENDELEY_CITATION_v3_eyJjaXRhdGlvbklEIjoiTUVOREVMRVlfQ0lUQVRJT05fODZlOWYyY2ItZDUxNC00MjBkLWE3YjktZWIzNWUwMjgzNGRi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dd587044-d141-4746-a38c-06e52a49d5f0&quot;,&quot;properties&quot;:{&quot;noteIndex&quot;:0},&quot;isEdited&quot;:false,&quot;manualOverride&quot;:{&quot;isManuallyOverridden&quot;:false,&quot;citeprocText&quot;:&quot;[31]&quot;,&quot;manualOverrideText&quot;:&quot;&quot;},&quot;citationTag&quot;:&quot;MENDELEY_CITATION_v3_eyJjaXRhdGlvbklEIjoiTUVOREVMRVlfQ0lUQVRJT05fZGQ1ODcwNDQtZDE0MS00NzQ2LWEzOGMtMDZlNTJhNDlkNWYw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131d1bed-ecb6-4fbe-bfaf-6a36ca6a4807&quot;,&quot;properties&quot;:{&quot;noteIndex&quot;:0},&quot;isEdited&quot;:false,&quot;manualOverride&quot;:{&quot;isManuallyOverridden&quot;:false,&quot;citeprocText&quot;:&quot;[32]&quot;,&quot;manualOverrideText&quot;:&quot;&quot;},&quot;citationItems&quot;:[{&quot;id&quot;:&quot;4292cba0-01fe-3c14-a4e9-fccf3fa647a6&quot;,&quot;itemData&quot;:{&quot;type&quot;:&quot;article-journal&quot;,&quot;id&quot;:&quot;4292cba0-01fe-3c14-a4e9-fccf3fa647a6&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arxiv.org/abs/2001.10858&quot;,&quot;issued&quot;:{&quot;date-parts&quot;:[[2012,11,20]]},&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issue&quot;:&quot;6&quot;,&quot;volume&quot;:&quot;34&quot;},&quot;isTemporary&quot;:false}],&quot;citationTag&quot;:&quot;MENDELEY_CITATION_v3_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&quot;},{&quot;citationID&quot;:&quot;MENDELEY_CITATION_98ed928b-5af1-41cc-8156-1f11b8f037c2&quot;,&quot;properties&quot;:{&quot;noteIndex&quot;:0},&quot;isEdited&quot;:false,&quot;manualOverride&quot;:{&quot;isManuallyOverridden&quot;:false,&quot;citeprocText&quot;:&quot;[33], [34]&quot;,&quot;manualOverrideText&quot;:&quot;&quot;},&quot;citationTag&quot;:&quot;MENDELEY_CITATION_v3_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&quot;,&quot;citationItems&quot;:[{&quot;id&quot;:&quot;29a189e2-f789-344a-b55e-16f4a2ac29ff&quot;,&quot;itemData&quot;:{&quot;type&quot;:&quot;article-journal&quot;,&quot;id&quot;:&quot;29a189e2-f789-344a-b55e-16f4a2ac29ff&quot;,&quot;title&quot;:&quot;A strategic review of electricity systems models&quot;,&quot;author&quot;:[{&quot;family&quot;:&quot;Foley&quot;,&quot;given&quot;:&quot;A. M.&quot;,&quot;parse-names&quot;:false,&quot;dropping-particle&quot;:&quot;&quot;,&quot;non-dropping-particle&quot;:&quot;&quot;},{&quot;family&quot;:&quot;Ó Gallachóir&quot;,&quot;given&quot;:&quot;B. P.&quot;,&quot;parse-names&quot;:false,&quot;dropping-particle&quot;:&quot;&quot;,&quot;non-dropping-particle&quot;:&quot;&quot;},{&quot;family&quot;:&quot;Hur&quot;,&quot;given&quot;:&quot;J.&quot;,&quot;parse-names&quot;:false,&quot;dropping-particle&quot;:&quot;&quot;,&quot;non-dropping-particle&quot;:&quot;&quot;},{&quot;family&quot;:&quot;Baldick&quot;,&quot;given&quot;:&quot;R.&quot;,&quot;parse-names&quot;:false,&quot;dropping-particle&quot;:&quot;&quot;,&quot;non-dropping-particle&quot;:&quot;&quot;},{&quot;family&quot;:&quot;McKeogh&quot;,&quot;given&quot;:&quot;E. J.&quot;,&quot;parse-names&quot;:false,&quot;dropping-particle&quot;:&quot;&quot;,&quot;non-dropping-particle&quot;:&quot;&quot;}],&quot;container-title&quot;:&quot;Energy&quot;,&quot;accessed&quot;:{&quot;date-parts&quot;:[[2025,8,25]]},&quot;DOI&quot;:&quot;10.1016/J.ENERGY.2010.03.057&quot;,&quot;ISSN&quot;:&quot;0360-5442&quot;,&quot;URL&quot;:&quot;https://www.sciencedirect.com/science/article/abs/pii/S0360544210001866&quot;,&quot;issued&quot;:{&quot;date-parts&quot;:[[2010,12,1]]},&quot;page&quot;:&quot;4522-4530&quot;,&quot;abstract&quot;:&quot;Electricity systems models are software tools used to manage electricity demand and the electricity systems, to trade electricity and for generation expansion planning purposes. Various portfolios and scenarios are modelled in order to compare the effects of decision making in policy and on business development plans in electricity systems so as to best advise governments and industry on the least cost economic and environmental approach to electricity supply, while maintaining a secure supply of sufficient quality electricity. The modelling techniques developed to study vertically integrated state monopolies are now applied in liberalised markets where the issues and constraints are more complex. This paper reviews the changing role of electricity systems modelling in a strategic manner, focussing on the modelling response to key developments, the move away from monopoly towards liberalised market regimes and the increasing complexity brought about by policy targets for renewable energy and emissions. The paper provides an overview of electricity systems modelling techniques, discusses a number of key proprietary electricity systems models used in the USA and Europe and provides an information resource to the electricity analyst not currently readily available in the literature on the choice of model to investigate different aspects of the electricity system. © 2010 Elsevier Ltd.&quot;,&quot;publisher&quot;:&quot;Pergamon&quot;,&quot;issue&quot;:&quot;12&quot;,&quot;volume&quot;:&quot;35&quot;,&quot;container-title-short&quot;:&quot;&quot;},&quot;isTemporary&quot;:false},{&quot;id&quot;:&quot;15d8923d-5683-3f2d-a529-d17b54c19d32&quot;,&quot;itemData&quot;:{&quot;type&quot;:&quot;article-journal&quot;,&quot;id&quot;:&quot;15d8923d-5683-3f2d-a529-d17b54c19d32&quot;,&quot;title&quot;:&quot;The case for repeatable analysis with energy economy optimization models&quot;,&quot;author&quot;:[{&quot;family&quot;:&quot;DeCarolis&quot;,&quot;given&quot;:&quot;Joseph F.&quot;,&quot;parse-names&quot;:false,&quot;dropping-particle&quot;:&quot;&quot;,&quot;non-dropping-particle&quot;:&quot;&quot;},{&quot;family&quot;:&quot;Hunter&quot;,&quot;given&quot;:&quot;Kevin&quot;,&quot;parse-names&quot;:false,&quot;dropping-particle&quot;:&quot;&quot;,&quot;non-dropping-particle&quot;:&quot;&quot;},{&quot;family&quot;:&quot;Sreepathi&quot;,&quot;given&quot;:&quot;Sarat&quot;,&quot;parse-names&quot;:false,&quot;dropping-particle&quot;:&quot;&quot;,&quot;non-dropping-particle&quot;:&quot;&quot;}],&quot;container-title&quot;:&quot;Energy Economics&quot;,&quot;container-title-short&quot;:&quot;Energy Econ&quot;,&quot;accessed&quot;:{&quot;date-parts&quot;:[[2025,8,25]]},&quot;DOI&quot;:&quot;10.1016/J.ENECO.2012.07.004&quot;,&quot;ISSN&quot;:&quot;0140-9883&quot;,&quot;URL&quot;:&quot;https://www.sciencedirect.com/science/article/abs/pii/S0140988312001405&quot;,&quot;issued&quot;:{&quot;date-parts&quot;:[[2012,11,1]]},&quot;page&quot;:&quot;1845-1853&quot;,&quot;abstract&quot;:&quot;Energy economy optimization (EEO) models employ formal search techniques to explore the future decision space over several decades in order to deliver policy-relevant insights. EEO models are a critical tool for decision-makers who must make near-term decisions with long-term effects in the face of large future uncertainties. While the number of model-based analyses proliferates, insufficient attention is paid to transparency in model development and application. Given the complex, data-intensive nature of EEO models and the general lack of access to source code and data, many of the assumptions underlying model-based analysis are hidden from external observers. This paper discusses the simplifications and subjective judgments involved in the model building process, which cannot be fully articulated in journal papers, reports, or model documentation. In addition, we argue that for all practical purposes, EEO model-based insights cannot be validated through comparison to real world outcomes. As a result, modelers are left without credible metrics to assess a model's ability to deliver reliable insight. We assert that EEO models should be discoverable through interrogation of publicly available source code and data. In addition, third parties should be able to run a specific model instance in order to independently verify published results. Yet a review of twelve EEO models suggests that in most cases, replication of model results is currently impossible. We provide several recommendations to help develop and sustain a software framework for repeatable model analysis. © 2012 Elsevier B.V.&quot;,&quot;publisher&quot;:&quot;North-Holland&quot;,&quot;issue&quot;:&quot;6&quot;,&quot;volume&quot;:&quot;34&quot;},&quot;isTemporary&quot;:false}]},{&quot;citationID&quot;:&quot;MENDELEY_CITATION_99dc6c73-5c84-47f2-beff-c885bcf1995c&quot;,&quot;properties&quot;:{&quot;noteIndex&quot;:0},&quot;isEdited&quot;:false,&quot;manualOverride&quot;:{&quot;isManuallyOverridden&quot;:false,&quot;citeprocText&quot;:&quot;[35]&quot;,&quot;manualOverrideText&quot;:&quot;&quot;},&quot;citationTag&quot;:&quot;MENDELEY_CITATION_v3_eyJjaXRhdGlvbklEIjoiTUVOREVMRVlfQ0lUQVRJT05fOTlkYzZjNzMtNWM4NC00N2YyLWJlZmYtYzg4NWJjZjE5OTVj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quot;,&quot;citationItems&quot;:[{&quot;id&quot;:&quot;dbcbcfcd-33fa-37e5-a606-8eeffed78207&quot;,&quot;itemData&quot;:{&quot;type&quot;:&quot;webpage&quot;,&quot;id&quot;:&quot;dbcbcfcd-33fa-37e5-a606-8eeffed78207&quot;,&quot;title&quot;:&quot;Energy Exemplar to help National Grid ESO shape energy transition&quot;,&quot;accessed&quot;:{&quot;date-parts&quot;:[[2025,8,29]]},&quot;URL&quot;:&quot;https://www.energyexemplar.com/blog/national-grid-eso-selects-plexos?utm_source=chatgpt.com&quot;,&quot;container-title-short&quot;:&quot;&quot;},&quot;isTemporary&quot;:false}]},{&quot;citationID&quot;:&quot;MENDELEY_CITATION_549f0eb9-72cc-4e2f-9783-826822379325&quot;,&quot;properties&quot;:{&quot;noteIndex&quot;:0},&quot;isEdited&quot;:false,&quot;manualOverride&quot;:{&quot;isManuallyOverridden&quot;:false,&quot;citeprocText&quot;:&quot;[36], [37], [38], [39], [40], [41], [42], [43], [44]&quot;,&quot;manualOverrideText&quot;:&quot;&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Tag&quot;:&quot;MENDELEY_CITATION_v3_eyJjaXRhdGlvbklEIjoiTUVOREVMRVlfQ0lUQVRJT05fNTQ5ZjBlYjktNzJjYy00ZTJmLTk3ODMtODI2ODIyMzc5MzI1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D&quot;:&quot;MENDELEY_CITATION_becba255-8541-4cf6-9041-aac34090a604&quot;,&quot;properties&quot;:{&quot;noteIndex&quot;:0},&quot;isEdited&quot;:false,&quot;manualOverride&quot;:{&quot;isManuallyOverridden&quot;:false,&quot;citeprocText&quot;:&quot;[8]&quot;,&quot;manualOverrideText&quot;:&quot;&quot;},&quot;citationItems&quot;:[{&quot;id&quot;:&quot;cedbfb06-2975-3338-a76e-eb83a6eb70c6&quot;,&quot;itemData&quot;:{&quot;type&quot;:&quot;article-journal&quot;,&quot;id&quot;:&quot;cedbfb06-2975-3338-a76e-eb83a6eb70c6&quot;,&quot;title&quot;:&quot;PyPSA-GB: An open-source model of Great Britain's power system for simulating future energy scenarios&quot;,&quot;author&quot;:[{&quot;family&quot;:&quot;Lyden&quot;,&quot;given&quot;:&quot;Andrew&quot;,&quot;parse-names&quot;:false,&quot;dropping-particle&quot;:&quot;&quot;,&quot;non-dropping-particle&quot;:&quot;&quot;},{&quot;family&quot;:&quot;Sun&quot;,&quot;given&quot;:&quot;Wei&quot;,&quot;parse-names&quot;:false,&quot;dropping-particle&quot;:&quot;&quot;,&quot;non-dropping-particle&quot;:&quot;&quot;},{&quot;family&quot;:&quot;Struthers&quot;,&quot;given&quot;:&quot;Iain&quot;,&quot;parse-names&quot;:false,&quot;dropping-particle&quot;:&quot;&quot;,&quot;non-dropping-particle&quot;:&quot;&quot;},{&quot;family&quot;:&quot;Franken&quot;,&quot;given&quot;:&quot;Lukas&quot;,&quot;parse-names&quot;:false,&quot;dropping-particle&quot;:&quot;&quot;,&quot;non-dropping-particle&quot;:&quot;&quot;},{&quot;family&quot;:&quot;Hudson&quot;,&quot;given&quot;:&quot;Seb&quot;,&quot;parse-names&quot;:false,&quot;dropping-particle&quot;:&quot;&quot;,&quot;non-dropping-particle&quot;:&quot;&quot;},{&quot;family&quot;:&quot;Wang&quot;,&quot;given&quot;:&quot;Yifan&quot;,&quot;parse-names&quot;:false,&quot;dropping-particle&quot;:&quot;&quot;,&quot;non-dropping-particle&quot;:&quot;&quot;},{&quot;family&quot;:&quot;Friedrich&quot;,&quot;given&quot;:&quot;Daniel&quot;,&quot;parse-names&quot;:false,&quot;dropping-particle&quot;:&quot;&quot;,&quot;non-dropping-particle&quot;:&quot;&quot;}],&quot;container-title&quot;:&quot;Energy Strategy Reviews&quot;,&quot;accessed&quot;:{&quot;date-parts&quot;:[[2025,8,22]]},&quot;DOI&quot;:&quot;10.1016/j.esr.2024.101375&quot;,&quot;ISSN&quot;:&quot;2211467X&quot;,&quot;URL&quot;:&quot;https://www.research.ed.ac.uk/en/publications/pypsa-gb-an-open-source-model-of-great-britains-power-system-for-&quot;,&quot;issued&quot;:{&quot;date-parts&quot;:[[2024,5,1]]},&quot;page&quot;:&quot;101375&quot;,&quot;abstract&quot;:&quot;This paper presents PyPSA-GB, a dataset and model of Great Britain's (GB) power system encompassing historical years and the future energy scenarios developed by National Grid. It is the first fully open-source model implementation of the future GB power system with high spatial and temporal resolution, and data for future years up to 2050. Two power dispatch formulations can be optimised: (i) single bus unit commitment problem, and (ii) network constrained linear optimal power flow. The model is showcased through an example analysis of quantifying future wind curtailment in Scotland. PyPSA-GB provides an open-source basis for GB operational and planning studies, e.g., sector coupling and flexibility options.&quot;,&quot;publisher&quot;:&quot;Elsevier Ltd&quot;,&quot;volume&quot;:&quot;53&quot;,&quot;container-title-short&quot;:&quot;&quot;},&quot;isTemporary&quot;:false}],&quot;citationTag&quot;:&quot;MENDELEY_CITATION_v3_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&quot;},{&quot;citationID&quot;:&quot;MENDELEY_CITATION_84ceeb88-ca7d-4b87-8912-89362a7b3d77&quot;,&quot;properties&quot;:{&quot;noteIndex&quot;:0},&quot;isEdited&quot;:false,&quot;manualOverride&quot;:{&quot;isManuallyOverridden&quot;:false,&quot;citeprocText&quot;:&quot;[31]&quot;,&quot;manualOverrideText&quot;:&quot;&quot;},&quot;citationTag&quot;:&quot;MENDELEY_CITATION_v3_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&quot;,&quot;citationItems&quot;:[{&quot;id&quot;:&quot;642a33d1-cad7-3a08-9a7d-74f662d82706&quot;,&quot;itemData&quot;:{&quot;type&quot;:&quot;article-journal&quot;,&quot;id&quot;:&quot;642a33d1-cad7-3a08-9a7d-74f662d82706&quot;,&quot;title&quot;:&quot;A Test System Model for Stability Studies of UK Power Grid&quot;,&quot;author&quot;:[{&quot;family&quot;:&quot;Kunjumuhammed&quot;,&quot;given&quot;:&quot;Linash P&quot;,&quot;parse-names&quot;:false,&quot;dropping-particle&quot;:&quot;&quot;,&quot;non-dropping-particle&quot;:&quot;&quot;},{&quot;family&quot;:&quot;Pal&quot;,&quot;given&quot;:&quot;Bikash C&quot;,&quot;parse-names&quot;:false,&quot;dropping-particle&quot;:&quot;&quot;,&quot;non-dropping-particle&quot;:&quot;&quot;},{&quot;family&quot;:&quot;Thornhill&quot;,&quot;given&quot;:&quot;Nina F&quot;,&quot;parse-names&quot;:false,&quot;dropping-particle&quot;:&quot;&quot;,&quot;non-dropping-particle&quot;:&quot;&quot;}],&quot;accessed&quot;:{&quot;date-parts&quot;:[[2025,8,25]]},&quot;abstract&quot;:&quot;The paper presents a test system model to study the effect of variable wind power output on the stability of future power systems. The test system is built upon a future UK transmission system model and it contains different types of generators, HVDC transmission lines, and interconnections. A poorly damped inter-area mode is present in the test system that closely resembles the Scotland-England inter-area mode existing in the UK transmission system. The study system will help to analyze the impact of increased variability in power system operating conditions on the oscillatory mode.&quot;,&quot;container-title-short&quot;:&quot;&quot;},&quot;isTemporary&quot;:false}]},{&quot;citationID&quot;:&quot;MENDELEY_CITATION_aed47e6b-3c1f-493d-80ca-f8561a5a846e&quot;,&quot;properties&quot;:{&quot;noteIndex&quot;:0},&quot;isEdited&quot;:false,&quot;manualOverride&quot;:{&quot;isManuallyOverridden&quot;:false,&quot;citeprocText&quot;:&quot;[35]&quot;,&quot;manualOverrideText&quot;:&quot;&quot;},&quot;citationTag&quot;:&quot;MENDELEY_CITATION_v3_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&quot;,&quot;citationItems&quot;:[{&quot;id&quot;:&quot;dbcbcfcd-33fa-37e5-a606-8eeffed78207&quot;,&quot;itemData&quot;:{&quot;type&quot;:&quot;webpage&quot;,&quot;id&quot;:&quot;dbcbcfcd-33fa-37e5-a606-8eeffed78207&quot;,&quot;title&quot;:&quot;Energy Exemplar to help National Grid ESO shape energy transition&quot;,&quot;accessed&quot;:{&quot;date-parts&quot;:[[2025,8,29]]},&quot;URL&quot;:&quot;https://www.energyexemplar.com/blog/national-grid-eso-selects-plexos?utm_source=chatgpt.com&quot;,&quot;container-title-short&quot;:&quot;&quot;},&quot;isTemporary&quot;:false}]},{&quot;citationID&quot;:&quot;MENDELEY_CITATION_43f17ab4-8871-4878-9989-10b25e5167a3&quot;,&quot;properties&quot;:{&quot;noteIndex&quot;:0},&quot;isEdited&quot;:false,&quot;manualOverride&quot;:{&quot;isManuallyOverridden&quot;:false,&quot;citeprocText&quot;:&quot;[36], [37], [38], [39], [40], [41], [42], [43], [44]&quot;,&quot;manualOverrideText&quot;:&quot;&quot;},&quot;citationItems&quot;:[{&quot;id&quot;:&quot;54f5e016-39ae-3ffe-8b03-4b38105e6a69&quot;,&quot;itemData&quot;:{&quot;type&quot;:&quot;article-journal&quot;,&quot;id&quot;:&quot;54f5e016-39ae-3ffe-8b03-4b38105e6a69&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id&quot;:&quot;52f2b56a-0f3f-3de8-8b41-964005e16b2d&quot;,&quot;itemData&quot;:{&quot;type&quot;:&quot;article-journal&quot;,&quot;id&quot;:&quot;52f2b56a-0f3f-3de8-8b41-964005e16b2d&quot;,&quot;title&quot;:&quot;Power flow convergence and reactive power planning in the creation of large synthetic grid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container-title&quot;:&quot;IEEE Transactions on Power Systems&quot;,&quot;accessed&quot;:{&quot;date-parts&quot;:[[2025,8,25]]},&quot;DOI&quot;:&quot;10.1109/TPWRS.2018.2813525&quot;,&quot;ISSN&quot;:&quot;08858950&quot;,&quot;issued&quot;:{&quot;date-parts&quot;:[[2018,11,1]]},&quot;page&quot;:&quot;6667-6674&quot;,&quot;abstract&quot;:&quot;To encourage and support innovation, synthetic electric grids are fictional, designed systems that mimic the complexity of actual electric grids but contain no confidential information. Synthetic grid design is driven by the requirement to match wide variety of metrics derived from statistics of actual grids. In order to scale these systems to 10,000 buses or more, robust reactive power planning is needed, accounting for power flow convergence issues. This paper addresses reactive power planning and power flow convergence in the context of large synthetic power grids. The iterative algorithm presented by this paper supplements a synthetic transmission network that has been validated by a dc power flow with a realistic set of voltage control devices to meet a specified voltage profile, even with the constraints of difficult power flow convergence for large systems. The algorithm is illustrated with an example new synthetic 10,000 bus system, geographically situated in the western United States, which is publicly available and useful for a variety of research studies. An analysis is shown validating the synthetic system with actual grid characteristics.&quot;,&quot;publisher&quot;:&quot;Institute of Electrical and Electronics Engineers Inc.&quot;,&quot;issue&quot;:&quot;6&quot;,&quot;volume&quot;:&quot;33&quot;,&quot;container-title-short&quot;:&quot;&quot;},&quot;isTemporary&quot;:false},{&quot;id&quot;:&quot;8f962650-59b2-3a42-92fb-5928b523b816&quot;,&quot;itemData&quot;:{&quot;type&quot;:&quot;article-journal&quot;,&quot;id&quot;:&quot;8f962650-59b2-3a42-92fb-5928b523b816&quot;,&quot;title&quot;:&quot;A Metric-Based Validation Process to Assess the Realism of Synthetic Power Grids&quot;,&quot;author&quot;:[{&quot;family&quot;:&quot;Birchfield&quot;,&quot;given&quot;:&quot;Adam B.&quot;,&quot;parse-names&quot;:false,&quot;dropping-particle&quot;:&quot;&quot;,&quot;non-dropping-particle&quot;:&quot;&quot;},{&quot;family&quot;:&quot;Schweitzer&quot;,&quot;given&quot;:&quot;Eran&quot;,&quot;parse-names&quot;:false,&quot;dropping-particle&quot;:&quot;&quot;,&quot;non-dropping-particle&quot;:&quot;&quot;},{&quot;family&quot;:&quot;Athari&quot;,&quot;given&quot;:&quot;Mir Hadi&quot;,&quot;parse-names&quot;:false,&quot;dropping-particle&quot;:&quot;&quot;,&quot;non-dropping-particle&quot;:&quot;&quot;},{&quot;family&quot;:&quot;Xu&quot;,&quot;given&quot;:&quot;Ti&quot;,&quot;parse-names&quot;:false,&quot;dropping-particle&quot;:&quot;&quot;,&quot;non-dropping-particle&quot;:&quot;&quot;},{&quot;family&quot;:&quot;Overbye&quot;,&quot;given&quot;:&quot;Thomas J.&quot;,&quot;parse-names&quot;:false,&quot;dropping-particle&quot;:&quot;&quot;,&quot;non-dropping-particle&quot;:&quot;&quot;},{&quot;family&quot;:&quot;Scaglione&quot;,&quot;given&quot;:&quot;Anna&quot;,&quot;parse-names&quot;:false,&quot;dropping-particle&quot;:&quot;&quot;,&quot;non-dropping-particle&quot;:&quot;&quot;},{&quot;family&quot;:&quot;Wang&quot;,&quot;given&quot;:&quot;Zhifang&quot;,&quot;parse-names&quot;:false,&quot;dropping-particle&quot;:&quot;&quot;,&quot;non-dropping-particle&quot;:&quot;&quot;}],&quot;container-title&quot;:&quot;Energies 2017, Vol. 10, Page 1233&quot;,&quot;accessed&quot;:{&quot;date-parts&quot;:[[2025,8,25]]},&quot;DOI&quot;:&quot;10.3390/EN10081233&quot;,&quot;ISSN&quot;:&quot;1996-1073&quot;,&quot;URL&quot;:&quot;https://www.mdpi.com/1996-1073/10/8/1233/htm&quot;,&quot;issued&quot;:{&quot;date-parts&quot;:[[2017,8,19]]},&quot;page&quot;:&quot;1233&quot;,&quot;abstract&quot;:&quot;Public power system test cases that are of high quality benefit the power systems research community with expanded resources for testing, demonstrating, and cross-validating new innovations. Building synthetic grid models for this purpose is a relatively new problem, for which a challenge is to show that created cases are sufficiently realistic. This paper puts forth a validation process based on a set of metrics observed from actual power system cases. These metrics follow the structure, proportions, and parameters of key power system elements, which can be used in assessing and validating the quality of synthetic power grids. Though wide diversity exists in the characteristics of power systems, the paper focuses on an initial set of common quantitative metrics to capture the distribution of typical values from real power systems. The process is applied to two new public test cases, which are shown to meet the criteria specified in the metrics of this paper.&quot;,&quot;publisher&quot;:&quot;Multidisciplinary Digital Publishing Institute&quot;,&quot;issue&quot;:&quot;8&quot;,&quot;volume&quot;:&quot;10&quot;,&quot;container-title-short&quot;:&quot;&quot;},&quot;isTemporary&quot;:false},{&quot;id&quot;:&quot;7d3ca5d0-b697-3bcb-960a-9eabd5654bde&quot;,&quot;itemData&quot;:{&quot;type&quot;:&quot;article-journal&quot;,&quot;id&quot;:&quot;7d3ca5d0-b697-3bcb-960a-9eabd5654bde&quot;,&quot;title&quot;:&quot;Building Synthetic Power Transmission Networks of Many Voltage Levels, Spanning Multiple Areas&quot;,&quot;author&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8.349&quot;,&quot;ISBN&quot;:&quot;978-0-9981331-1-9&quot;,&quot;ISSN&quot;:&quot;15301605&quot;,&quot;URL&quot;:&quot;http://hdl.handle.net/10125/50237&quot;,&quot;issued&quot;:{&quot;date-parts&quot;:[[2018,1,3]]},&quot;page&quot;:&quot;2766-2774&quot;,&quot;abstract&quot;:&quot;Synthetic power grids, that is, test cases designed to match realistic structural and statistical characteristics of actual grids, are useful for research, development, and demonstration of innovations, since the cases are fictitious and thus free from data confidentiality issues. Building on previous work, this paper addresses a couple of related problems in the transmission network synthesis process. These issues appear as created cases become larger and involve multiple areas and overlapping nominal voltage levels. A fast, scalable hierarchical clustering is designed to assign voltage levels to substations considering the needs of the system, the specific constraints of the area, and smooth interconnections between neighboring areas with different voltage levels. A line topology generation framework is considered that is appropriate for many networks of different voltage levels, constructed together for a useful, realistic grid. These methods are demonstrated in a new 2000 bus test case, validated and publicly released.&quot;,&quot;publisher&quot;:&quot;IEEE Computer Society&quot;,&quot;volume&quot;:&quot;2018-January&quot;,&quot;container-title-short&quot;:&quot;&quot;},&quot;isTemporary&quot;:false},{&quot;id&quot;:&quot;42f7efec-c6f9-3e48-ae34-32eb9eb69aa1&quot;,&quot;itemData&quot;:{&quot;type&quot;:&quot;article-journal&quot;,&quot;id&quot;:&quot;42f7efec-c6f9-3e48-ae34-32eb9eb69aa1&quot;,&quot;title&quot;:&quot;A methodology for the creation of geographically realistic synthetic power flow models&quot;,&quot;author&quot;:[{&quot;family&quot;:&quot;Gegner&quot;,&quot;given&quot;:&quot;Kathleen M.&quot;,&quot;parse-names&quot;:false,&quot;dropping-particle&quot;:&quot;&quot;,&quot;non-dropping-particle&quot;:&quot;&quot;},{&quot;family&quot;:&quot;Birchfield&quot;,&quot;given&quot;:&quot;Adam B.&quot;,&quot;parse-names&quot;:false,&quot;dropping-particle&quot;:&quot;&quot;,&quot;non-dropping-particle&quot;:&quot;&quot;},{&quot;family&quot;:&quot;Xu&quot;,&quot;given&quot;:&quot;Ti&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2016 IEEE Power and Energy Conference at Illinois, PECI 2016&quot;,&quot;accessed&quot;:{&quot;date-parts&quot;:[[2025,8,25]]},&quot;DOI&quot;:&quot;10.1109/PECI.2016.7459256&quot;,&quot;ISBN&quot;:&quot;9781509002610&quot;,&quot;issued&quot;:{&quot;date-parts&quot;:[[2016,4,25]]},&quot;abstract&quot;:&quot;To enable greater innovation in power systems, our research seeks to create entirely fictitious synthetic power system networks that capture the functionality, topology, and defining characteristics of the actual U.S. transmission system, and thus provide realistic test cases for research, without revealing any sensitive information. Creation of these models relies only on publicly available data and statistics derived from the actual grid. This paper outlines two fundamental steps for the creation of synthetic power system models: geographic load and generator substation placement and assignment of transmission line electrical parameters.&quot;,&quot;publisher&quot;:&quot;Institute of Electrical and Electronics Engineers Inc.&quot;,&quot;container-title-short&quot;:&quot;&quot;},&quot;isTemporary&quot;:false},{&quot;id&quot;:&quot;f2d3cd05-dcda-3659-a760-f232c324d62b&quot;,&quot;itemData&quot;:{&quot;type&quot;:&quot;article-journal&quot;,&quot;id&quot;:&quot;f2d3cd05-dcda-3659-a760-f232c324d62b&quot;,&quot;title&quot;:&quot;Application of Large-Scale Synthetic Power System Models for Energy Economic Studies&quot;,&quot;author&quot;:[{&quot;family&quot;:&quot;Xu&quot;,&quot;given&quot;:&quot;Ti&quot;,&quot;parse-names&quot;:false,&quot;dropping-particle&quot;:&quot;&quot;,&quot;non-dropping-particle&quot;:&quot;&quot;},{&quot;family&quot;:&quot;Birchfield&quot;,&quot;given&quot;:&quot;Adam B.&quot;,&quot;parse-names&quot;:false,&quot;dropping-particle&quot;:&quot;&quot;,&quot;non-dropping-particle&quot;:&quot;&quot;},{&quot;family&quot;:&quot;Gegner&quot;,&quot;given&quot;:&quot;Kathleen M.&quot;,&quot;parse-names&quot;:false,&quot;dropping-particle&quot;:&quot;&quot;,&quot;non-dropping-particle&quot;:&quot;&quot;},{&quot;family&quot;:&quot;Shetye&quot;,&quot;given&quot;:&quot;Komal S.&quot;,&quot;parse-names&quot;:false,&quot;dropping-particle&quot;:&quot;&quot;,&quot;non-dropping-particle&quot;:&quot;&quot;},{&quot;family&quot;:&quot;Overbye&quot;,&quot;given&quot;:&quot;Thomas J.&quot;,&quot;parse-names&quot;:false,&quot;dropping-particle&quot;:&quot;&quot;,&quot;non-dropping-particle&quot;:&quot;&quot;}],&quot;container-title&quot;:&quot;Proceedings of the Annual Hawaii International Conference on System Sciences&quot;,&quot;accessed&quot;:{&quot;date-parts&quot;:[[2025,8,25]]},&quot;DOI&quot;:&quot;10.24251/HICSS.2017.386&quot;,&quot;ISBN&quot;:&quot;978-0-9981331-0-2&quot;,&quot;ISSN&quot;:&quot;15301605&quot;,&quot;URL&quot;:&quot;http://hdl.handle.net/10125/41535&quot;,&quot;issued&quot;:{&quot;date-parts&quot;:[[2017,1,4]]},&quot;page&quot;:&quot;3123-3129&quot;,&quot;abstract&quot;:&quot;Due to information confidentiality issues, there is limited access to actual power system models that represent features of actual power grids for teaching, training, and research purposes. The authors' previous work describes the process of creating synthetic transmission networks, with statistics similar to those of actual power grids. Thus, this paper outlines a systematic methodology to augment the synthetic network base case for energy economic studies. The key step is to determine generator cost models by fuel type and capacity. Based on statistics summarized from the actual grids, two approaches are proposed to assign coefficients to generator cost models. To illustrate the proposed creation procedure, we describe the construction of a synthetic model for Electric Reliability Council of Texas footprint. Simulation results are presented to verify that the created test system is able to represent the behavior of actual power systems.&quot;,&quot;publisher&quot;:&quot;IEEE Computer Society&quot;,&quot;volume&quot;:&quot;2017-January&quot;,&quot;container-title-short&quot;:&quot;&quot;},&quot;isTemporary&quot;:false},{&quot;id&quot;:&quot;06a2a654-c3ec-32d2-92fc-b140f555496e&quot;,&quot;itemData&quot;:{&quot;type&quot;:&quot;article-journal&quot;,&quot;id&quot;:&quot;06a2a654-c3ec-32d2-92fc-b140f555496e&quot;,&quot;title&quot;:&quot;The creation of synthetic power grids: preliminary considerations&quot;,&quot;author&quot;:[{&quot;family&quot;:&quot;Birchfield&quot;,&quot;given&quot;:&quot;Adam B&quot;,&quot;parse-names&quot;:false,&quot;dropping-particle&quot;:&quot;&quot;,&quot;non-dropping-particle&quot;:&quot;&quot;}],&quot;accessed&quot;:{&quot;date-parts&quot;:[[2025,8,25]]},&quot;URL&quot;:&quot;https://hdl.handle.net/2142/95328&quot;,&quot;issued&quot;:{&quot;date-parts&quot;:[[2016,11,21]]},&quot;abstract&quot;:&quot;This thesis presents preliminary considerations and an initial methodology for the systematic creation of synthetic power system test cases. The synthesized grids are built to match statistical characteristics found in actual power grids, but they do not correspond to any real grid and are thus free from confidentiality requirements. First, substations are geographically placed on a selected territory, synthesized from public information about the underlying population and generation plants. A clustering technique is employed, which ensures the synthetic substations meet realistic proportions of load and generation, among other constraints. Next, a network of transmission lines is added. This thesis describes several structural statistics to be used in characterizing real power system networks, including connectivity, Delaunay triangulation overlap, dc power flow analysis, and line intersection rate. The thesis presents a methodology to generate synthetic line topologies with realistic parameters which satisfy these criteria. Then, the test cases can be augmented with additional complexities to build large, realistic cases. An application to geomagnetic disturbance analysis is discussed as an example. The thesis illustrates the method with two example test cases, one with 150 buses and the other with 2000 buses. The methodology for creating each is shown, and the characteristics of these cases are validated against the observations from real cases. iii&quot;,&quot;container-title-short&quot;:&quot;&quot;},&quot;isTemporary&quot;:false},{&quot;id&quot;:&quot;7291957f-76e9-33be-a8d0-d5e0825561ce&quot;,&quot;itemData&quot;:{&quot;type&quot;:&quot;article-journal&quot;,&quot;id&quot;:&quot;7291957f-76e9-33be-a8d0-d5e0825561ce&quot;,&quot;title&quot;:&quot;Inertia Adequacy in Transient Stability Models for Synthetic Electric Grids&quot;,&quot;author&quot;:[{&quot;family&quot;:&quot;Birchfield&quot;,&quot;given&quot;:&quot;Adam B.&quot;,&quot;parse-names&quot;:false,&quot;dropping-particle&quot;:&quot;&quot;,&quot;non-dropping-particle&quot;:&quot;&quot;}],&quot;accessed&quot;:{&quot;date-parts&quot;:[[2025,8,25]]},&quot;ISBN&quot;:&quot;2207.03396v1&quot;,&quot;URL&quot;:&quot;https://arxiv.org/pdf/2207.03396&quot;,&quot;issued&quot;:{&quot;date-parts&quot;:[[2022,7,7]]},&quot;abstract&quot;:&quot;If a disturbance rocks a low-inertia power system, the frequency decline may be too rapid to arrest before it triggers undesirable responses from generators and loads. In the worst case, this instability could lead to blackout and major equipment damage. Electric utilities, to combat this, study inertia adequacy in systems that are particularly vulnerable. This process, involving detailed transient simulations, usually leads to a notion of a system-wide inertia floor. Ongoing questions in this analysis are in how to set the inertial floor and to what extent the location of frequency control resources matters. This paper proposes a new analysis technique that quantifies theoretical locational rate of change of frequency (ROCOF) as a computationally efficient screening algorithm scalable to large systems. An additional challenge in moving this area forward is the lack of high-quality, public benchmark dynamics cases. This paper presents a synthetic case for such purposes and a methodology for validation, to ensure that it is well suited to inertia adequacy studies to improve electric grid performance.&quot;,&quot;container-title-short&quot;:&quot;&quot;},&quot;isTemporary&quot;:false},{&quot;id&quot;:&quot;67b8aef9-abd5-3972-8cf7-bc3dea35258e&quot;,&quot;itemData&quot;:{&quot;type&quot;:&quot;article-journal&quot;,&quot;id&quot;:&quot;67b8aef9-abd5-3972-8cf7-bc3dea35258e&quot;,&quot;title&quot;:&quot;Building Highly Detailed Synthetic Electric Grid Data Sets for Combined Transmission and Distribution Systems&quot;,&quot;author&quot;:[{&quot;family&quot;:&quot;Li&quot;,&quot;given&quot;:&quot;Hanyue&quot;,&quot;parse-names&quot;:false,&quot;dropping-particle&quot;:&quot;&quot;,&quot;non-dropping-particle&quot;:&quot;&quot;},{&quot;family&quot;:&quot;Wert&quot;,&quot;given&quot;:&quot;Jessica L.&quot;,&quot;parse-names&quot;:false,&quot;dropping-particle&quot;:&quot;&quot;,&quot;non-dropping-particle&quot;:&quot;&quot;},{&quot;family&quot;:&quot;Birchfield&quot;,&quot;given&quot;:&quot;Adam Barlow&quot;,&quot;parse-names&quot;:false,&quot;dropping-particle&quot;:&quot;&quot;,&quot;non-dropping-particle&quot;:&quot;&quot;},{&quot;family&quot;:&quot;Overbye&quot;,&quot;given&quot;:&quot;Thomas J.&quot;,&quot;parse-names&quot;:false,&quot;dropping-particle&quot;:&quot;&quot;,&quot;non-dropping-particle&quot;:&quot;&quot;},{&quot;family&quot;:&quot;Roman&quot;,&quot;given&quot;:&quot;Tomas Gomez San&quot;,&quot;parse-names&quot;:false,&quot;dropping-particle&quot;:&quot;&quot;,&quot;non-dropping-particle&quot;:&quot;&quot;},{&quot;family&quot;:&quot;Domingo&quot;,&quot;given&quot;:&quot;Carlos Mateo&quot;,&quot;parse-names&quot;:false,&quot;dropping-particle&quot;:&quot;&quot;,&quot;non-dropping-particle&quot;:&quot;&quot;},{&quot;family&quot;:&quot;Marcos&quot;,&quot;given&quot;:&quot;Fernando Emilio Postigo&quot;,&quot;parse-names&quot;:false,&quot;dropping-particle&quot;:&quot;&quot;,&quot;non-dropping-particle&quot;:&quot;&quot;},{&quot;family&quot;:&quot;Martinez&quot;,&quot;given&quot;:&quot;Pablo Duenas&quot;,&quot;parse-names&quot;:false,&quot;dropping-particle&quot;:&quot;&quot;,&quot;non-dropping-particle&quot;:&quot;&quot;},{&quot;family&quot;:&quot;Elgindy&quot;,&quot;given&quot;:&quot;Tarek&quot;,&quot;parse-names&quot;:false,&quot;dropping-particle&quot;:&quot;&quot;,&quot;non-dropping-particle&quot;:&quot;&quot;},{&quot;family&quot;:&quot;Palmintier&quot;,&quot;given&quot;:&quot;Bryan&quot;,&quot;parse-names&quot;:false,&quot;dropping-particle&quot;:&quot;&quot;,&quot;non-dropping-particle&quot;:&quot;&quot;}],&quot;container-title&quot;:&quot;IEEE Open Access Journal of Power and Energy&quot;,&quot;accessed&quot;:{&quot;date-parts&quot;:[[2025,8,25]]},&quot;DOI&quot;:&quot;10.1109/OAJPE.2020.3029278&quot;,&quot;ISSN&quot;:&quot;26877910&quot;,&quot;issued&quot;:{&quot;date-parts&quot;:[[2020]]},&quot;page&quot;:&quot;478-488&quot;,&quot;abstract&quot;:&quot;This paper introduces a methodology for building synthetic electric grid data sets that represent fictitious, yet realistic, combined transmission and distribution (TD) systems. Such data sets have important applications, such as in the study of the wide-Area interactions of distributed energy resources, in the validation of advanced control schemes, and in network resilience to severe events. The data sets created here are geographically located on an actual North American footprint, with the end-user load information estimated from land parcel data. The grid created to serve these fictional but realistic loads is built starting with low-voltage and medium-voltage distribution systems in full detail, connected to distribution and transmission substations. Bulk generation is added, and a high-voltage transmission grid is created. This paper explains the overall process and challenges addressed in making the combined case. An example test case, syn-Austin-TDgrid-v03, is shown for a 307236-customer case located in central Texas, with 140 substations, 448 feeders, and electric line data at voltages ranging from 120 V to 230 kV. Such new combined test cases help to promote high quality in the research on large-scale systems, particularly since much actual power system data are subject to data confidentiality. The highly detailed, combined TD data set can also facilitate the modeling and analysis of coupled infrastructures.&quot;,&quot;publisher&quot;:&quot;Institute of Electrical and Electronics Engineers Inc.&quot;,&quot;volume&quot;:&quot;7&quot;,&quot;container-title-short&quot;:&quot;&quot;},&quot;isTemporary&quot;:false}],&quot;citationTag&quot;:&quot;MENDELEY_CITATION_v3_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Sx7ImlkIjoiNTJmMmI1NmEtMGYzZi0zZGU4LThiNDEtOTY0MDA1ZTE2YjJkIiwiaXRlbURhdGEiOnsidHlwZSI6ImFydGljbGUtam91cm5hbCIsImlkIjoiNTJmMmI1NmEtMGYzZi0zZGU4LThiNDEtOTY0MDA1ZTE2YjJkIiwidGl0bGUiOiJQb3dlciBmbG93IGNvbnZlcmdlbmNlIGFuZCByZWFjdGl2ZSBwb3dlciBwbGFubmluZyBpbiB0aGUgY3JlYXRpb24gb2YgbGFyZ2Ugc3ludGhldGljIGdyaWR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&quot;},{&quot;citationID&quot;:&quot;MENDELEY_CITATION_ecf31e27-6465-4353-92a7-89dc13e7b9bf&quot;,&quot;properties&quot;:{&quot;noteIndex&quot;:0},&quot;isEdited&quot;:false,&quot;manualOverride&quot;:{&quot;isManuallyOverridden&quot;:false,&quot;citeprocText&quot;:&quot;[45]&quot;,&quot;manualOverrideText&quot;:&quot;&quot;},&quot;citationTag&quot;:&quot;MENDELEY_CITATION_v3_eyJjaXRhdGlvbklEIjoiTUVOREVMRVlfQ0lUQVRJT05fZWNmMzFlMjctNjQ2NS00MzUzLTkyYTctODlkYzEzZTdiOWJm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quot;citationID&quot;:&quot;MENDELEY_CITATION_4643ec3b-a9d1-41b4-bda4-21d5a1a9db58&quot;,&quot;properties&quot;:{&quot;noteIndex&quot;:0},&quot;isEdited&quot;:false,&quot;manualOverride&quot;:{&quot;isManuallyOverridden&quot;:false,&quot;citeprocText&quot;:&quot;[46], [47]&quot;,&quot;manualOverrideText&quot;:&quot;&quot;},&quot;citationTag&quot;:&quot;MENDELEY_CITATION_v3_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&quot;,&quot;citationItems&quot;:[{&quot;id&quot;:&quot;15204603-442b-3f70-a965-fb9129ff47a7&quot;,&quot;itemData&quot;:{&quot;type&quot;:&quot;article-journal&quot;,&quot;id&quot;:&quot;15204603-442b-3f70-a965-fb9129ff47a7&quot;,&quot;title&quot;:&quot;Renewable Power Generation Costs in 2020&quot;,&quot;author&quot;:[{&quot;family&quot;:&quot;Press&quot;,&quot;given&quot;:&quot;Elizabeth&quot;,&quot;parse-names&quot;:false,&quot;dropping-particle&quot;:&quot;&quot;,&quot;non-dropping-particle&quot;:&quot;&quot;},{&quot;family&quot;:&quot;Badr&quot;,&quot;given&quot;:&quot;Ahmed&quot;,&quot;parse-names&quot;:false,&quot;dropping-particle&quot;:&quot;&quot;,&quot;non-dropping-particle&quot;:&quot;&quot;},{&quot;family&quot;:&quot;Benmarraze&quot;,&quot;given&quot;:&quot;Simon&quot;,&quot;parse-names&quot;:false,&quot;dropping-particle&quot;:&quot;&quot;,&quot;non-dropping-particle&quot;:&quot;&quot;},{&quot;family&quot;:&quot;Blanco&quot;,&quot;given&quot;:&quot;Herib&quot;,&quot;parse-names&quot;:false,&quot;dropping-particle&quot;:&quot;&quot;,&quot;non-dropping-particle&quot;:&quot;&quot;},{&quot;family&quot;:&quot;Boshell&quot;,&quot;given&quot;:&quot;Francisco&quot;,&quot;parse-names&quot;:false,&quot;dropping-particle&quot;:&quot;&quot;,&quot;non-dropping-particle&quot;:&quot;&quot;},{&quot;family&quot;:&quot;Chen&quot;,&quot;given&quot;:&quot;Yong&quot;,&quot;parse-names&quot;:false,&quot;dropping-particle&quot;:&quot;&quot;,&quot;non-dropping-particle&quot;:&quot;&quot;},{&quot;family&quot;:&quot;Gherboudj&quot;,&quot;given&quot;:&quot;Imen&quot;,&quot;parse-names&quot;:false,&quot;dropping-particle&quot;:&quot;&quot;,&quot;non-dropping-particle&quot;:&quot;&quot;},{&quot;family&quot;:&quot;Jinks&quot;,&quot;given&quot;:&quot;Barbara&quot;,&quot;parse-names&quot;:false,&quot;dropping-particle&quot;:&quot;&quot;,&quot;non-dropping-particle&quot;:&quot;&quot;},{&quot;family&quot;:&quot;Nababa&quot;,&quot;given&quot;:&quot;Mohammed&quot;,&quot;parse-names&quot;:false,&quot;dropping-particle&quot;:&quot;&quot;,&quot;non-dropping-particle&quot;:&quot;&quot;},{&quot;family&quot;:&quot;Parthan&quot;,&quot;given&quot;:&quot;Binu&quot;,&quot;parse-names&quot;:false,&quot;dropping-particle&quot;:&quot;&quot;,&quot;non-dropping-particle&quot;:&quot;&quot;}],&quot;accessed&quot;:{&quot;date-parts&quot;:[[2025,8,23]]},&quot;ISBN&quot;:&quot;978-92-9260-348-9&quot;,&quot;URL&quot;:&quot;www.irena.org&quot;,&quot;issued&quot;:{&quot;date-parts&quot;:[[2021]]},&quot;container-title-short&quot;:&quot;&quot;},&quot;isTemporary&quot;:false},{&quot;id&quot;:&quot;86403677-e456-342a-b4ca-ba87c6eb9527&quot;,&quot;itemData&quot;:{&quot;type&quot;:&quot;article-journal&quot;,&quot;id&quot;:&quot;86403677-e456-342a-b4ca-ba87c6eb9527&quot;,&quot;title&quot;:&quot;Projected Costs of Generating Electricity&quot;,&quot;accessed&quot;:{&quot;date-parts&quot;:[[2025,8,23]]},&quot;URL&quot;:&quot;www.iea.org/t&amp;c/&quot;,&quot;issued&quot;:{&quot;date-parts&quot;:[[2015]]},&quot;container-title-short&quot;:&quot;&quot;},&quot;isTemporary&quot;:false}]},{&quot;citationID&quot;:&quot;MENDELEY_CITATION_a233c29f-fd19-46a8-b20b-2d5241408f76&quot;,&quot;properties&quot;:{&quot;noteIndex&quot;:0},&quot;isEdited&quot;:false,&quot;manualOverride&quot;:{&quot;isManuallyOverridden&quot;:false,&quot;citeprocText&quot;:&quot;[45]&quot;,&quot;manualOverrideText&quot;:&quot;&quot;},&quot;citationTag&quot;:&quot;MENDELEY_CITATION_v3_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&quot;,&quot;citationItems&quot;:[{&quot;id&quot;:&quot;0bdd459c-3cde-3dc7-a8de-b3fa9f83ac6c&quot;,&quot;itemData&quot;:{&quot;type&quot;:&quot;webpage&quot;,&quot;id&quot;:&quot;0bdd459c-3cde-3dc7-a8de-b3fa9f83ac6c&quot;,&quot;title&quot;:&quot;Interconnector Register - 26 August 2025 | National Energy System Operator&quot;,&quot;accessed&quot;:{&quot;date-parts&quot;:[[2025,8,26]]},&quot;URL&quot;:&quot;https://www.neso.energy/data-portal/interconnector-register/interconnector_register_-_26_august_2025&quot;,&quot;container-title-short&quot;:&quot;&quot;},&quot;isTemporary&quot;:false}]},{&quot;citationID&quot;:&quot;MENDELEY_CITATION_042961ee-297e-49ff-bd0f-871edf508088&quot;,&quot;properties&quot;:{&quot;noteIndex&quot;:0},&quot;isEdited&quot;:false,&quot;manualOverride&quot;:{&quot;isManuallyOverridden&quot;:false,&quot;citeprocText&quot;:&quot;[48]&quot;,&quot;manualOverrideText&quot;:&quot;&quot;},&quot;citationTag&quot;:&quot;MENDELEY_CITATION_v3_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&quot;,&quot;citationItems&quot;:[{&quot;id&quot;:&quot;00251247-93b2-3edd-873f-1bb94560313e&quot;,&quot;itemData&quot;:{&quot;type&quot;:&quot;webpage&quot;,&quot;id&quot;:&quot;00251247-93b2-3edd-873f-1bb94560313e&quot;,&quot;title&quot;:&quot;U.K. National Grid status download data&quot;,&quot;accessed&quot;:{&quot;date-parts&quot;:[[2025,8,28]]},&quot;URL&quot;:&quot;https://www.gridwatch.templar.co.uk/download.php&quot;,&quot;container-title-short&quot;:&quot;&quot;},&quot;isTemporary&quot;:false}]},{&quot;citationID&quot;:&quot;MENDELEY_CITATION_aafb061b-6918-4f06-83aa-b7dff4134d8d&quot;,&quot;properties&quot;:{&quot;noteIndex&quot;:0},&quot;isEdited&quot;:false,&quot;manualOverride&quot;:{&quot;isManuallyOverridden&quot;:false,&quot;citeprocText&quot;:&quot;[49]&quot;,&quot;manualOverrideText&quot;:&quot;&quot;},&quot;citationTag&quot;:&quot;MENDELEY_CITATION_v3_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&quot;,&quot;citationItems&quot;:[{&quot;id&quot;:&quot;78c1cff8-2f07-30b2-92cf-f79366b4fe2c&quot;,&quot;itemData&quot;:{&quot;type&quot;:&quot;webpage&quot;,&quot;id&quot;:&quot;78c1cff8-2f07-30b2-92cf-f79366b4fe2c&quot;,&quot;title&quot;:&quot;Scottish boundaries | National Energy System Operator&quot;,&quot;accessed&quot;:{&quot;date-parts&quot;:[[2025,8,28]]},&quot;URL&quot;:&quot;https://www.neso.energy/publications/electricity-ten-year-statement-etys/electricity-transmission-network-requirements/scottish-boundaries&quot;,&quot;container-title-short&quot;:&quot;&quot;},&quot;isTemporary&quot;:false}]},{&quot;citationID&quot;:&quot;MENDELEY_CITATION_33b07d59-3e07-4be4-9069-4062bcce8427&quot;,&quot;properties&quot;:{&quot;noteIndex&quot;:0},&quot;isEdited&quot;:false,&quot;manualOverride&quot;:{&quot;isManuallyOverridden&quot;:false,&quot;citeprocText&quot;:&quot;[50]&quot;,&quot;manualOverrideText&quot;:&quot;&quot;},&quot;citationTag&quot;:&quot;MENDELEY_CITATION_v3_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&quot;,&quot;citationItems&quot;:[{&quot;id&quot;:&quot;52f24200-6df9-3572-be0c-a1812725f05b&quot;,&quot;itemData&quot;:{&quot;type&quot;:&quot;webpage&quot;,&quot;id&quot;:&quot;52f24200-6df9-3572-be0c-a1812725f05b&quot;,&quot;title&quot;:&quot;Elexon GB transmission system boundaries&quot;,&quot;accessed&quot;:{&quot;date-parts&quot;:[[2025,8,28]]},&quot;URL&quot;:&quot;https://www.elexon.co.uk/bsc/documents/data/operational-data/gb-transmission-system-boundary-zone-map/&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2A533F-22F9-154B-B7A8-50E4B0CAE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970</TotalTime>
  <Pages>41</Pages>
  <Words>11172</Words>
  <Characters>63681</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mchssac7</dc:creator>
  <cp:keywords/>
  <dc:description/>
  <cp:lastModifiedBy>David Tobi</cp:lastModifiedBy>
  <cp:revision>14</cp:revision>
  <cp:lastPrinted>2025-08-28T07:31:00Z</cp:lastPrinted>
  <dcterms:created xsi:type="dcterms:W3CDTF">2025-08-25T15:40:00Z</dcterms:created>
  <dcterms:modified xsi:type="dcterms:W3CDTF">2025-08-29T17:38:00Z</dcterms:modified>
</cp:coreProperties>
</file>