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261A" w14:textId="0651CA44" w:rsidR="005E09C4" w:rsidRPr="00E87D86" w:rsidRDefault="00E87D86" w:rsidP="002D54D3">
      <w:pPr>
        <w:spacing w:after="0" w:line="480" w:lineRule="auto"/>
        <w:contextualSpacing/>
        <w:rPr>
          <w:rFonts w:ascii="Times New Roman" w:hAnsi="Times New Roman" w:cs="Times New Roman"/>
          <w:b/>
          <w:bCs/>
        </w:rPr>
      </w:pPr>
      <w:r w:rsidRPr="00E87D86">
        <w:rPr>
          <w:rFonts w:ascii="Times New Roman" w:hAnsi="Times New Roman" w:cs="Times New Roman"/>
          <w:b/>
          <w:bCs/>
        </w:rPr>
        <w:t>Aim 1</w:t>
      </w:r>
    </w:p>
    <w:p w14:paraId="7B1EF0F4" w14:textId="3EEB4C6B" w:rsidR="00ED5D39" w:rsidRDefault="00100400" w:rsidP="002D54D3">
      <w:pPr>
        <w:spacing w:after="0" w:line="480" w:lineRule="auto"/>
        <w:contextualSpacing/>
        <w:rPr>
          <w:rFonts w:ascii="Times New Roman" w:hAnsi="Times New Roman" w:cs="Times New Roman"/>
        </w:rPr>
      </w:pPr>
      <w:r>
        <w:rPr>
          <w:rFonts w:ascii="Times New Roman" w:hAnsi="Times New Roman" w:cs="Times New Roman"/>
        </w:rPr>
        <w:t>The objective of Aim 1 is to evaluate t</w:t>
      </w:r>
      <w:r w:rsidR="00826F36">
        <w:rPr>
          <w:rFonts w:ascii="Times New Roman" w:hAnsi="Times New Roman" w:cs="Times New Roman"/>
        </w:rPr>
        <w:t>he t</w:t>
      </w:r>
      <w:r>
        <w:rPr>
          <w:rFonts w:ascii="Times New Roman" w:hAnsi="Times New Roman" w:cs="Times New Roman"/>
        </w:rPr>
        <w:t xml:space="preserve">emporal relationship between markers of peripheral inflammation and (a) memory consolidation, </w:t>
      </w:r>
      <w:r w:rsidR="00E41A6C">
        <w:rPr>
          <w:rFonts w:ascii="Times New Roman" w:hAnsi="Times New Roman" w:cs="Times New Roman"/>
        </w:rPr>
        <w:t>a</w:t>
      </w:r>
      <w:r w:rsidR="00A453A8">
        <w:rPr>
          <w:rFonts w:ascii="Times New Roman" w:hAnsi="Times New Roman" w:cs="Times New Roman"/>
        </w:rPr>
        <w:t>s well as</w:t>
      </w:r>
      <w:r>
        <w:rPr>
          <w:rFonts w:ascii="Times New Roman" w:hAnsi="Times New Roman" w:cs="Times New Roman"/>
        </w:rPr>
        <w:t xml:space="preserve"> (b) grey matter cortical thickness over two time points: baseline and one year later.</w:t>
      </w:r>
      <w:r w:rsidR="00CB5321" w:rsidRPr="00CB5321">
        <w:rPr>
          <w:rFonts w:ascii="Times New Roman" w:hAnsi="Times New Roman" w:cs="Times New Roman"/>
        </w:rPr>
        <w:t xml:space="preserve"> </w:t>
      </w:r>
      <w:r w:rsidR="00CB5321">
        <w:rPr>
          <w:rFonts w:ascii="Times New Roman" w:hAnsi="Times New Roman" w:cs="Times New Roman"/>
        </w:rPr>
        <w:t xml:space="preserve">These markers </w:t>
      </w:r>
      <w:r w:rsidR="00CB5321">
        <w:rPr>
          <w:rFonts w:ascii="Times New Roman" w:hAnsi="Times New Roman" w:cs="Times New Roman"/>
        </w:rPr>
        <w:t>will be assessed from plasma samples obtained at baseline and one year later.</w:t>
      </w:r>
      <w:r w:rsidR="00982AF2">
        <w:rPr>
          <w:rFonts w:ascii="Times New Roman" w:hAnsi="Times New Roman" w:cs="Times New Roman"/>
        </w:rPr>
        <w:t xml:space="preserve"> C</w:t>
      </w:r>
      <w:r w:rsidR="00982AF2">
        <w:rPr>
          <w:rFonts w:ascii="Times New Roman" w:hAnsi="Times New Roman" w:cs="Times New Roman"/>
        </w:rPr>
        <w:t>ognitive indices</w:t>
      </w:r>
      <w:r w:rsidR="00EC5C50">
        <w:rPr>
          <w:rFonts w:ascii="Times New Roman" w:hAnsi="Times New Roman" w:cs="Times New Roman"/>
        </w:rPr>
        <w:t xml:space="preserve"> </w:t>
      </w:r>
      <w:r w:rsidR="00982AF2">
        <w:rPr>
          <w:rFonts w:ascii="Times New Roman" w:hAnsi="Times New Roman" w:cs="Times New Roman"/>
        </w:rPr>
        <w:t>will be used to measure episodic memory function</w:t>
      </w:r>
      <w:r w:rsidR="00F613BA">
        <w:rPr>
          <w:rFonts w:ascii="Times New Roman" w:hAnsi="Times New Roman" w:cs="Times New Roman"/>
        </w:rPr>
        <w:t>.</w:t>
      </w:r>
      <w:r w:rsidR="00DB0315">
        <w:rPr>
          <w:rFonts w:ascii="Times New Roman" w:hAnsi="Times New Roman" w:cs="Times New Roman"/>
        </w:rPr>
        <w:t xml:space="preserve"> </w:t>
      </w:r>
      <w:r w:rsidR="00EC5C50">
        <w:rPr>
          <w:rFonts w:ascii="Times New Roman" w:hAnsi="Times New Roman" w:cs="Times New Roman"/>
        </w:rPr>
        <w:t xml:space="preserve">Cortical </w:t>
      </w:r>
      <w:r w:rsidR="00EC5C50">
        <w:rPr>
          <w:rFonts w:ascii="Times New Roman" w:hAnsi="Times New Roman" w:cs="Times New Roman"/>
        </w:rPr>
        <w:t>thickness will be obtained from whole brain MRI scan after image processing.</w:t>
      </w:r>
      <w:r w:rsidR="00EC5C50">
        <w:rPr>
          <w:rFonts w:ascii="Times New Roman" w:hAnsi="Times New Roman" w:cs="Times New Roman"/>
        </w:rPr>
        <w:t xml:space="preserve"> </w:t>
      </w:r>
      <w:r w:rsidR="00F613BA">
        <w:rPr>
          <w:rFonts w:ascii="Times New Roman" w:hAnsi="Times New Roman" w:cs="Times New Roman"/>
        </w:rPr>
        <w:t>Table 1 below provides details about these markers and indices</w:t>
      </w:r>
      <w:r w:rsidR="00F613BA">
        <w:rPr>
          <w:rFonts w:ascii="Times New Roman" w:hAnsi="Times New Roman" w:cs="Times New Roman"/>
        </w:rPr>
        <w:t>.</w:t>
      </w:r>
      <w:r w:rsidR="00ED5D39">
        <w:rPr>
          <w:rFonts w:ascii="Times New Roman" w:hAnsi="Times New Roman" w:cs="Times New Roman"/>
        </w:rPr>
        <w:t xml:space="preserve"> </w:t>
      </w:r>
      <w:r w:rsidR="00A059BA">
        <w:rPr>
          <w:rFonts w:ascii="Times New Roman" w:hAnsi="Times New Roman" w:cs="Times New Roman"/>
        </w:rPr>
        <w:t xml:space="preserve">We </w:t>
      </w:r>
      <w:r w:rsidR="00ED5D39">
        <w:rPr>
          <w:rFonts w:ascii="Times New Roman" w:hAnsi="Times New Roman" w:cs="Times New Roman"/>
        </w:rPr>
        <w:t>hypothesize that higher levels of inflammation markers will predict (a) decline in memory consolidation and (b) decrease in cortical thickness from baseline to one year.</w:t>
      </w:r>
    </w:p>
    <w:p w14:paraId="71F58CC1" w14:textId="77777777" w:rsidR="004D008E" w:rsidRDefault="00A059BA" w:rsidP="002D54D3">
      <w:pPr>
        <w:spacing w:after="0" w:line="480" w:lineRule="auto"/>
        <w:contextualSpacing/>
        <w:rPr>
          <w:rFonts w:ascii="Times New Roman" w:hAnsi="Times New Roman" w:cs="Times New Roman"/>
        </w:rPr>
      </w:pPr>
      <w:r>
        <w:rPr>
          <w:rFonts w:ascii="Times New Roman" w:hAnsi="Times New Roman" w:cs="Times New Roman"/>
        </w:rPr>
        <w:t xml:space="preserve">For </w:t>
      </w:r>
      <w:r w:rsidR="0076004E">
        <w:rPr>
          <w:rFonts w:ascii="Times New Roman" w:hAnsi="Times New Roman" w:cs="Times New Roman"/>
        </w:rPr>
        <w:t xml:space="preserve">each </w:t>
      </w:r>
      <w:r>
        <w:rPr>
          <w:rFonts w:ascii="Times New Roman" w:hAnsi="Times New Roman" w:cs="Times New Roman"/>
        </w:rPr>
        <w:t xml:space="preserve">predictor and outcome variable, </w:t>
      </w:r>
      <w:r w:rsidR="0076004E">
        <w:rPr>
          <w:rFonts w:ascii="Times New Roman" w:hAnsi="Times New Roman" w:cs="Times New Roman"/>
        </w:rPr>
        <w:t xml:space="preserve">the </w:t>
      </w:r>
      <w:r>
        <w:rPr>
          <w:rFonts w:ascii="Times New Roman" w:hAnsi="Times New Roman" w:cs="Times New Roman"/>
        </w:rPr>
        <w:t xml:space="preserve">change in values from baseline to one year after will be obtained and used for analyses such that each observation in the data represents a unique subject. </w:t>
      </w:r>
      <w:r w:rsidR="0076004E">
        <w:rPr>
          <w:rFonts w:ascii="Times New Roman" w:hAnsi="Times New Roman" w:cs="Times New Roman"/>
        </w:rPr>
        <w:t xml:space="preserve">A </w:t>
      </w:r>
      <w:r w:rsidR="00B31615">
        <w:rPr>
          <w:rFonts w:ascii="Times New Roman" w:hAnsi="Times New Roman" w:cs="Times New Roman"/>
        </w:rPr>
        <w:t xml:space="preserve">multivariable </w:t>
      </w:r>
      <w:r w:rsidR="0076004E">
        <w:rPr>
          <w:rFonts w:ascii="Times New Roman" w:hAnsi="Times New Roman" w:cs="Times New Roman"/>
        </w:rPr>
        <w:t xml:space="preserve">linear regression model will be fitted to the </w:t>
      </w:r>
      <w:r w:rsidR="00964EA9">
        <w:rPr>
          <w:rFonts w:ascii="Times New Roman" w:hAnsi="Times New Roman" w:cs="Times New Roman"/>
        </w:rPr>
        <w:t>data,</w:t>
      </w:r>
      <w:r w:rsidR="0076004E">
        <w:rPr>
          <w:rFonts w:ascii="Times New Roman" w:hAnsi="Times New Roman" w:cs="Times New Roman"/>
        </w:rPr>
        <w:t xml:space="preserve"> and the regression coefficient and corresponding standard error will be used to </w:t>
      </w:r>
      <w:r w:rsidR="00964EA9">
        <w:rPr>
          <w:rFonts w:ascii="Times New Roman" w:hAnsi="Times New Roman" w:cs="Times New Roman"/>
        </w:rPr>
        <w:t>perform</w:t>
      </w:r>
      <w:r w:rsidR="0076004E">
        <w:rPr>
          <w:rFonts w:ascii="Times New Roman" w:hAnsi="Times New Roman" w:cs="Times New Roman"/>
        </w:rPr>
        <w:t xml:space="preserve"> </w:t>
      </w:r>
      <w:r w:rsidR="002A2E95">
        <w:rPr>
          <w:rFonts w:ascii="Times New Roman" w:hAnsi="Times New Roman" w:cs="Times New Roman"/>
        </w:rPr>
        <w:t>each</w:t>
      </w:r>
      <w:r w:rsidR="0076004E">
        <w:rPr>
          <w:rFonts w:ascii="Times New Roman" w:hAnsi="Times New Roman" w:cs="Times New Roman"/>
        </w:rPr>
        <w:t xml:space="preserve"> specified </w:t>
      </w:r>
      <w:r w:rsidR="00964EA9">
        <w:rPr>
          <w:rFonts w:ascii="Times New Roman" w:hAnsi="Times New Roman" w:cs="Times New Roman"/>
        </w:rPr>
        <w:t xml:space="preserve">statistical </w:t>
      </w:r>
      <w:r w:rsidR="004A777A">
        <w:rPr>
          <w:rFonts w:ascii="Times New Roman" w:hAnsi="Times New Roman" w:cs="Times New Roman"/>
        </w:rPr>
        <w:t>hypothesis</w:t>
      </w:r>
      <w:r w:rsidR="0076004E">
        <w:rPr>
          <w:rFonts w:ascii="Times New Roman" w:hAnsi="Times New Roman" w:cs="Times New Roman"/>
        </w:rPr>
        <w:t xml:space="preserve">. </w:t>
      </w:r>
      <w:r w:rsidR="00964EA9">
        <w:rPr>
          <w:rFonts w:ascii="Times New Roman" w:hAnsi="Times New Roman" w:cs="Times New Roman"/>
        </w:rPr>
        <w:t>Age at baseline and sex will be controlled for in this model by including them as covariates. Known covariates such as CVD risk, immunological health history conditions, and APOE genotype will be considered for inclusion in the model using a backwards model selection with a stringent significance level. Considering that many models will be fitted for the combinations of predictors and outcomes, a suitable multiplicity control approach will be implemented.</w:t>
      </w:r>
    </w:p>
    <w:p w14:paraId="5C8CAAAD" w14:textId="130CED3A" w:rsidR="00574632" w:rsidRPr="004D008E" w:rsidRDefault="00574632" w:rsidP="002D54D3">
      <w:pPr>
        <w:spacing w:after="0" w:line="480" w:lineRule="auto"/>
        <w:contextualSpacing/>
        <w:rPr>
          <w:rFonts w:ascii="Times New Roman" w:hAnsi="Times New Roman" w:cs="Times New Roman"/>
        </w:rPr>
      </w:pPr>
      <w:r w:rsidRPr="004D008E">
        <w:rPr>
          <w:rFonts w:ascii="Times New Roman" w:hAnsi="Times New Roman" w:cs="Times New Roman"/>
        </w:rPr>
        <w:t xml:space="preserve">Power calculation for each hypothesis test will be based on a simple linear regression model using an appropriate clinically meaningful effect elicited from the investigator. This effect will be </w:t>
      </w:r>
      <w:r w:rsidRPr="004D008E">
        <w:rPr>
          <w:rFonts w:ascii="Times New Roman" w:hAnsi="Times New Roman" w:cs="Times New Roman"/>
        </w:rPr>
        <w:lastRenderedPageBreak/>
        <w:t>adjusted downward to account for predictors that</w:t>
      </w:r>
      <w:r w:rsidR="004D008E" w:rsidRPr="004D008E">
        <w:rPr>
          <w:rFonts w:ascii="Times New Roman" w:hAnsi="Times New Roman" w:cs="Times New Roman"/>
        </w:rPr>
        <w:t xml:space="preserve"> should be included in the model since their inclusion may increase the variance of main effect. </w:t>
      </w:r>
    </w:p>
    <w:p w14:paraId="255C6377" w14:textId="6CC83E25" w:rsidR="00CF5C2B" w:rsidRPr="004E36F8" w:rsidRDefault="00CF5C2B" w:rsidP="002D54D3">
      <w:pPr>
        <w:spacing w:after="0" w:line="480" w:lineRule="auto"/>
        <w:contextualSpacing/>
        <w:rPr>
          <w:rFonts w:ascii="Times New Roman" w:hAnsi="Times New Roman" w:cs="Times New Roman"/>
          <w:b/>
          <w:bCs/>
        </w:rPr>
      </w:pPr>
      <w:r w:rsidRPr="004E36F8">
        <w:rPr>
          <w:rFonts w:ascii="Times New Roman" w:hAnsi="Times New Roman" w:cs="Times New Roman"/>
          <w:b/>
          <w:bCs/>
        </w:rPr>
        <w:t>Aim 2</w:t>
      </w:r>
    </w:p>
    <w:p w14:paraId="69DE5D12" w14:textId="2892B219" w:rsidR="00CF5C2B" w:rsidRDefault="00CF5C2B" w:rsidP="002D54D3">
      <w:pPr>
        <w:spacing w:after="0" w:line="480" w:lineRule="auto"/>
        <w:contextualSpacing/>
        <w:rPr>
          <w:rFonts w:ascii="Times New Roman" w:hAnsi="Times New Roman" w:cs="Times New Roman"/>
        </w:rPr>
      </w:pPr>
      <w:r>
        <w:rPr>
          <w:rFonts w:ascii="Times New Roman" w:hAnsi="Times New Roman" w:cs="Times New Roman"/>
        </w:rPr>
        <w:t>The objective of Aim 2 is to explore how inflammatory plasma marker levels and amyloid</w:t>
      </w:r>
      <w:r w:rsidR="00A059BA">
        <w:rPr>
          <w:rFonts w:ascii="Times New Roman" w:hAnsi="Times New Roman" w:cs="Times New Roman"/>
        </w:rPr>
        <w:t xml:space="preserve"> </w:t>
      </w:r>
      <w:r>
        <w:rPr>
          <w:rFonts w:ascii="Times New Roman" w:hAnsi="Times New Roman" w:cs="Times New Roman"/>
        </w:rPr>
        <w:t>deposition interact together to predict clinical outcomes</w:t>
      </w:r>
      <w:r w:rsidR="00A059BA">
        <w:rPr>
          <w:rFonts w:ascii="Times New Roman" w:hAnsi="Times New Roman" w:cs="Times New Roman"/>
        </w:rPr>
        <w:t xml:space="preserve"> (cognitive indices and changes in brain structure) </w:t>
      </w:r>
      <w:r>
        <w:rPr>
          <w:rFonts w:ascii="Times New Roman" w:hAnsi="Times New Roman" w:cs="Times New Roman"/>
        </w:rPr>
        <w:t>in aMCI. Amyloid deposition is</w:t>
      </w:r>
      <w:r w:rsidR="00A059BA">
        <w:rPr>
          <w:rFonts w:ascii="Times New Roman" w:hAnsi="Times New Roman" w:cs="Times New Roman"/>
        </w:rPr>
        <w:t xml:space="preserve"> </w:t>
      </w:r>
      <w:r>
        <w:rPr>
          <w:rFonts w:ascii="Times New Roman" w:hAnsi="Times New Roman" w:cs="Times New Roman"/>
        </w:rPr>
        <w:t xml:space="preserve">measured using a </w:t>
      </w:r>
      <w:proofErr w:type="spellStart"/>
      <w:r w:rsidRPr="00BE6E85">
        <w:rPr>
          <w:rFonts w:ascii="Times New Roman" w:hAnsi="Times New Roman" w:cs="Times New Roman"/>
        </w:rPr>
        <w:t>Florbetapir</w:t>
      </w:r>
      <w:proofErr w:type="spellEnd"/>
      <w:r w:rsidRPr="00BE6E85">
        <w:rPr>
          <w:rFonts w:ascii="Times New Roman" w:hAnsi="Times New Roman" w:cs="Times New Roman"/>
        </w:rPr>
        <w:t>-</w:t>
      </w:r>
      <w:r>
        <w:rPr>
          <w:rFonts w:ascii="Times New Roman" w:hAnsi="Times New Roman" w:cs="Times New Roman"/>
        </w:rPr>
        <w:t>PET scan</w:t>
      </w:r>
      <w:r>
        <w:rPr>
          <w:rFonts w:ascii="Times New Roman" w:hAnsi="Times New Roman" w:cs="Times New Roman"/>
        </w:rPr>
        <w:t xml:space="preserve">, it </w:t>
      </w:r>
      <w:r>
        <w:rPr>
          <w:rFonts w:ascii="Times New Roman" w:hAnsi="Times New Roman" w:cs="Times New Roman"/>
        </w:rPr>
        <w:t>is a molecular proxy marker of AD pathology.</w:t>
      </w:r>
      <w:r>
        <w:rPr>
          <w:rFonts w:ascii="Times New Roman" w:hAnsi="Times New Roman" w:cs="Times New Roman"/>
        </w:rPr>
        <w:t xml:space="preserve"> </w:t>
      </w:r>
      <w:r w:rsidR="00A059BA">
        <w:rPr>
          <w:rFonts w:ascii="Times New Roman" w:hAnsi="Times New Roman" w:cs="Times New Roman"/>
        </w:rPr>
        <w:t xml:space="preserve">Table 1 below provides details about the markers and variables. </w:t>
      </w:r>
      <w:r>
        <w:rPr>
          <w:rFonts w:ascii="Times New Roman" w:hAnsi="Times New Roman" w:cs="Times New Roman"/>
        </w:rPr>
        <w:t xml:space="preserve">We hypothesize that there is an interaction between peripheral levels of inflammation and amyloid deposition, such that subjects with high levels of these marker pairs will have worse clinical outcome. </w:t>
      </w:r>
    </w:p>
    <w:p w14:paraId="5A31A520" w14:textId="75CB1013" w:rsidR="006E6BE8" w:rsidRDefault="006E6BE8" w:rsidP="002D54D3">
      <w:pPr>
        <w:spacing w:after="0" w:line="480" w:lineRule="auto"/>
        <w:contextualSpacing/>
        <w:rPr>
          <w:rFonts w:ascii="Times New Roman" w:hAnsi="Times New Roman" w:cs="Times New Roman"/>
        </w:rPr>
      </w:pPr>
      <w:r>
        <w:rPr>
          <w:rFonts w:ascii="Times New Roman" w:hAnsi="Times New Roman" w:cs="Times New Roman"/>
        </w:rPr>
        <w:t>Similar to Aim 1, a multivariable linear regression model will be fitted to the data for each predictor and outcome variable and the regression coefficient and standard error used to perform each statistical hypothesis. Age and sex, and other covariates will be considered for inclusion in the model using the same approach specified for Aim 1.</w:t>
      </w:r>
      <w:r w:rsidR="001D3ED6">
        <w:rPr>
          <w:rFonts w:ascii="Times New Roman" w:hAnsi="Times New Roman" w:cs="Times New Roman"/>
        </w:rPr>
        <w:t xml:space="preserve"> </w:t>
      </w:r>
      <w:r w:rsidR="005D3783">
        <w:rPr>
          <w:rFonts w:ascii="Times New Roman" w:hAnsi="Times New Roman" w:cs="Times New Roman"/>
        </w:rPr>
        <w:t>Since this hypothesis involves an interaction term, the significance of each main effect will be tested and an interaction term included only if both main effects are significant at the chosen significance level.</w:t>
      </w:r>
    </w:p>
    <w:p w14:paraId="728DCBB1" w14:textId="21F86EED" w:rsidR="006E6BE8" w:rsidRDefault="005D3783" w:rsidP="002D54D3">
      <w:pPr>
        <w:spacing w:after="0" w:line="480" w:lineRule="auto"/>
        <w:contextualSpacing/>
        <w:rPr>
          <w:rFonts w:ascii="Times New Roman" w:hAnsi="Times New Roman" w:cs="Times New Roman"/>
        </w:rPr>
      </w:pPr>
      <w:r>
        <w:rPr>
          <w:rFonts w:ascii="Times New Roman" w:hAnsi="Times New Roman" w:cs="Times New Roman"/>
        </w:rPr>
        <w:t xml:space="preserve">Power calculation will be based on the same approach as Aim 1. To power the interaction test, assumptions may be based on the binarized global SUVR </w:t>
      </w:r>
      <w:r w:rsidR="002D54D3">
        <w:rPr>
          <w:rFonts w:ascii="Times New Roman" w:hAnsi="Times New Roman" w:cs="Times New Roman"/>
        </w:rPr>
        <w:t>because differences in effect are more easily specified for categorical than continuous variables. This approach (power calculation based on categorical variables) is more conservation (with respect to power) than continuous variables.</w:t>
      </w:r>
    </w:p>
    <w:p w14:paraId="6B42BB3B" w14:textId="77777777" w:rsidR="006E6BE8" w:rsidRDefault="006E6BE8" w:rsidP="004D008E">
      <w:pPr>
        <w:spacing w:line="240" w:lineRule="auto"/>
        <w:rPr>
          <w:rFonts w:ascii="Times New Roman" w:hAnsi="Times New Roman" w:cs="Times New Roman"/>
        </w:rPr>
      </w:pPr>
    </w:p>
    <w:p w14:paraId="27BDC5DC" w14:textId="77777777" w:rsidR="002D54D3" w:rsidRDefault="002D54D3" w:rsidP="002D54D3">
      <w:pPr>
        <w:spacing w:line="240" w:lineRule="auto"/>
        <w:rPr>
          <w:rFonts w:ascii="Times New Roman" w:hAnsi="Times New Roman" w:cs="Times New Roman"/>
        </w:rPr>
      </w:pPr>
    </w:p>
    <w:p w14:paraId="30C36194" w14:textId="2755F5A7" w:rsidR="002D54D3" w:rsidRDefault="002D54D3" w:rsidP="002D54D3">
      <w:pPr>
        <w:spacing w:line="240" w:lineRule="auto"/>
        <w:rPr>
          <w:rFonts w:ascii="Times New Roman" w:hAnsi="Times New Roman" w:cs="Times New Roman"/>
        </w:rPr>
      </w:pPr>
      <w:r>
        <w:rPr>
          <w:rFonts w:ascii="Times New Roman" w:hAnsi="Times New Roman" w:cs="Times New Roman"/>
        </w:rPr>
        <w:lastRenderedPageBreak/>
        <w:t>Table 1: Description of variables that will be measured in this study</w:t>
      </w:r>
    </w:p>
    <w:tbl>
      <w:tblPr>
        <w:tblStyle w:val="TableGrid"/>
        <w:tblW w:w="0" w:type="auto"/>
        <w:jc w:val="center"/>
        <w:tblLook w:val="04A0" w:firstRow="1" w:lastRow="0" w:firstColumn="1" w:lastColumn="0" w:noHBand="0" w:noVBand="1"/>
      </w:tblPr>
      <w:tblGrid>
        <w:gridCol w:w="1288"/>
        <w:gridCol w:w="2201"/>
        <w:gridCol w:w="2381"/>
        <w:gridCol w:w="1718"/>
        <w:gridCol w:w="1647"/>
      </w:tblGrid>
      <w:tr w:rsidR="002D54D3" w:rsidRPr="00B24B53" w14:paraId="606C353F" w14:textId="77777777" w:rsidTr="00A3694C">
        <w:trPr>
          <w:jc w:val="center"/>
        </w:trPr>
        <w:tc>
          <w:tcPr>
            <w:tcW w:w="0" w:type="auto"/>
          </w:tcPr>
          <w:p w14:paraId="52834401" w14:textId="77777777" w:rsidR="002D54D3" w:rsidRPr="0001416F" w:rsidRDefault="002D54D3" w:rsidP="00A3694C">
            <w:pPr>
              <w:rPr>
                <w:rFonts w:ascii="Times New Roman" w:hAnsi="Times New Roman" w:cs="Times New Roman"/>
                <w:b/>
                <w:bCs/>
                <w:sz w:val="18"/>
                <w:szCs w:val="18"/>
              </w:rPr>
            </w:pPr>
            <w:r w:rsidRPr="0001416F">
              <w:rPr>
                <w:rFonts w:ascii="Times New Roman" w:hAnsi="Times New Roman" w:cs="Times New Roman"/>
                <w:b/>
                <w:bCs/>
                <w:sz w:val="18"/>
                <w:szCs w:val="18"/>
              </w:rPr>
              <w:t>Variable Type</w:t>
            </w:r>
          </w:p>
        </w:tc>
        <w:tc>
          <w:tcPr>
            <w:tcW w:w="0" w:type="auto"/>
          </w:tcPr>
          <w:p w14:paraId="10D4C105" w14:textId="77777777" w:rsidR="002D54D3" w:rsidRPr="0001416F" w:rsidRDefault="002D54D3" w:rsidP="00A3694C">
            <w:pPr>
              <w:rPr>
                <w:rFonts w:ascii="Times New Roman" w:hAnsi="Times New Roman" w:cs="Times New Roman"/>
                <w:b/>
                <w:bCs/>
                <w:sz w:val="18"/>
                <w:szCs w:val="18"/>
              </w:rPr>
            </w:pPr>
            <w:r w:rsidRPr="0001416F">
              <w:rPr>
                <w:rFonts w:ascii="Times New Roman" w:hAnsi="Times New Roman" w:cs="Times New Roman"/>
                <w:b/>
                <w:bCs/>
                <w:sz w:val="18"/>
                <w:szCs w:val="18"/>
              </w:rPr>
              <w:t>Variable Category</w:t>
            </w:r>
          </w:p>
        </w:tc>
        <w:tc>
          <w:tcPr>
            <w:tcW w:w="0" w:type="auto"/>
          </w:tcPr>
          <w:p w14:paraId="4CFD8A73" w14:textId="77777777" w:rsidR="002D54D3" w:rsidRPr="0001416F" w:rsidRDefault="002D54D3" w:rsidP="00A3694C">
            <w:pPr>
              <w:rPr>
                <w:rFonts w:ascii="Times New Roman" w:hAnsi="Times New Roman" w:cs="Times New Roman"/>
                <w:b/>
                <w:bCs/>
                <w:sz w:val="18"/>
                <w:szCs w:val="18"/>
              </w:rPr>
            </w:pPr>
            <w:r w:rsidRPr="0001416F">
              <w:rPr>
                <w:rFonts w:ascii="Times New Roman" w:hAnsi="Times New Roman" w:cs="Times New Roman"/>
                <w:b/>
                <w:bCs/>
                <w:sz w:val="18"/>
                <w:szCs w:val="18"/>
              </w:rPr>
              <w:t>*Specific Variables</w:t>
            </w:r>
          </w:p>
        </w:tc>
        <w:tc>
          <w:tcPr>
            <w:tcW w:w="0" w:type="auto"/>
          </w:tcPr>
          <w:p w14:paraId="35B52902" w14:textId="77777777" w:rsidR="002D54D3" w:rsidRPr="0001416F" w:rsidRDefault="002D54D3" w:rsidP="00A3694C">
            <w:pPr>
              <w:rPr>
                <w:rFonts w:ascii="Times New Roman" w:hAnsi="Times New Roman" w:cs="Times New Roman"/>
                <w:b/>
                <w:bCs/>
                <w:sz w:val="18"/>
                <w:szCs w:val="18"/>
              </w:rPr>
            </w:pPr>
            <w:r w:rsidRPr="0001416F">
              <w:rPr>
                <w:rFonts w:ascii="Times New Roman" w:hAnsi="Times New Roman" w:cs="Times New Roman"/>
                <w:b/>
                <w:bCs/>
                <w:sz w:val="18"/>
                <w:szCs w:val="18"/>
              </w:rPr>
              <w:t>Measurement Scale</w:t>
            </w:r>
          </w:p>
        </w:tc>
        <w:tc>
          <w:tcPr>
            <w:tcW w:w="0" w:type="auto"/>
          </w:tcPr>
          <w:p w14:paraId="01F2F34B" w14:textId="77777777" w:rsidR="002D54D3" w:rsidRPr="0001416F" w:rsidRDefault="002D54D3" w:rsidP="00A3694C">
            <w:pPr>
              <w:rPr>
                <w:rFonts w:ascii="Times New Roman" w:hAnsi="Times New Roman" w:cs="Times New Roman"/>
                <w:b/>
                <w:bCs/>
                <w:sz w:val="18"/>
                <w:szCs w:val="18"/>
              </w:rPr>
            </w:pPr>
            <w:r w:rsidRPr="0001416F">
              <w:rPr>
                <w:rFonts w:ascii="Times New Roman" w:hAnsi="Times New Roman" w:cs="Times New Roman"/>
                <w:b/>
                <w:bCs/>
                <w:sz w:val="18"/>
                <w:szCs w:val="18"/>
              </w:rPr>
              <w:t>Aims applicable to</w:t>
            </w:r>
          </w:p>
        </w:tc>
      </w:tr>
      <w:tr w:rsidR="002D54D3" w:rsidRPr="00B24B53" w14:paraId="6F92F5B8" w14:textId="77777777" w:rsidTr="00A3694C">
        <w:trPr>
          <w:jc w:val="center"/>
        </w:trPr>
        <w:tc>
          <w:tcPr>
            <w:tcW w:w="0" w:type="auto"/>
            <w:vAlign w:val="center"/>
          </w:tcPr>
          <w:p w14:paraId="3243AA26" w14:textId="77777777" w:rsidR="002D54D3" w:rsidRPr="00B24B5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Predictor</w:t>
            </w:r>
          </w:p>
        </w:tc>
        <w:tc>
          <w:tcPr>
            <w:tcW w:w="0" w:type="auto"/>
            <w:vAlign w:val="center"/>
          </w:tcPr>
          <w:p w14:paraId="68E352BD" w14:textId="77777777" w:rsidR="002D54D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 xml:space="preserve">Peripheral </w:t>
            </w:r>
          </w:p>
          <w:p w14:paraId="73E9FBD1"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i</w:t>
            </w:r>
            <w:r w:rsidRPr="00B24B53">
              <w:rPr>
                <w:rFonts w:ascii="Times New Roman" w:hAnsi="Times New Roman" w:cs="Times New Roman"/>
                <w:sz w:val="18"/>
                <w:szCs w:val="18"/>
              </w:rPr>
              <w:t>nflammation</w:t>
            </w:r>
            <w:r>
              <w:rPr>
                <w:rFonts w:ascii="Times New Roman" w:hAnsi="Times New Roman" w:cs="Times New Roman"/>
                <w:sz w:val="18"/>
                <w:szCs w:val="18"/>
              </w:rPr>
              <w:t xml:space="preserve"> </w:t>
            </w:r>
            <w:r w:rsidRPr="00B24B53">
              <w:rPr>
                <w:rFonts w:ascii="Times New Roman" w:hAnsi="Times New Roman" w:cs="Times New Roman"/>
                <w:sz w:val="18"/>
                <w:szCs w:val="18"/>
              </w:rPr>
              <w:t>markers</w:t>
            </w:r>
          </w:p>
        </w:tc>
        <w:tc>
          <w:tcPr>
            <w:tcW w:w="0" w:type="auto"/>
          </w:tcPr>
          <w:p w14:paraId="726E74FD" w14:textId="77777777" w:rsidR="002D54D3" w:rsidRPr="00B24B53" w:rsidRDefault="002D54D3" w:rsidP="00A3694C">
            <w:pPr>
              <w:pStyle w:val="ListParagraph"/>
              <w:numPr>
                <w:ilvl w:val="0"/>
                <w:numId w:val="3"/>
              </w:numPr>
              <w:rPr>
                <w:rFonts w:ascii="Times New Roman" w:hAnsi="Times New Roman" w:cs="Times New Roman"/>
                <w:sz w:val="18"/>
                <w:szCs w:val="18"/>
              </w:rPr>
            </w:pPr>
            <w:r w:rsidRPr="00B24B53">
              <w:rPr>
                <w:rFonts w:ascii="Times New Roman" w:hAnsi="Times New Roman" w:cs="Times New Roman"/>
                <w:sz w:val="18"/>
                <w:szCs w:val="18"/>
              </w:rPr>
              <w:t>IL-6</w:t>
            </w:r>
            <w:r>
              <w:rPr>
                <w:rFonts w:ascii="Times New Roman" w:hAnsi="Times New Roman" w:cs="Times New Roman"/>
                <w:sz w:val="18"/>
                <w:szCs w:val="18"/>
              </w:rPr>
              <w:t xml:space="preserve"> (established)</w:t>
            </w:r>
          </w:p>
          <w:p w14:paraId="128AF5B0" w14:textId="77777777" w:rsidR="002D54D3" w:rsidRPr="00B24B53" w:rsidRDefault="002D54D3" w:rsidP="00A3694C">
            <w:pPr>
              <w:pStyle w:val="ListParagraph"/>
              <w:numPr>
                <w:ilvl w:val="0"/>
                <w:numId w:val="3"/>
              </w:numPr>
              <w:rPr>
                <w:rFonts w:ascii="Times New Roman" w:hAnsi="Times New Roman" w:cs="Times New Roman"/>
                <w:sz w:val="18"/>
                <w:szCs w:val="18"/>
              </w:rPr>
            </w:pPr>
            <w:r w:rsidRPr="00B24B53">
              <w:rPr>
                <w:rFonts w:ascii="Times New Roman" w:hAnsi="Times New Roman" w:cs="Times New Roman"/>
                <w:sz w:val="18"/>
                <w:szCs w:val="18"/>
              </w:rPr>
              <w:t>TNF-alpha</w:t>
            </w:r>
            <w:r>
              <w:rPr>
                <w:rFonts w:ascii="Times New Roman" w:hAnsi="Times New Roman" w:cs="Times New Roman"/>
                <w:sz w:val="18"/>
                <w:szCs w:val="18"/>
              </w:rPr>
              <w:t xml:space="preserve"> (established)</w:t>
            </w:r>
          </w:p>
          <w:p w14:paraId="78002A70" w14:textId="77777777" w:rsidR="002D54D3" w:rsidRPr="00B24B53" w:rsidRDefault="002D54D3" w:rsidP="00A3694C">
            <w:pPr>
              <w:pStyle w:val="ListParagraph"/>
              <w:numPr>
                <w:ilvl w:val="0"/>
                <w:numId w:val="3"/>
              </w:numPr>
              <w:rPr>
                <w:rFonts w:ascii="Times New Roman" w:hAnsi="Times New Roman" w:cs="Times New Roman"/>
                <w:sz w:val="18"/>
                <w:szCs w:val="18"/>
              </w:rPr>
            </w:pPr>
            <w:r w:rsidRPr="00B24B53">
              <w:rPr>
                <w:rFonts w:ascii="Times New Roman" w:hAnsi="Times New Roman" w:cs="Times New Roman"/>
                <w:sz w:val="18"/>
                <w:szCs w:val="18"/>
              </w:rPr>
              <w:t>MCP-1</w:t>
            </w:r>
            <w:r>
              <w:rPr>
                <w:rFonts w:ascii="Times New Roman" w:hAnsi="Times New Roman" w:cs="Times New Roman"/>
                <w:sz w:val="18"/>
                <w:szCs w:val="18"/>
              </w:rPr>
              <w:t xml:space="preserve"> (novel)</w:t>
            </w:r>
          </w:p>
          <w:p w14:paraId="39691229" w14:textId="77777777" w:rsidR="002D54D3" w:rsidRPr="00B24B53" w:rsidRDefault="002D54D3" w:rsidP="00A3694C">
            <w:pPr>
              <w:pStyle w:val="ListParagraph"/>
              <w:numPr>
                <w:ilvl w:val="0"/>
                <w:numId w:val="3"/>
              </w:numPr>
              <w:rPr>
                <w:rFonts w:ascii="Times New Roman" w:hAnsi="Times New Roman" w:cs="Times New Roman"/>
                <w:sz w:val="18"/>
                <w:szCs w:val="18"/>
              </w:rPr>
            </w:pPr>
            <w:r w:rsidRPr="00B24B53">
              <w:rPr>
                <w:rFonts w:ascii="Times New Roman" w:hAnsi="Times New Roman" w:cs="Times New Roman"/>
                <w:sz w:val="18"/>
                <w:szCs w:val="18"/>
              </w:rPr>
              <w:t>Eotaxin-1</w:t>
            </w:r>
            <w:r>
              <w:rPr>
                <w:rFonts w:ascii="Times New Roman" w:hAnsi="Times New Roman" w:cs="Times New Roman"/>
                <w:sz w:val="18"/>
                <w:szCs w:val="18"/>
              </w:rPr>
              <w:t xml:space="preserve"> (novel)</w:t>
            </w:r>
          </w:p>
        </w:tc>
        <w:tc>
          <w:tcPr>
            <w:tcW w:w="0" w:type="auto"/>
            <w:vAlign w:val="center"/>
          </w:tcPr>
          <w:p w14:paraId="0EEA71F5" w14:textId="77777777" w:rsidR="002D54D3" w:rsidRPr="00B24B5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Continuous</w:t>
            </w:r>
          </w:p>
        </w:tc>
        <w:tc>
          <w:tcPr>
            <w:tcW w:w="0" w:type="auto"/>
            <w:vAlign w:val="center"/>
          </w:tcPr>
          <w:p w14:paraId="53228D48" w14:textId="77777777" w:rsidR="002D54D3" w:rsidRPr="00B24B5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Aim 1 &amp; 2</w:t>
            </w:r>
          </w:p>
        </w:tc>
      </w:tr>
      <w:tr w:rsidR="002D54D3" w:rsidRPr="00B24B53" w14:paraId="7284BF50" w14:textId="77777777" w:rsidTr="00A3694C">
        <w:trPr>
          <w:jc w:val="center"/>
        </w:trPr>
        <w:tc>
          <w:tcPr>
            <w:tcW w:w="0" w:type="auto"/>
            <w:vAlign w:val="center"/>
          </w:tcPr>
          <w:p w14:paraId="73E989A1"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Predictor</w:t>
            </w:r>
          </w:p>
        </w:tc>
        <w:tc>
          <w:tcPr>
            <w:tcW w:w="0" w:type="auto"/>
            <w:vAlign w:val="center"/>
          </w:tcPr>
          <w:p w14:paraId="6151D401"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Amyloid accumulation</w:t>
            </w:r>
          </w:p>
        </w:tc>
        <w:tc>
          <w:tcPr>
            <w:tcW w:w="0" w:type="auto"/>
          </w:tcPr>
          <w:p w14:paraId="1B3F2792" w14:textId="77777777" w:rsidR="002D54D3" w:rsidRDefault="002D54D3" w:rsidP="00A3694C">
            <w:pPr>
              <w:rPr>
                <w:rFonts w:ascii="Times New Roman" w:hAnsi="Times New Roman" w:cs="Times New Roman"/>
                <w:sz w:val="18"/>
                <w:szCs w:val="18"/>
              </w:rPr>
            </w:pPr>
            <w:r>
              <w:rPr>
                <w:rFonts w:ascii="Times New Roman" w:hAnsi="Times New Roman" w:cs="Times New Roman"/>
                <w:sz w:val="18"/>
                <w:szCs w:val="18"/>
              </w:rPr>
              <w:t>G</w:t>
            </w:r>
            <w:r w:rsidRPr="00222AC6">
              <w:rPr>
                <w:rFonts w:ascii="Times New Roman" w:hAnsi="Times New Roman" w:cs="Times New Roman"/>
                <w:sz w:val="18"/>
                <w:szCs w:val="18"/>
              </w:rPr>
              <w:t>lobal SUVR</w:t>
            </w:r>
            <w:r>
              <w:rPr>
                <w:rFonts w:ascii="Times New Roman" w:hAnsi="Times New Roman" w:cs="Times New Roman"/>
                <w:sz w:val="18"/>
                <w:szCs w:val="18"/>
              </w:rPr>
              <w:t xml:space="preserve"> </w:t>
            </w:r>
          </w:p>
          <w:p w14:paraId="60DDD385" w14:textId="77777777" w:rsidR="002D54D3" w:rsidRPr="003337C6" w:rsidRDefault="002D54D3" w:rsidP="00A3694C">
            <w:pPr>
              <w:rPr>
                <w:rFonts w:ascii="Times New Roman" w:hAnsi="Times New Roman" w:cs="Times New Roman"/>
                <w:sz w:val="18"/>
                <w:szCs w:val="18"/>
              </w:rPr>
            </w:pPr>
            <w:r>
              <w:rPr>
                <w:rFonts w:ascii="Times New Roman" w:hAnsi="Times New Roman" w:cs="Times New Roman"/>
                <w:sz w:val="18"/>
                <w:szCs w:val="18"/>
              </w:rPr>
              <w:t>(amyloid deposition)</w:t>
            </w:r>
          </w:p>
        </w:tc>
        <w:tc>
          <w:tcPr>
            <w:tcW w:w="0" w:type="auto"/>
            <w:vAlign w:val="center"/>
          </w:tcPr>
          <w:p w14:paraId="39087A19"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Continuous</w:t>
            </w:r>
          </w:p>
        </w:tc>
        <w:tc>
          <w:tcPr>
            <w:tcW w:w="0" w:type="auto"/>
            <w:vAlign w:val="center"/>
          </w:tcPr>
          <w:p w14:paraId="1540D053"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Aim 2</w:t>
            </w:r>
          </w:p>
        </w:tc>
      </w:tr>
      <w:tr w:rsidR="002D54D3" w:rsidRPr="00B24B53" w14:paraId="6DCABDE2" w14:textId="77777777" w:rsidTr="00A3694C">
        <w:trPr>
          <w:jc w:val="center"/>
        </w:trPr>
        <w:tc>
          <w:tcPr>
            <w:tcW w:w="0" w:type="auto"/>
            <w:vAlign w:val="center"/>
          </w:tcPr>
          <w:p w14:paraId="69AC64FC" w14:textId="77777777" w:rsidR="002D54D3" w:rsidRPr="00B24B5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Outcome</w:t>
            </w:r>
          </w:p>
        </w:tc>
        <w:tc>
          <w:tcPr>
            <w:tcW w:w="0" w:type="auto"/>
            <w:vAlign w:val="center"/>
          </w:tcPr>
          <w:p w14:paraId="15AAFA61" w14:textId="77777777" w:rsidR="002D54D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 xml:space="preserve">Cognitive </w:t>
            </w:r>
            <w:r>
              <w:rPr>
                <w:rFonts w:ascii="Times New Roman" w:hAnsi="Times New Roman" w:cs="Times New Roman"/>
                <w:sz w:val="18"/>
                <w:szCs w:val="18"/>
              </w:rPr>
              <w:t>indices/</w:t>
            </w:r>
            <w:r w:rsidRPr="00B24B53">
              <w:rPr>
                <w:rFonts w:ascii="Times New Roman" w:hAnsi="Times New Roman" w:cs="Times New Roman"/>
                <w:sz w:val="18"/>
                <w:szCs w:val="18"/>
              </w:rPr>
              <w:t>measures</w:t>
            </w:r>
          </w:p>
          <w:p w14:paraId="5B54251E"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of verbal &amp; visual memory</w:t>
            </w:r>
          </w:p>
        </w:tc>
        <w:tc>
          <w:tcPr>
            <w:tcW w:w="0" w:type="auto"/>
          </w:tcPr>
          <w:p w14:paraId="4620CD7C"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20’ delay</w:t>
            </w:r>
          </w:p>
          <w:p w14:paraId="7377E2DD"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Total correct recognition</w:t>
            </w:r>
          </w:p>
          <w:p w14:paraId="594729CD"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D-Prime</w:t>
            </w:r>
          </w:p>
          <w:p w14:paraId="1A1B7E82"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15’delay</w:t>
            </w:r>
          </w:p>
          <w:p w14:paraId="2BD0FD52"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Total correct</w:t>
            </w:r>
          </w:p>
          <w:p w14:paraId="0B930032"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 xml:space="preserve">Proportion </w:t>
            </w:r>
            <w:proofErr w:type="gramStart"/>
            <w:r w:rsidRPr="00B24B53">
              <w:rPr>
                <w:rFonts w:ascii="Times New Roman" w:hAnsi="Times New Roman" w:cs="Times New Roman"/>
                <w:sz w:val="18"/>
                <w:szCs w:val="18"/>
              </w:rPr>
              <w:t>correct</w:t>
            </w:r>
            <w:proofErr w:type="gramEnd"/>
          </w:p>
          <w:p w14:paraId="217B23A1" w14:textId="77777777" w:rsidR="002D54D3" w:rsidRPr="00B24B53" w:rsidRDefault="002D54D3" w:rsidP="00A3694C">
            <w:pPr>
              <w:pStyle w:val="ListParagraph"/>
              <w:numPr>
                <w:ilvl w:val="0"/>
                <w:numId w:val="4"/>
              </w:numPr>
              <w:rPr>
                <w:rFonts w:ascii="Times New Roman" w:hAnsi="Times New Roman" w:cs="Times New Roman"/>
                <w:sz w:val="18"/>
                <w:szCs w:val="18"/>
              </w:rPr>
            </w:pPr>
            <w:r w:rsidRPr="00B24B53">
              <w:rPr>
                <w:rFonts w:ascii="Times New Roman" w:hAnsi="Times New Roman" w:cs="Times New Roman"/>
                <w:sz w:val="18"/>
                <w:szCs w:val="18"/>
              </w:rPr>
              <w:t>1-Week delay</w:t>
            </w:r>
          </w:p>
        </w:tc>
        <w:tc>
          <w:tcPr>
            <w:tcW w:w="0" w:type="auto"/>
            <w:vAlign w:val="center"/>
          </w:tcPr>
          <w:p w14:paraId="0C12AA70" w14:textId="77777777" w:rsidR="002D54D3" w:rsidRPr="00B24B53" w:rsidRDefault="002D54D3" w:rsidP="00A3694C">
            <w:pPr>
              <w:rPr>
                <w:rFonts w:ascii="Times New Roman" w:hAnsi="Times New Roman" w:cs="Times New Roman"/>
                <w:sz w:val="18"/>
                <w:szCs w:val="18"/>
              </w:rPr>
            </w:pPr>
            <w:r w:rsidRPr="00B24B53">
              <w:rPr>
                <w:rFonts w:ascii="Times New Roman" w:hAnsi="Times New Roman" w:cs="Times New Roman"/>
                <w:sz w:val="18"/>
                <w:szCs w:val="18"/>
              </w:rPr>
              <w:t>Continuous</w:t>
            </w:r>
          </w:p>
        </w:tc>
        <w:tc>
          <w:tcPr>
            <w:tcW w:w="0" w:type="auto"/>
            <w:vAlign w:val="center"/>
          </w:tcPr>
          <w:p w14:paraId="43214116"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Aim 1 &amp; 2</w:t>
            </w:r>
          </w:p>
        </w:tc>
      </w:tr>
      <w:tr w:rsidR="002D54D3" w:rsidRPr="00B24B53" w14:paraId="1B274EF5" w14:textId="77777777" w:rsidTr="00A3694C">
        <w:trPr>
          <w:jc w:val="center"/>
        </w:trPr>
        <w:tc>
          <w:tcPr>
            <w:tcW w:w="0" w:type="auto"/>
            <w:vAlign w:val="center"/>
          </w:tcPr>
          <w:p w14:paraId="15E37F97"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Outcome</w:t>
            </w:r>
          </w:p>
        </w:tc>
        <w:tc>
          <w:tcPr>
            <w:tcW w:w="0" w:type="auto"/>
            <w:vAlign w:val="center"/>
          </w:tcPr>
          <w:p w14:paraId="53A27A54" w14:textId="77777777" w:rsidR="002D54D3" w:rsidRDefault="002D54D3" w:rsidP="00A3694C">
            <w:pPr>
              <w:rPr>
                <w:rFonts w:ascii="Times New Roman" w:hAnsi="Times New Roman" w:cs="Times New Roman"/>
                <w:sz w:val="18"/>
                <w:szCs w:val="18"/>
              </w:rPr>
            </w:pPr>
            <w:r>
              <w:rPr>
                <w:rFonts w:ascii="Times New Roman" w:hAnsi="Times New Roman" w:cs="Times New Roman"/>
                <w:sz w:val="18"/>
                <w:szCs w:val="18"/>
              </w:rPr>
              <w:t xml:space="preserve">Changes in brain </w:t>
            </w:r>
          </w:p>
          <w:p w14:paraId="1B3BC461"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structure</w:t>
            </w:r>
          </w:p>
        </w:tc>
        <w:tc>
          <w:tcPr>
            <w:tcW w:w="0" w:type="auto"/>
          </w:tcPr>
          <w:p w14:paraId="5EE98B3D"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Grey matter cortical thickness</w:t>
            </w:r>
          </w:p>
        </w:tc>
        <w:tc>
          <w:tcPr>
            <w:tcW w:w="0" w:type="auto"/>
            <w:vAlign w:val="center"/>
          </w:tcPr>
          <w:p w14:paraId="408F805F"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Continuous</w:t>
            </w:r>
          </w:p>
        </w:tc>
        <w:tc>
          <w:tcPr>
            <w:tcW w:w="0" w:type="auto"/>
            <w:vAlign w:val="center"/>
          </w:tcPr>
          <w:p w14:paraId="5C3C94DA" w14:textId="77777777" w:rsidR="002D54D3" w:rsidRPr="00B24B53" w:rsidRDefault="002D54D3" w:rsidP="00A3694C">
            <w:pPr>
              <w:rPr>
                <w:rFonts w:ascii="Times New Roman" w:hAnsi="Times New Roman" w:cs="Times New Roman"/>
                <w:sz w:val="18"/>
                <w:szCs w:val="18"/>
              </w:rPr>
            </w:pPr>
            <w:r>
              <w:rPr>
                <w:rFonts w:ascii="Times New Roman" w:hAnsi="Times New Roman" w:cs="Times New Roman"/>
                <w:sz w:val="18"/>
                <w:szCs w:val="18"/>
              </w:rPr>
              <w:t>Aim 1 &amp; 2</w:t>
            </w:r>
          </w:p>
        </w:tc>
      </w:tr>
    </w:tbl>
    <w:p w14:paraId="4E0CC5B9" w14:textId="77777777" w:rsidR="002D54D3" w:rsidRPr="00222AC6" w:rsidRDefault="002D54D3" w:rsidP="002D54D3">
      <w:pPr>
        <w:spacing w:line="240" w:lineRule="auto"/>
        <w:jc w:val="center"/>
        <w:rPr>
          <w:rFonts w:ascii="Times New Roman" w:hAnsi="Times New Roman" w:cs="Times New Roman"/>
          <w:i/>
          <w:iCs/>
          <w:sz w:val="18"/>
          <w:szCs w:val="18"/>
        </w:rPr>
      </w:pPr>
      <w:r w:rsidRPr="00222AC6">
        <w:rPr>
          <w:rFonts w:ascii="Times New Roman" w:hAnsi="Times New Roman" w:cs="Times New Roman"/>
          <w:i/>
          <w:iCs/>
          <w:sz w:val="18"/>
          <w:szCs w:val="18"/>
        </w:rPr>
        <w:t>*All the specified Specific Variables will be measured at both baseline and one year after</w:t>
      </w:r>
    </w:p>
    <w:p w14:paraId="2B41DEF4" w14:textId="77777777" w:rsidR="00CF5C2B" w:rsidRDefault="00CF5C2B" w:rsidP="00CF5C2B">
      <w:pPr>
        <w:rPr>
          <w:rFonts w:ascii="Times New Roman" w:hAnsi="Times New Roman" w:cs="Times New Roman"/>
        </w:rPr>
      </w:pPr>
    </w:p>
    <w:p w14:paraId="0B74AFF9" w14:textId="77777777" w:rsidR="00CF5C2B" w:rsidRDefault="00CF5C2B" w:rsidP="00CF5C2B">
      <w:pPr>
        <w:rPr>
          <w:rFonts w:ascii="Times New Roman" w:hAnsi="Times New Roman" w:cs="Times New Roman"/>
        </w:rPr>
      </w:pPr>
    </w:p>
    <w:p w14:paraId="7578F79A" w14:textId="77777777" w:rsidR="00CF5C2B" w:rsidRDefault="00CF5C2B" w:rsidP="00CF5C2B">
      <w:pPr>
        <w:rPr>
          <w:rFonts w:ascii="Times New Roman" w:hAnsi="Times New Roman" w:cs="Times New Roman"/>
        </w:rPr>
      </w:pPr>
    </w:p>
    <w:p w14:paraId="748FF285" w14:textId="60714E66" w:rsidR="005E09C4" w:rsidRDefault="005E09C4">
      <w:pPr>
        <w:rPr>
          <w:rFonts w:ascii="Times New Roman" w:hAnsi="Times New Roman" w:cs="Times New Roman"/>
        </w:rPr>
      </w:pPr>
    </w:p>
    <w:p w14:paraId="0F6218D3" w14:textId="77777777" w:rsidR="004E36F8" w:rsidRDefault="004E36F8">
      <w:pPr>
        <w:rPr>
          <w:rFonts w:ascii="Times New Roman" w:hAnsi="Times New Roman" w:cs="Times New Roman"/>
          <w:b/>
          <w:bCs/>
        </w:rPr>
      </w:pPr>
    </w:p>
    <w:p w14:paraId="4F9E76C5" w14:textId="77777777" w:rsidR="00222AC6" w:rsidRDefault="00222AC6">
      <w:pPr>
        <w:rPr>
          <w:rFonts w:ascii="Times New Roman" w:hAnsi="Times New Roman" w:cs="Times New Roman"/>
        </w:rPr>
      </w:pPr>
    </w:p>
    <w:p w14:paraId="75612BB9" w14:textId="77777777" w:rsidR="0097245E" w:rsidRDefault="0097245E">
      <w:pPr>
        <w:rPr>
          <w:rFonts w:ascii="Times New Roman" w:hAnsi="Times New Roman" w:cs="Times New Roman"/>
        </w:rPr>
      </w:pPr>
    </w:p>
    <w:p w14:paraId="30D286CF" w14:textId="77777777" w:rsidR="005E09C4" w:rsidRPr="00E87D86" w:rsidRDefault="005E09C4">
      <w:pPr>
        <w:rPr>
          <w:rFonts w:ascii="Times New Roman" w:hAnsi="Times New Roman" w:cs="Times New Roman"/>
        </w:rPr>
      </w:pPr>
    </w:p>
    <w:sectPr w:rsidR="005E09C4" w:rsidRPr="00E87D8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F6CCC" w14:textId="77777777" w:rsidR="00C94585" w:rsidRDefault="00C94585" w:rsidP="002D54D3">
      <w:pPr>
        <w:spacing w:after="0" w:line="240" w:lineRule="auto"/>
      </w:pPr>
      <w:r>
        <w:separator/>
      </w:r>
    </w:p>
  </w:endnote>
  <w:endnote w:type="continuationSeparator" w:id="0">
    <w:p w14:paraId="6F3D4A62" w14:textId="77777777" w:rsidR="00C94585" w:rsidRDefault="00C94585" w:rsidP="002D5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021924"/>
      <w:docPartObj>
        <w:docPartGallery w:val="Page Numbers (Bottom of Page)"/>
        <w:docPartUnique/>
      </w:docPartObj>
    </w:sdtPr>
    <w:sdtEndPr>
      <w:rPr>
        <w:noProof/>
      </w:rPr>
    </w:sdtEndPr>
    <w:sdtContent>
      <w:p w14:paraId="4F034027" w14:textId="718C49D0" w:rsidR="002D54D3" w:rsidRDefault="002D5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BA841A" w14:textId="77777777" w:rsidR="002D54D3" w:rsidRDefault="002D5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0AB6" w14:textId="77777777" w:rsidR="00C94585" w:rsidRDefault="00C94585" w:rsidP="002D54D3">
      <w:pPr>
        <w:spacing w:after="0" w:line="240" w:lineRule="auto"/>
      </w:pPr>
      <w:r>
        <w:separator/>
      </w:r>
    </w:p>
  </w:footnote>
  <w:footnote w:type="continuationSeparator" w:id="0">
    <w:p w14:paraId="6992A495" w14:textId="77777777" w:rsidR="00C94585" w:rsidRDefault="00C94585" w:rsidP="002D5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BC33" w14:textId="77777777" w:rsidR="002D54D3" w:rsidRPr="002D54D3" w:rsidRDefault="002D54D3" w:rsidP="002D54D3">
    <w:pPr>
      <w:spacing w:after="0" w:line="240" w:lineRule="auto"/>
      <w:rPr>
        <w:rFonts w:ascii="Times New Roman" w:hAnsi="Times New Roman" w:cs="Times New Roman"/>
      </w:rPr>
    </w:pPr>
    <w:r w:rsidRPr="002D54D3">
      <w:rPr>
        <w:rFonts w:ascii="Times New Roman" w:hAnsi="Times New Roman" w:cs="Times New Roman"/>
      </w:rPr>
      <w:t xml:space="preserve">To: Tasha E. </w:t>
    </w:r>
    <w:proofErr w:type="spellStart"/>
    <w:r w:rsidRPr="002D54D3">
      <w:rPr>
        <w:rFonts w:ascii="Times New Roman" w:hAnsi="Times New Roman" w:cs="Times New Roman"/>
      </w:rPr>
      <w:t>Fingerlin</w:t>
    </w:r>
    <w:proofErr w:type="spellEnd"/>
    <w:r w:rsidRPr="002D54D3">
      <w:rPr>
        <w:rFonts w:ascii="Times New Roman" w:hAnsi="Times New Roman" w:cs="Times New Roman"/>
      </w:rPr>
      <w:t>, PhD.</w:t>
    </w:r>
  </w:p>
  <w:p w14:paraId="7517CBF0" w14:textId="77777777" w:rsidR="002D54D3" w:rsidRPr="002D54D3" w:rsidRDefault="002D54D3" w:rsidP="002D54D3">
    <w:pPr>
      <w:spacing w:after="0" w:line="240" w:lineRule="auto"/>
      <w:rPr>
        <w:rFonts w:ascii="Times New Roman" w:hAnsi="Times New Roman" w:cs="Times New Roman"/>
      </w:rPr>
    </w:pPr>
    <w:r w:rsidRPr="002D54D3">
      <w:rPr>
        <w:rFonts w:ascii="Times New Roman" w:hAnsi="Times New Roman" w:cs="Times New Roman"/>
      </w:rPr>
      <w:t>From: Opeyemi (Yemi) Jegede</w:t>
    </w:r>
  </w:p>
  <w:p w14:paraId="2CF7A71B" w14:textId="77777777" w:rsidR="002D54D3" w:rsidRPr="002D54D3" w:rsidRDefault="002D54D3" w:rsidP="002D54D3">
    <w:pPr>
      <w:spacing w:after="0" w:line="240" w:lineRule="auto"/>
      <w:rPr>
        <w:rFonts w:ascii="Times New Roman" w:hAnsi="Times New Roman" w:cs="Times New Roman"/>
      </w:rPr>
    </w:pPr>
    <w:r w:rsidRPr="002D54D3">
      <w:rPr>
        <w:rFonts w:ascii="Times New Roman" w:hAnsi="Times New Roman" w:cs="Times New Roman"/>
      </w:rPr>
      <w:t>Data: March 10, 2026</w:t>
    </w:r>
  </w:p>
  <w:p w14:paraId="66005FDB" w14:textId="2E7D1391" w:rsidR="002D54D3" w:rsidRPr="002D54D3" w:rsidRDefault="002D54D3" w:rsidP="002D54D3">
    <w:pPr>
      <w:spacing w:line="240" w:lineRule="auto"/>
      <w:rPr>
        <w:rFonts w:ascii="Times New Roman" w:hAnsi="Times New Roman" w:cs="Times New Roman"/>
      </w:rPr>
    </w:pPr>
    <w:r w:rsidRPr="002D54D3">
      <w:rPr>
        <w:rFonts w:ascii="Times New Roman" w:hAnsi="Times New Roman" w:cs="Times New Roman"/>
      </w:rPr>
      <w:t>RE: Project 2 Preliminary Data Analysis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47F"/>
    <w:multiLevelType w:val="hybridMultilevel"/>
    <w:tmpl w:val="9B6E697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4B32780"/>
    <w:multiLevelType w:val="hybridMultilevel"/>
    <w:tmpl w:val="23BE79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88A3BD5"/>
    <w:multiLevelType w:val="hybridMultilevel"/>
    <w:tmpl w:val="0EAA020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026A4C"/>
    <w:multiLevelType w:val="hybridMultilevel"/>
    <w:tmpl w:val="774E7F58"/>
    <w:lvl w:ilvl="0" w:tplc="C94ABE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546033">
    <w:abstractNumId w:val="1"/>
  </w:num>
  <w:num w:numId="2" w16cid:durableId="1889609132">
    <w:abstractNumId w:val="3"/>
  </w:num>
  <w:num w:numId="3" w16cid:durableId="96144156">
    <w:abstractNumId w:val="2"/>
  </w:num>
  <w:num w:numId="4" w16cid:durableId="90807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C4"/>
    <w:rsid w:val="000128F6"/>
    <w:rsid w:val="0001416F"/>
    <w:rsid w:val="00020A42"/>
    <w:rsid w:val="000260A9"/>
    <w:rsid w:val="00100400"/>
    <w:rsid w:val="001B2A72"/>
    <w:rsid w:val="001D3ED6"/>
    <w:rsid w:val="00222AC6"/>
    <w:rsid w:val="002271D3"/>
    <w:rsid w:val="0024118A"/>
    <w:rsid w:val="00255D3A"/>
    <w:rsid w:val="00274EF3"/>
    <w:rsid w:val="002A2E95"/>
    <w:rsid w:val="002C3DB1"/>
    <w:rsid w:val="002D54D3"/>
    <w:rsid w:val="002E27A2"/>
    <w:rsid w:val="00311E3D"/>
    <w:rsid w:val="003337C6"/>
    <w:rsid w:val="004A777A"/>
    <w:rsid w:val="004D008E"/>
    <w:rsid w:val="004E36F8"/>
    <w:rsid w:val="0052420D"/>
    <w:rsid w:val="00574632"/>
    <w:rsid w:val="0059239C"/>
    <w:rsid w:val="005D3783"/>
    <w:rsid w:val="005E09C4"/>
    <w:rsid w:val="00634D21"/>
    <w:rsid w:val="006E10D1"/>
    <w:rsid w:val="006E6BE8"/>
    <w:rsid w:val="006F1C77"/>
    <w:rsid w:val="0076004E"/>
    <w:rsid w:val="00794A1B"/>
    <w:rsid w:val="007972ED"/>
    <w:rsid w:val="007B718A"/>
    <w:rsid w:val="00826F36"/>
    <w:rsid w:val="0084272A"/>
    <w:rsid w:val="009260A5"/>
    <w:rsid w:val="00926B7C"/>
    <w:rsid w:val="00932E6F"/>
    <w:rsid w:val="00964EA9"/>
    <w:rsid w:val="0097245E"/>
    <w:rsid w:val="00982AF2"/>
    <w:rsid w:val="009C7A01"/>
    <w:rsid w:val="009D5596"/>
    <w:rsid w:val="00A059BA"/>
    <w:rsid w:val="00A3627E"/>
    <w:rsid w:val="00A453A8"/>
    <w:rsid w:val="00AF3980"/>
    <w:rsid w:val="00B24B53"/>
    <w:rsid w:val="00B31615"/>
    <w:rsid w:val="00B4051A"/>
    <w:rsid w:val="00BE6E85"/>
    <w:rsid w:val="00C94585"/>
    <w:rsid w:val="00CB5321"/>
    <w:rsid w:val="00CF5C2B"/>
    <w:rsid w:val="00DB0315"/>
    <w:rsid w:val="00E41A6C"/>
    <w:rsid w:val="00E51481"/>
    <w:rsid w:val="00E87D86"/>
    <w:rsid w:val="00EC5C50"/>
    <w:rsid w:val="00ED5D39"/>
    <w:rsid w:val="00F1387A"/>
    <w:rsid w:val="00F146DF"/>
    <w:rsid w:val="00F613BA"/>
    <w:rsid w:val="00F65665"/>
    <w:rsid w:val="00FC4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3034"/>
  <w15:chartTrackingRefBased/>
  <w15:docId w15:val="{753A5482-C531-4BF4-8CF4-BEC11DB3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9C4"/>
  </w:style>
  <w:style w:type="paragraph" w:styleId="Heading1">
    <w:name w:val="heading 1"/>
    <w:basedOn w:val="Normal"/>
    <w:next w:val="Normal"/>
    <w:link w:val="Heading1Char"/>
    <w:uiPriority w:val="9"/>
    <w:qFormat/>
    <w:rsid w:val="005E0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9C4"/>
    <w:rPr>
      <w:rFonts w:eastAsiaTheme="majorEastAsia" w:cstheme="majorBidi"/>
      <w:color w:val="272727" w:themeColor="text1" w:themeTint="D8"/>
    </w:rPr>
  </w:style>
  <w:style w:type="paragraph" w:styleId="Title">
    <w:name w:val="Title"/>
    <w:basedOn w:val="Normal"/>
    <w:next w:val="Normal"/>
    <w:link w:val="TitleChar"/>
    <w:uiPriority w:val="10"/>
    <w:qFormat/>
    <w:rsid w:val="005E0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9C4"/>
    <w:pPr>
      <w:spacing w:before="160"/>
      <w:jc w:val="center"/>
    </w:pPr>
    <w:rPr>
      <w:i/>
      <w:iCs/>
      <w:color w:val="404040" w:themeColor="text1" w:themeTint="BF"/>
    </w:rPr>
  </w:style>
  <w:style w:type="character" w:customStyle="1" w:styleId="QuoteChar">
    <w:name w:val="Quote Char"/>
    <w:basedOn w:val="DefaultParagraphFont"/>
    <w:link w:val="Quote"/>
    <w:uiPriority w:val="29"/>
    <w:rsid w:val="005E09C4"/>
    <w:rPr>
      <w:i/>
      <w:iCs/>
      <w:color w:val="404040" w:themeColor="text1" w:themeTint="BF"/>
    </w:rPr>
  </w:style>
  <w:style w:type="paragraph" w:styleId="ListParagraph">
    <w:name w:val="List Paragraph"/>
    <w:basedOn w:val="Normal"/>
    <w:uiPriority w:val="34"/>
    <w:qFormat/>
    <w:rsid w:val="005E09C4"/>
    <w:pPr>
      <w:ind w:left="720"/>
      <w:contextualSpacing/>
    </w:pPr>
  </w:style>
  <w:style w:type="character" w:styleId="IntenseEmphasis">
    <w:name w:val="Intense Emphasis"/>
    <w:basedOn w:val="DefaultParagraphFont"/>
    <w:uiPriority w:val="21"/>
    <w:qFormat/>
    <w:rsid w:val="005E09C4"/>
    <w:rPr>
      <w:i/>
      <w:iCs/>
      <w:color w:val="0F4761" w:themeColor="accent1" w:themeShade="BF"/>
    </w:rPr>
  </w:style>
  <w:style w:type="paragraph" w:styleId="IntenseQuote">
    <w:name w:val="Intense Quote"/>
    <w:basedOn w:val="Normal"/>
    <w:next w:val="Normal"/>
    <w:link w:val="IntenseQuoteChar"/>
    <w:uiPriority w:val="30"/>
    <w:qFormat/>
    <w:rsid w:val="005E0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9C4"/>
    <w:rPr>
      <w:i/>
      <w:iCs/>
      <w:color w:val="0F4761" w:themeColor="accent1" w:themeShade="BF"/>
    </w:rPr>
  </w:style>
  <w:style w:type="character" w:styleId="IntenseReference">
    <w:name w:val="Intense Reference"/>
    <w:basedOn w:val="DefaultParagraphFont"/>
    <w:uiPriority w:val="32"/>
    <w:qFormat/>
    <w:rsid w:val="005E09C4"/>
    <w:rPr>
      <w:b/>
      <w:bCs/>
      <w:smallCaps/>
      <w:color w:val="0F4761" w:themeColor="accent1" w:themeShade="BF"/>
      <w:spacing w:val="5"/>
    </w:rPr>
  </w:style>
  <w:style w:type="table" w:styleId="TableGrid">
    <w:name w:val="Table Grid"/>
    <w:basedOn w:val="TableNormal"/>
    <w:uiPriority w:val="39"/>
    <w:rsid w:val="00311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5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4D3"/>
  </w:style>
  <w:style w:type="paragraph" w:styleId="Footer">
    <w:name w:val="footer"/>
    <w:basedOn w:val="Normal"/>
    <w:link w:val="FooterChar"/>
    <w:uiPriority w:val="99"/>
    <w:unhideWhenUsed/>
    <w:rsid w:val="002D5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3</Pages>
  <Words>656</Words>
  <Characters>3548</Characters>
  <Application>Microsoft Office Word</Application>
  <DocSecurity>0</DocSecurity>
  <Lines>253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Jegede, Opeyemi</dc:creator>
  <cp:keywords/>
  <dc:description/>
  <cp:lastModifiedBy>Jegede, Opeyemi</cp:lastModifiedBy>
  <cp:revision>54</cp:revision>
  <dcterms:created xsi:type="dcterms:W3CDTF">2026-03-10T12:47:00Z</dcterms:created>
  <dcterms:modified xsi:type="dcterms:W3CDTF">2026-03-11T03:08:00Z</dcterms:modified>
</cp:coreProperties>
</file>