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i w:val="false"/>
          <w:iCs w:val="false"/>
          <w:color w:val="1F3B57"/>
          <w:sz w:val="38"/>
          <w:szCs w:val="38"/>
        </w:rPr>
        <w:t xml:space="preserve">USER ACCEPTANCE TEST (UAT)</w:t>
      </w:r>
    </w:p>
    <w:p>
      <w:pPr>
        <w:spacing w:after="600"/>
        <w:jc w:val="center"/>
      </w:pPr>
      <w:r>
        <w:rPr>
          <w:rFonts w:ascii="Calibri" w:cs="Calibri" w:eastAsia="Calibri" w:hAnsi="Calibri"/>
          <w:b w:val="false"/>
          <w:bCs w:val="false"/>
          <w:i/>
          <w:iCs/>
          <w:sz w:val="26"/>
          <w:szCs w:val="26"/>
        </w:rPr>
        <w:t xml:space="preserve">Dokumen Uji Terima Pengguna</w:t>
      </w:r>
    </w:p>
    <w:p>
      <w:pPr>
        <w:spacing w:after="100"/>
        <w:jc w:val="center"/>
      </w:pPr>
      <w:r>
        <w:rPr>
          <w:rFonts w:ascii="Calibri" w:cs="Calibri" w:eastAsia="Calibri" w:hAnsi="Calibri"/>
          <w:b/>
          <w:bCs/>
          <w:i w:val="false"/>
          <w:iCs w:val="false"/>
          <w:sz w:val="30"/>
          <w:szCs w:val="30"/>
        </w:rPr>
        <w:t xml:space="preserve">Aplikasi Pendidikan IPA Terpadu</w:t>
      </w:r>
    </w:p>
    <w:p>
      <w:pPr>
        <w:spacing w:before="800"/>
        <w:jc w:val="center"/>
      </w:pPr>
      <w:r>
        <w:rPr>
          <w:rFonts w:ascii="Calibri" w:cs="Calibri" w:eastAsia="Calibri" w:hAnsi="Calibri"/>
          <w:b w:val="false"/>
          <w:bCs w:val="false"/>
          <w:i w:val="false"/>
          <w:iCs w:val="false"/>
          <w:sz w:val="20"/>
          <w:szCs w:val="20"/>
        </w:rPr>
        <w:t xml:space="preserve">Versi 1.0 — 14 September 2026</w:t>
      </w:r>
    </w:p>
    <w:p>
      <w:r>
        <w:br w:type="page"/>
      </w:r>
    </w:p>
    <w:p>
      <w:pPr>
        <w:sectPr>
          <w:pgSz w:w="11906" w:h="16838" w:orient="portrait"/>
          <w:pgMar w:top="1000" w:right="1000" w:bottom="1000" w:left="1000" w:header="708" w:footer="708" w:gutter="0"/>
          <w:pgNumType/>
          <w:docGrid w:linePitch="360"/>
        </w:sectPr>
      </w:pPr>
    </w:p>
    <w:p>
      <w:pPr>
        <w:pStyle w:val="Heading1"/>
        <w:spacing w:after="180" w:before="360"/>
      </w:pPr>
      <w:r>
        <w:rPr>
          <w:rFonts w:ascii="Calibri" w:cs="Calibri" w:eastAsia="Calibri" w:hAnsi="Calibri"/>
          <w:b/>
          <w:bCs/>
          <w:i w:val="false"/>
          <w:iCs w:val="false"/>
          <w:color w:val="1F3B57"/>
          <w:sz w:val="30"/>
          <w:szCs w:val="30"/>
        </w:rPr>
        <w:t xml:space="preserve">1. Tujuan</w:t>
      </w:r>
    </w:p>
    <w:p>
      <w:pPr>
        <w:spacing w:after="140" w:before="0"/>
        <w:jc w:val="both"/>
      </w:pPr>
      <w:r>
        <w:rPr>
          <w:rFonts w:ascii="Calibri" w:cs="Calibri" w:eastAsia="Calibri" w:hAnsi="Calibri"/>
          <w:b w:val="false"/>
          <w:bCs w:val="false"/>
          <w:i w:val="false"/>
          <w:iCs w:val="false"/>
          <w:sz w:val="21"/>
          <w:szCs w:val="21"/>
        </w:rPr>
        <w:t xml:space="preserve">Dokumen ini digunakan sebagai acuan bagi pihak klien untuk melakukan pengujian penerimaan pengguna (User Acceptance Test) terhadap Aplikasi Pendidikan IPA Terpadu sebelum dinyatakan diterima secara resmi. Setiap skenario diuji langsung oleh pihak klien, dengan hasil dicatat pada kolom Status (Pass/Fail) dan Catatan.</w:t>
      </w:r>
    </w:p>
    <w:p>
      <w:pPr>
        <w:pStyle w:val="Heading1"/>
        <w:spacing w:after="180" w:before="360"/>
      </w:pPr>
      <w:r>
        <w:rPr>
          <w:rFonts w:ascii="Calibri" w:cs="Calibri" w:eastAsia="Calibri" w:hAnsi="Calibri"/>
          <w:b/>
          <w:bCs/>
          <w:i w:val="false"/>
          <w:iCs w:val="false"/>
          <w:color w:val="1F3B57"/>
          <w:sz w:val="30"/>
          <w:szCs w:val="30"/>
        </w:rPr>
        <w:t xml:space="preserve">2. Informasi Pengujian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Keterangan</w:t>
            </w:r>
          </w:p>
        </w:tc>
        <w:tc>
          <w:tcPr>
            <w:tcW w:type="dxa" w:w="7306"/>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Isian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Nama Aplikasi</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Pendidikan IPA Terpadu (Web LMS)</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Modul yang Diuji</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Seluruh modul — Portal Guru &amp; Portal Mahasiswa/Siswa</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Tanggal Pengujian</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________________________</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Penguji (Klien)</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________________________</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Lingkungan Pengujian</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Production / Staging (lingkari salah satu)</w:t>
            </w:r>
          </w:p>
        </w:tc>
      </w:tr>
    </w:tbl>
    <w:p>
      <w:r>
        <w:br w:type="page"/>
      </w:r>
    </w:p>
    <w:p>
      <w:pPr>
        <w:pStyle w:val="Heading1"/>
        <w:spacing w:after="180" w:before="360"/>
      </w:pPr>
      <w:r>
        <w:rPr>
          <w:rFonts w:ascii="Calibri" w:cs="Calibri" w:eastAsia="Calibri" w:hAnsi="Calibri"/>
          <w:b/>
          <w:bCs/>
          <w:i w:val="false"/>
          <w:iCs w:val="false"/>
          <w:color w:val="1F3B57"/>
          <w:sz w:val="30"/>
          <w:szCs w:val="30"/>
        </w:rPr>
        <w:t xml:space="preserve">3. Skenario Pengujian</w:t>
      </w:r>
    </w:p>
    <w:p>
      <w:pPr>
        <w:spacing w:after="140" w:before="0"/>
        <w:jc w:val="both"/>
      </w:pPr>
      <w:r>
        <w:rPr>
          <w:rFonts w:ascii="Calibri" w:cs="Calibri" w:eastAsia="Calibri" w:hAnsi="Calibri"/>
          <w:b w:val="false"/>
          <w:bCs w:val="false"/>
          <w:i w:val="false"/>
          <w:iCs w:val="false"/>
          <w:sz w:val="21"/>
          <w:szCs w:val="21"/>
        </w:rPr>
        <w:t xml:space="preserve">Cara pengisian: beri tanda “Pass” bila hasil sesuai harapan, atau “Fail” bila tidak sesuai (lengkapi kolom Catatan dengan detail kendala yang ditemukan).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3800"/>
        <w:gridCol w:w="3406"/>
        <w:gridCol w:w="900"/>
        <w:gridCol w:w="800"/>
      </w:tblGrid>
      <w:tr>
        <w:trPr>
          <w:tblHeader/>
        </w:trPr>
        <w:tc>
          <w:tcPr>
            <w:tcW w:type="dxa" w:w="5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No</w:t>
            </w:r>
          </w:p>
        </w:tc>
        <w:tc>
          <w:tcPr>
            <w:tcW w:type="dxa" w:w="23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Modul</w:t>
            </w:r>
          </w:p>
        </w:tc>
        <w:tc>
          <w:tcPr>
            <w:tcW w:type="dxa" w:w="38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Skenario Pengujian</w:t>
            </w:r>
          </w:p>
        </w:tc>
        <w:tc>
          <w:tcPr>
            <w:tcW w:type="dxa" w:w="3406"/>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Hasil yang Diharapkan</w:t>
            </w:r>
          </w:p>
        </w:tc>
        <w:tc>
          <w:tcPr>
            <w:tcW w:type="dxa" w:w="9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Status</w:t>
            </w:r>
          </w:p>
        </w:tc>
        <w:tc>
          <w:tcPr>
            <w:tcW w:type="dxa" w:w="8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Catatan</w:t>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 menggunakan username &amp; password yang valid</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Pengguna berhasil masuk dan diarahkan ke beranda sesuai role (Guru/Siswa)</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 menggunakan tombol “Login dengan Google”</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Pengguna berhasil masuk menggunakan akun Google yang terhubung</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3</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Login dengan password salah</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Sistem menampilkan pesan gagal login, tidak memberi akses</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4</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Mata Kuliah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Menambah data mata kuliah baru</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Data mata kuliah baru tersimpan dan tampil di daftar</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5</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Alur Perkuliahan (Guru)</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Menyusun alur pembelajaran pada suatu pertemuan</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Data alur pembelajaran tersimpan dan tampil sesuai pertemuan terkait</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6</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Tema Proyek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Mengaktifkan/menonaktifkan tema proyek</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Status tema berubah, tema nonaktif tidak tampil ke siswa</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7</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Pertemuan (Guru)</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Menambah pertemuan baru pada tema proyek</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Pertemuan baru tersimpan dan tampil pada urutan yang benar</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8</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Permasalahan &amp; Soal Essai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Menambah permasalahan dan soal essai pada pertemuan</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Permasalahan dan soal tersimpan, tampil ke siswa pada pertemuan terkait</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9</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Worksheet (Siswa)</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Mengerjakan dan mengirim jawaban worksheet (teks)</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Jawaban tersimpan dan tampil di daftar Jawaban Siswa pada sisi Guru</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10</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Worksheet (Siswa)</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Mengunggah jawaban berupa gambar/file (PDF/Word/PPT)</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File terunggah dan dapat dibuka kembali oleh siswa maupun guru</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11</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Worksheet (Siswa)</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Mengunggah file dengan tipe tidak sesuai (misal .exe)</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Sistem menolak unggahan dan menampilkan pesan jenis file tidak didukung</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12</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Koreksi Jawaban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Memberi nilai &amp; feedback pada satu jawaban siswa</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Nilai dan feedback tersimpan, tampil pada rekap Nilai siswa terkait</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13</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Koreksi Jawaban (Guru)</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Menilai banyak jawaban sekaligus melalui Bulk Edit</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Seluruh nilai pada bulk edit tersimpan sesuai input</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14</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Koreksi Jawaban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Memfilter jawaban berdasarkan kelompok/angkatan/soal</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Daftar jawaban yang tampil sesuai filter yang dipilih</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15</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Penilaian Tes (Guru)</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Menilai hasil pretest/posttest per kelompok</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Nilai tes tersimpan dan tampil pada rekap Nilai</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16</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Penilaian Tes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Menggunakan tombol “Tandai ulang” jenis tes</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Jenis tes (pretest/posttest) suatu grup soal berhasil diperbarui</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17</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Nilai (Guru &amp; Siswa)</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Melihat rekap nilai akhir seorang siswa</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Total nilai (worksheet + tes + skor pertemuan) tampil dengan benar</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18</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Diskusi</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Siswa menulis komentar pada suatu pertemuan</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Komentar tersimpan dan tampil ke Guru maupun siswa lain pada pertemuan tersebut</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19</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Diskusi</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Siswa berkomentar pada pertemuan yang belum ada komentar sebelumnya</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Siswa tetap dapat menulis komentar pertama tanpa error</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20</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Sumber Belajar &amp; Panduan (Guru)</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Mengunggah materi/PDF baru</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Materi tersimpan dan dapat diakses/diunduh oleh siswa</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21</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Pengguna (Guru)</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Menambah akun pengguna baru dan menentukan role</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Akun baru dapat digunakan untuk login sesuai role yang ditentukan</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22</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Profil</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Mengubah data profil dan foto profil</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Perubahan tersimpan dan tampil pada halaman profil</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23</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Ubah Kata Sandi</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Mengganti password akun</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Password berhasil diganti, login lama tidak berlaku, login baru berhasil</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24</w:t>
            </w:r>
          </w:p>
        </w:tc>
        <w:tc>
          <w:tcPr>
            <w:tcW w:type="dxa" w:w="23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Responsivitas</w:t>
            </w:r>
          </w:p>
        </w:tc>
        <w:tc>
          <w:tcPr>
            <w:tcW w:type="dxa" w:w="3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Mengakses aplikasi melalui perangkat mobile/tablet</w:t>
            </w:r>
          </w:p>
        </w:tc>
        <w:tc>
          <w:tcPr>
            <w:tcW w:type="dxa" w:w="34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Tampilan menyesuaikan (responsive), semua menu tetap dapat diakses</w:t>
            </w:r>
          </w:p>
        </w:tc>
        <w:tc>
          <w:tcPr>
            <w:tcW w:type="dxa" w:w="9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25</w:t>
            </w:r>
          </w:p>
        </w:tc>
        <w:tc>
          <w:tcPr>
            <w:tcW w:type="dxa" w:w="2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Deploy</w:t>
            </w:r>
          </w:p>
        </w:tc>
        <w:tc>
          <w:tcPr>
            <w:tcW w:type="dxa" w:w="3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Perubahan kode di branch main tampil di server production</w:t>
            </w:r>
          </w:p>
        </w:tc>
        <w:tc>
          <w:tcPr>
            <w:tcW w:type="dxa" w:w="34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Perubahan tampil di production setelah proses deploy otomatis selesai</w:t>
            </w:r>
          </w:p>
        </w:tc>
        <w:tc>
          <w:tcPr>
            <w:tcW w:type="dxa" w:w="9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
            </w:r>
          </w:p>
        </w:tc>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
            </w:r>
          </w:p>
        </w:tc>
      </w:tr>
    </w:tbl>
    <w:p>
      <w:r>
        <w:br w:type="page"/>
      </w:r>
    </w:p>
    <w:p>
      <w:pPr>
        <w:pStyle w:val="Heading1"/>
        <w:spacing w:after="180" w:before="360"/>
      </w:pPr>
      <w:r>
        <w:rPr>
          <w:rFonts w:ascii="Calibri" w:cs="Calibri" w:eastAsia="Calibri" w:hAnsi="Calibri"/>
          <w:b/>
          <w:bCs/>
          <w:i w:val="false"/>
          <w:iCs w:val="false"/>
          <w:color w:val="1F3B57"/>
          <w:sz w:val="30"/>
          <w:szCs w:val="30"/>
        </w:rPr>
        <w:t xml:space="preserve">4. Kesimpulan Pengujian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Jumlah skenario Pass: ________ dari 25 skenario</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Jumlah skenario Fail: ________ dari 25 skenario</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Rekomendasi: [ ] Diterima tanpa perbaikan   [ ] Diterima dengan perbaikan minor   [ ] Belum dapat diterima</w:t>
      </w:r>
    </w:p>
    <w:p>
      <w:pPr>
        <w:spacing w:after="140" w:before="0"/>
        <w:jc w:val="both"/>
      </w:pPr>
      <w:r>
        <w:rPr>
          <w:rFonts w:ascii="Calibri" w:cs="Calibri" w:eastAsia="Calibri" w:hAnsi="Calibri"/>
          <w:b w:val="false"/>
          <w:bCs w:val="false"/>
          <w:i w:val="false"/>
          <w:iCs w:val="false"/>
          <w:sz w:val="21"/>
          <w:szCs w:val="21"/>
        </w:rPr>
        <w:t xml:space="preserve">Catatan tambahan:</w:t>
      </w:r>
    </w:p>
    <w:p>
      <w:pPr>
        <w:spacing w:after="140" w:before="0"/>
        <w:jc w:val="both"/>
      </w:pPr>
      <w:r>
        <w:rPr>
          <w:rFonts w:ascii="Calibri" w:cs="Calibri" w:eastAsia="Calibri" w:hAnsi="Calibri"/>
          <w:b w:val="false"/>
          <w:bCs w:val="false"/>
          <w:i w:val="false"/>
          <w:iCs w:val="false"/>
          <w:sz w:val="21"/>
          <w:szCs w:val="21"/>
        </w:rPr>
        <w:t xml:space="preserve">_______________________________________________________________________________</w:t>
      </w:r>
    </w:p>
    <w:p>
      <w:pPr>
        <w:spacing w:after="140" w:before="0"/>
        <w:jc w:val="both"/>
      </w:pPr>
      <w:r>
        <w:rPr>
          <w:rFonts w:ascii="Calibri" w:cs="Calibri" w:eastAsia="Calibri" w:hAnsi="Calibri"/>
          <w:b w:val="false"/>
          <w:bCs w:val="false"/>
          <w:i w:val="false"/>
          <w:iCs w:val="false"/>
          <w:sz w:val="21"/>
          <w:szCs w:val="21"/>
        </w:rPr>
        <w:t xml:space="preserve">_______________________________________________________________________________</w:t>
      </w:r>
    </w:p>
    <w:p>
      <w:pPr>
        <w:pStyle w:val="Heading1"/>
        <w:spacing w:after="180" w:before="360"/>
      </w:pPr>
      <w:r>
        <w:rPr>
          <w:rFonts w:ascii="Calibri" w:cs="Calibri" w:eastAsia="Calibri" w:hAnsi="Calibri"/>
          <w:b/>
          <w:bCs/>
          <w:i w:val="false"/>
          <w:iCs w:val="false"/>
          <w:color w:val="1F3B57"/>
          <w:sz w:val="30"/>
          <w:szCs w:val="30"/>
        </w:rPr>
        <w:t xml:space="preserve">5. Persetujuan</w:t>
      </w:r>
    </w:p>
    <w:p>
      <w:pPr>
        <w:spacing w:after="140" w:before="0"/>
        <w:jc w:val="both"/>
      </w:pPr>
      <w:r>
        <w:rPr>
          <w:rFonts w:ascii="Calibri" w:cs="Calibri" w:eastAsia="Calibri" w:hAnsi="Calibri"/>
          <w:b w:val="false"/>
          <w:bCs w:val="false"/>
          <w:i w:val="false"/>
          <w:iCs w:val="false"/>
          <w:sz w:val="21"/>
          <w:szCs w:val="21"/>
        </w:rPr>
        <w:t xml:space="preserve">Dengan menandatangani dokumen ini, pihak klien menyatakan telah melakukan pengujian terhadap skenario di atas dan menyetujui hasil sebagaimana tercatat pada bagian Kesimpulan Pengujian.</w:t>
      </w:r>
    </w:p>
    <w:p>
      <w:pPr>
        <w:spacing w:before="200"/>
      </w:pPr>
    </w:p>
    <w:tbl>
      <w:tblPr>
        <w:tblW w:type="dxa" w:w="9906"/>
        <w:tblBorders>
          <w:top w:val="none"/>
          <w:left w:val="none"/>
          <w:bottom w:val="none"/>
          <w:right w:val="none"/>
          <w:insideH w:val="none"/>
          <w:insideV w:val="none"/>
        </w:tblBorders>
      </w:tblPr>
      <w:tblGrid>
        <w:gridCol w:w="4953"/>
        <w:gridCol w:w="4953"/>
      </w:tblGrid>
      <w:tr>
        <w:tc>
          <w:tcPr>
            <w:tcW w:type="dxa" w:w="4953"/>
          </w:tcPr>
          <w:p>
            <w:pPr>
              <w:spacing w:after="140" w:before="0"/>
              <w:jc w:val="left"/>
            </w:pPr>
            <w:r>
              <w:rPr>
                <w:rFonts w:ascii="Calibri" w:cs="Calibri" w:eastAsia="Calibri" w:hAnsi="Calibri"/>
                <w:b w:val="false"/>
                <w:bCs w:val="false"/>
                <w:i w:val="false"/>
                <w:iCs w:val="false"/>
                <w:sz w:val="21"/>
                <w:szCs w:val="21"/>
              </w:rPr>
              <w:t xml:space="preserve">Diuji oleh (Pihak Klien),</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bCs/>
                <w:i w:val="false"/>
                <w:iCs w:val="false"/>
                <w:sz w:val="21"/>
                <w:szCs w:val="21"/>
              </w:rPr>
              <w:t xml:space="preserve">( ______________________ )</w:t>
            </w:r>
          </w:p>
        </w:tc>
        <w:tc>
          <w:tcPr>
            <w:tcW w:type="dxa" w:w="4953"/>
          </w:tcPr>
          <w:p>
            <w:pPr>
              <w:spacing w:after="140" w:before="0"/>
              <w:jc w:val="left"/>
            </w:pPr>
            <w:r>
              <w:rPr>
                <w:rFonts w:ascii="Calibri" w:cs="Calibri" w:eastAsia="Calibri" w:hAnsi="Calibri"/>
                <w:b w:val="false"/>
                <w:bCs w:val="false"/>
                <w:i w:val="false"/>
                <w:iCs w:val="false"/>
                <w:sz w:val="21"/>
                <w:szCs w:val="21"/>
              </w:rPr>
              <w:t xml:space="preserve">Diserahkan oleh (Pengembang),</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val="false"/>
                <w:bCs w:val="false"/>
                <w:i w:val="false"/>
                <w:iCs w:val="false"/>
                <w:sz w:val="21"/>
                <w:szCs w:val="21"/>
              </w:rPr>
              <w:t xml:space="preserve"> </w:t>
            </w:r>
          </w:p>
          <w:p>
            <w:pPr>
              <w:spacing w:after="140" w:before="0"/>
              <w:jc w:val="left"/>
            </w:pPr>
            <w:r>
              <w:rPr>
                <w:rFonts w:ascii="Calibri" w:cs="Calibri" w:eastAsia="Calibri" w:hAnsi="Calibri"/>
                <w:b/>
                <w:bCs/>
                <w:i w:val="false"/>
                <w:iCs w:val="false"/>
                <w:sz w:val="21"/>
                <w:szCs w:val="21"/>
              </w:rPr>
              <w:t xml:space="preserve">( Yendra Priambada )</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2026-09-14T14:30:52.463Z</dcterms:created>
  <dcterms:modified xsi:type="dcterms:W3CDTF">2026-09-14T14:30:52.464Z</dcterms:modified>
</cp:coreProperties>
</file>

<file path=docProps/custom.xml><?xml version="1.0" encoding="utf-8"?>
<Properties xmlns="http://schemas.openxmlformats.org/officeDocument/2006/custom-properties" xmlns:vt="http://schemas.openxmlformats.org/officeDocument/2006/docPropsVTypes"/>
</file>