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74151"/>
          <w:sz w:val="24"/>
        </w:rPr>
        <w:t>BỘ CÔNG THƯƠNG</w:t>
        <w:br/>
        <w:t>TRƯỜNG ĐẠI HỌC CÔNG NGHIỆP TP. HỒ CHÍ MINH</w:t>
        <w:br/>
        <w:t>KHOA CÔNG NGHỆ THÔNG TIN</w:t>
        <w:br/>
      </w:r>
      <w:r>
        <w:rPr>
          <w:color w:val="9CA3AF"/>
        </w:rPr>
        <w:t>-------------------------------------</w:t>
        <w:br/>
        <w:br/>
      </w:r>
    </w:p>
    <w:p>
      <w:pPr>
        <w:jc w:val="center"/>
      </w:pPr>
      <w:r>
        <w:rPr>
          <w:b/>
          <w:color w:val="1E3A8A"/>
          <w:sz w:val="36"/>
        </w:rPr>
        <w:t>TÀI LIỆU ĐẶC TẢ CHI TIẾT USE CASE</w:t>
        <w:br/>
      </w:r>
    </w:p>
    <w:p>
      <w:pPr>
        <w:jc w:val="center"/>
      </w:pPr>
      <w:r>
        <w:rPr>
          <w:b/>
          <w:color w:val="1F2937"/>
          <w:sz w:val="26"/>
        </w:rPr>
        <w:t>HỆ THỐNG QUẢN LÝ QUY TRÌNH XÉT DUYỆT HỒ SƠ VAY VỐN CỦA DOANH NGHIỆP NHỎ VÀ VỪA (SME), TÍCH HỢP MÔ HÌNH DỰ BÁO NGUY CƠ CHẬM XỬ LÝ HỒ SƠ</w:t>
        <w:br/>
      </w:r>
    </w:p>
    <w:p>
      <w:pPr>
        <w:jc w:val="center"/>
      </w:pPr>
      <w:r>
        <w:rPr>
          <w:i/>
          <w:color w:val="4B5563"/>
          <w:sz w:val="22"/>
        </w:rPr>
        <w:t>Ngành: Hệ Thống Thông Tin | Khóa luận Tốt nghiệp Năm 2026</w:t>
        <w:br/>
        <w:t>Sinh viên thực hiện: Lê Thị Yến Nhi - Voòng Thị Yến Trang</w:t>
        <w:br/>
        <w:t>Giảng viên hướng dẫn: TS. Ngô Hữu Dũng</w:t>
        <w:br/>
        <w:br/>
      </w:r>
    </w:p>
    <w:p>
      <w:pPr>
        <w:spacing w:before="320" w:after="160"/>
      </w:pPr>
      <w:r>
        <w:rPr>
          <w:b/>
          <w:color w:val="1E40AF"/>
          <w:sz w:val="28"/>
        </w:rPr>
        <w:t>I. PHÂN HỆ DÙNG CHUNG</w:t>
      </w: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UC01: ĐĂNG NHẬP HỆ THỐNG</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Cho phép người dùng (CBTD, Cán bộ thẩm quyền, Quản lý chi nhánh, Quản trị viên) xác thực danh tính bằng tài khoản và mật khẩu để truy cập vào hệ thống.</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Tất cả người dùng (CBTD, Cán bộ thẩm quyền, Quản lý chi nhánh, Quản trị viên).</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Người dùng đã được cấp tài khoản hợp lệ với trạng thái hoạt động (Active).</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Hệ thống xác thực thành công, khởi tạo JWT Token và điều hướng người dùng đến giao diện tương ứng với vai trò.</w:t>
            </w:r>
          </w:p>
        </w:tc>
      </w:tr>
      <w:tr>
        <w:tc>
          <w:tcPr>
            <w:tcW w:type="dxa" w:w="2592"/>
            <w:vAlign w:val="top"/>
            <w:tcMar>
              <w:top w:w="100" w:type="dxa"/>
              <w:bottom w:w="100" w:type="dxa"/>
              <w:left w:w="120" w:type="dxa"/>
              <w:right w:w="120" w:type="dxa"/>
            </w:tcMar>
            <w:shd w:fill="F3F4F6"/>
          </w:tcPr>
          <w:p>
            <w:pPr>
              <w:spacing w:after="40"/>
            </w:pPr>
            <w:r>
              <w:rPr>
                <w:b/>
                <w:color w:val="374151"/>
                <w:sz w:val="21"/>
              </w:rPr>
              <w:t>Dữ liệu đầu vào</w:t>
            </w:r>
          </w:p>
        </w:tc>
        <w:tc>
          <w:tcPr>
            <w:tcW w:type="dxa" w:w="6768"/>
            <w:vAlign w:val="top"/>
            <w:tcMar>
              <w:top w:w="100" w:type="dxa"/>
              <w:bottom w:w="100" w:type="dxa"/>
              <w:left w:w="120" w:type="dxa"/>
              <w:right w:w="120" w:type="dxa"/>
            </w:tcMar>
            <w:shd w:fill="FFFFFF"/>
          </w:tcPr>
          <w:p>
            <w:pPr>
              <w:spacing w:after="40"/>
            </w:pPr>
            <w:r>
              <w:rPr>
                <w:color w:val="1F2937"/>
                <w:sz w:val="21"/>
              </w:rPr>
              <w:t>Tên đăng nhập (Username), Mật khẩu (Password).</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Người dùng truy cập vào trang web hệ thống.</w:t>
              <w:br/>
              <w:t>2. Hệ thống hiển thị màn hình Đăng nhập.</w:t>
              <w:br/>
              <w:t>3. Người dùng nhập Tên đăng nhập và Mật khẩu, nhấn 'Đăng nhập'.</w:t>
              <w:br/>
              <w:t>4. Hệ thống kiểm tra dữ liệu, đối soát mật khẩu đã mã hóa trong CSDL.</w:t>
              <w:br/>
              <w:t>5. Cấp phát JWT token, lưu thời điểm đăng nhập cuối (last_login_at).</w:t>
              <w:br/>
              <w:t>6. Điều hướng người dùng vào Dashboard theo đúng vai trò được cấp quyền.</w:t>
            </w:r>
          </w:p>
        </w:tc>
      </w:tr>
      <w:tr>
        <w:tc>
          <w:tcPr>
            <w:tcW w:type="dxa" w:w="2592"/>
            <w:vAlign w:val="top"/>
            <w:tcMar>
              <w:top w:w="100" w:type="dxa"/>
              <w:bottom w:w="100" w:type="dxa"/>
              <w:left w:w="120" w:type="dxa"/>
              <w:right w:w="120" w:type="dxa"/>
            </w:tcMar>
            <w:shd w:fill="F3F4F6"/>
          </w:tcPr>
          <w:p>
            <w:pPr>
              <w:spacing w:after="40"/>
            </w:pPr>
            <w:r>
              <w:rPr>
                <w:b/>
                <w:color w:val="374151"/>
                <w:sz w:val="21"/>
              </w:rPr>
              <w:t>Luồng ngoại lệ</w:t>
              <w:br/>
              <w:t>(Exception Flow)</w:t>
            </w:r>
          </w:p>
        </w:tc>
        <w:tc>
          <w:tcPr>
            <w:tcW w:type="dxa" w:w="6768"/>
            <w:vAlign w:val="top"/>
            <w:tcMar>
              <w:top w:w="100" w:type="dxa"/>
              <w:bottom w:w="100" w:type="dxa"/>
              <w:left w:w="120" w:type="dxa"/>
              <w:right w:w="120" w:type="dxa"/>
            </w:tcMar>
            <w:shd w:fill="FFFFFF"/>
          </w:tcPr>
          <w:p>
            <w:pPr>
              <w:spacing w:after="40"/>
            </w:pPr>
            <w:r>
              <w:rPr>
                <w:color w:val="1F2937"/>
                <w:sz w:val="21"/>
              </w:rPr>
              <w:t>4.1. Thông tin đăng nhập không hợp lệ hoặc sai mật khẩu: Hệ thống hiển thị 'Tên đăng nhập hoặc mật khẩu không chính xác'.</w:t>
              <w:br/>
              <w:t>4.2. Tài khoản đang bị khóa (Inactive): Hệ thống từ chối đăng nhập và thông báo 'Tài khoản đã bị tạm khóa, vui lòng liên hệ Quản trị viên'.</w:t>
              <w:br/>
              <w:t>4.3. Bỏ trống thông tin: Hệ thống đánh dấu đỏ ô nhập liệu và yêu cầu điền đầy đủ.</w:t>
            </w:r>
          </w:p>
        </w:tc>
      </w:tr>
    </w:tbl>
    <w:p>
      <w:pPr>
        <w:spacing w:after="200"/>
      </w:pP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UC02: ĐĂNG XUẤT &amp; ĐỔI MẬT KHẨU</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Cho phép người dùng chủ động thay đổi mật khẩu định kỳ và kết thúc phiên làm việc an toàn trên hệ thống.</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Tất cả người dùng.</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Người dùng đã đăng nhập thành công vào hệ thống.</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Mật khẩu mới được mã hóa bcrypt lưu vào CSDL; hoặc JWT token bị hủy bỏ khi đăng xuất.</w:t>
            </w:r>
          </w:p>
        </w:tc>
      </w:tr>
      <w:tr>
        <w:tc>
          <w:tcPr>
            <w:tcW w:type="dxa" w:w="2592"/>
            <w:vAlign w:val="top"/>
            <w:tcMar>
              <w:top w:w="100" w:type="dxa"/>
              <w:bottom w:w="100" w:type="dxa"/>
              <w:left w:w="120" w:type="dxa"/>
              <w:right w:w="120" w:type="dxa"/>
            </w:tcMar>
            <w:shd w:fill="F3F4F6"/>
          </w:tcPr>
          <w:p>
            <w:pPr>
              <w:spacing w:after="40"/>
            </w:pPr>
            <w:r>
              <w:rPr>
                <w:b/>
                <w:color w:val="374151"/>
                <w:sz w:val="21"/>
              </w:rPr>
              <w:t>Dữ liệu đầu vào</w:t>
            </w:r>
          </w:p>
        </w:tc>
        <w:tc>
          <w:tcPr>
            <w:tcW w:type="dxa" w:w="6768"/>
            <w:vAlign w:val="top"/>
            <w:tcMar>
              <w:top w:w="100" w:type="dxa"/>
              <w:bottom w:w="100" w:type="dxa"/>
              <w:left w:w="120" w:type="dxa"/>
              <w:right w:w="120" w:type="dxa"/>
            </w:tcMar>
            <w:shd w:fill="FFFFFF"/>
          </w:tcPr>
          <w:p>
            <w:pPr>
              <w:spacing w:after="40"/>
            </w:pPr>
            <w:r>
              <w:rPr>
                <w:color w:val="1F2937"/>
                <w:sz w:val="21"/>
              </w:rPr>
              <w:t>Mật khẩu hiện tại, Mật khẩu mới, Xác nhận mật khẩu mới.</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Người dùng nhấn vào menu tài khoản cá nhân, chọn 'Đổi mật khẩu'.</w:t>
              <w:br/>
              <w:t>2. Hệ thống hiển thị hộp thoại đổi mật khẩu.</w:t>
              <w:br/>
              <w:t>3. Người dùng nhập mật khẩu cũ, mật khẩu mới (tối thiểu 8 ký tự) và xác nhận.</w:t>
              <w:br/>
              <w:t>4. Hệ thống kiểm tra mật khẩu cũ chính xác và xác nhận mật khẩu mới trùng khớp.</w:t>
              <w:br/>
              <w:t>5. Hệ thống mã hóa mật khẩu mới và lưu vào CSDL, hiển thị thông báo thành công.</w:t>
              <w:br/>
              <w:t>6. (Khi Đăng xuất) Người dùng bấm 'Đăng xuất' -&gt; Hệ thống hủy phiên và điều hướng về trang Login.</w:t>
            </w:r>
          </w:p>
        </w:tc>
      </w:tr>
      <w:tr>
        <w:tc>
          <w:tcPr>
            <w:tcW w:type="dxa" w:w="2592"/>
            <w:vAlign w:val="top"/>
            <w:tcMar>
              <w:top w:w="100" w:type="dxa"/>
              <w:bottom w:w="100" w:type="dxa"/>
              <w:left w:w="120" w:type="dxa"/>
              <w:right w:w="120" w:type="dxa"/>
            </w:tcMar>
            <w:shd w:fill="F3F4F6"/>
          </w:tcPr>
          <w:p>
            <w:pPr>
              <w:spacing w:after="40"/>
            </w:pPr>
            <w:r>
              <w:rPr>
                <w:b/>
                <w:color w:val="374151"/>
                <w:sz w:val="21"/>
              </w:rPr>
              <w:t>Luồng ngoại lệ</w:t>
              <w:br/>
              <w:t>(Exception Flow)</w:t>
            </w:r>
          </w:p>
        </w:tc>
        <w:tc>
          <w:tcPr>
            <w:tcW w:type="dxa" w:w="6768"/>
            <w:vAlign w:val="top"/>
            <w:tcMar>
              <w:top w:w="100" w:type="dxa"/>
              <w:bottom w:w="100" w:type="dxa"/>
              <w:left w:w="120" w:type="dxa"/>
              <w:right w:w="120" w:type="dxa"/>
            </w:tcMar>
            <w:shd w:fill="FFFFFF"/>
          </w:tcPr>
          <w:p>
            <w:pPr>
              <w:spacing w:after="40"/>
            </w:pPr>
            <w:r>
              <w:rPr>
                <w:color w:val="1F2937"/>
                <w:sz w:val="21"/>
              </w:rPr>
              <w:t>4.1. Mật khẩu hiện tại không đúng: Hệ thống cảnh báo 'Mật khẩu cũ không chính xác'.</w:t>
              <w:br/>
              <w:t>4.2. Mật khẩu xác nhận không trùng khớp: Hệ thống báo lỗi 'Mật khẩu xác nhận không trùng'.</w:t>
              <w:br/>
              <w:t>4.3. Mật khẩu mới quá ngắn: Yêu cầu độ dài tối thiểu 8 ký tự.</w:t>
            </w:r>
          </w:p>
        </w:tc>
      </w:tr>
    </w:tbl>
    <w:p>
      <w:pPr>
        <w:spacing w:after="200"/>
      </w:pPr>
    </w:p>
    <w:p>
      <w:pPr>
        <w:spacing w:before="320" w:after="160"/>
      </w:pPr>
      <w:r>
        <w:rPr>
          <w:b/>
          <w:color w:val="1E40AF"/>
          <w:sz w:val="28"/>
        </w:rPr>
        <w:t>II. PHÂN HỆ CÁN BỘ TÍN DỤNG (CBTD)</w:t>
      </w: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UC03: TIẾP NHẬN &amp; KHỞI TẠO HỒ SƠ VAY</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Cán bộ tín dụng nhập thông tin định danh của doanh nghiệp SME và đề xuất khoản vay để tạo mới một hồ sơ vay vốn trên hệ thống.</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Cán bộ tín dụng (CBTD).</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CBTD đã đăng nhập thành công vào hệ thống.</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Hồ sơ vay được lưu vào CSDL với trạng thái ban đầu là TIẾP_NHẬN (RECEIVED), gắn với CBTD phụ trách và bắt đầu ghi log thời gian xử lý.</w:t>
            </w:r>
          </w:p>
        </w:tc>
      </w:tr>
      <w:tr>
        <w:tc>
          <w:tcPr>
            <w:tcW w:type="dxa" w:w="2592"/>
            <w:vAlign w:val="top"/>
            <w:tcMar>
              <w:top w:w="100" w:type="dxa"/>
              <w:bottom w:w="100" w:type="dxa"/>
              <w:left w:w="120" w:type="dxa"/>
              <w:right w:w="120" w:type="dxa"/>
            </w:tcMar>
            <w:shd w:fill="F3F4F6"/>
          </w:tcPr>
          <w:p>
            <w:pPr>
              <w:spacing w:after="40"/>
            </w:pPr>
            <w:r>
              <w:rPr>
                <w:b/>
                <w:color w:val="374151"/>
                <w:sz w:val="21"/>
              </w:rPr>
              <w:t>Dữ liệu đầu vào</w:t>
            </w:r>
          </w:p>
        </w:tc>
        <w:tc>
          <w:tcPr>
            <w:tcW w:type="dxa" w:w="6768"/>
            <w:vAlign w:val="top"/>
            <w:tcMar>
              <w:top w:w="100" w:type="dxa"/>
              <w:bottom w:w="100" w:type="dxa"/>
              <w:left w:w="120" w:type="dxa"/>
              <w:right w:w="120" w:type="dxa"/>
            </w:tcMar>
            <w:shd w:fill="FFFFFF"/>
          </w:tcPr>
          <w:p>
            <w:pPr>
              <w:spacing w:after="40"/>
            </w:pPr>
            <w:r>
              <w:rPr>
                <w:color w:val="1F2937"/>
                <w:sz w:val="21"/>
              </w:rPr>
              <w:t>- Thông tin SME: Mã số thuế (MST), Tên doanh nghiệp, Ngành nghề kinh doanh, Năm thành lập, Doanh thu năm gần nhất, Người đại diện, SĐT.</w:t>
              <w:br/>
              <w:t>- Khoản vay: Loại nhu cầu vay (Vốn lưu động / Mua sắm TSCĐ / Thấu chi), Số tiền đề xuất vay (VND), Thời hạn vay (tháng), Mục đích vay.</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CBTD chọn chức năng 'Tiếp nhận hồ sơ mới'.</w:t>
              <w:br/>
              <w:t>2. Hệ thống hiển thị Form tiếp nhận hồ sơ gồm 2 phần: Thông tin SME và Khoản vay.</w:t>
              <w:br/>
              <w:t>3. CBTD nhập Mã số thuế -&gt; Hệ thống tự động kiểm tra: Nếu DN đã có sẵn thì điền thông tin cũ, nếu chưa thì cho phép nhập mới.</w:t>
              <w:br/>
              <w:t>4. CBTD điền các thông tin khoản vay và nhấn 'Lưu hồ sơ'.</w:t>
              <w:br/>
              <w:t>5. Hệ thống kiểm tra hợp lệ dữ liệu, tự động sinh mã hồ sơ theo định dạng SME-YYYYMMDD-XXXX.</w:t>
              <w:br/>
              <w:t>6. Lưu dữ liệu vào bảng companies và loan_applications.</w:t>
              <w:br/>
              <w:t>7. Tạo bản ghi đầu tiên trong application_stage_history (Công đoạn: Tiếp nhận, bắt đầu tính giờ).</w:t>
              <w:br/>
              <w:t>8. Hệ thống thông báo 'Tiếp nhận hồ sơ thành công' kèm mã hồ sơ.</w:t>
            </w:r>
          </w:p>
        </w:tc>
      </w:tr>
      <w:tr>
        <w:tc>
          <w:tcPr>
            <w:tcW w:type="dxa" w:w="2592"/>
            <w:vAlign w:val="top"/>
            <w:tcMar>
              <w:top w:w="100" w:type="dxa"/>
              <w:bottom w:w="100" w:type="dxa"/>
              <w:left w:w="120" w:type="dxa"/>
              <w:right w:w="120" w:type="dxa"/>
            </w:tcMar>
            <w:shd w:fill="F3F4F6"/>
          </w:tcPr>
          <w:p>
            <w:pPr>
              <w:spacing w:after="40"/>
            </w:pPr>
            <w:r>
              <w:rPr>
                <w:b/>
                <w:color w:val="374151"/>
                <w:sz w:val="21"/>
              </w:rPr>
              <w:t>Luồng ngoại lệ</w:t>
              <w:br/>
              <w:t>(Exception Flow)</w:t>
            </w:r>
          </w:p>
        </w:tc>
        <w:tc>
          <w:tcPr>
            <w:tcW w:type="dxa" w:w="6768"/>
            <w:vAlign w:val="top"/>
            <w:tcMar>
              <w:top w:w="100" w:type="dxa"/>
              <w:bottom w:w="100" w:type="dxa"/>
              <w:left w:w="120" w:type="dxa"/>
              <w:right w:w="120" w:type="dxa"/>
            </w:tcMar>
            <w:shd w:fill="FFFFFF"/>
          </w:tcPr>
          <w:p>
            <w:pPr>
              <w:spacing w:after="40"/>
            </w:pPr>
            <w:r>
              <w:rPr>
                <w:color w:val="1F2937"/>
                <w:sz w:val="21"/>
              </w:rPr>
              <w:t>5.1. Thiếu thông tin bắt buộc: Hệ thống đánh dấu đỏ và báo 'Vui lòng điền đầy đủ các trường bắt buộc (*)'..</w:t>
              <w:br/>
              <w:t>5.2. Số tiền đề xuất vay &lt;= 0: Báo lỗi 'Số tiền vay phải lớn hơn 0'.</w:t>
              <w:br/>
              <w:t>5.3. Mã số thuế không đúng chuẩn: Yêu cầu định dạng 10 hoặc 13 chữ số.</w:t>
            </w:r>
          </w:p>
        </w:tc>
      </w:tr>
    </w:tbl>
    <w:p>
      <w:pPr>
        <w:spacing w:after="200"/>
      </w:pP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UC04: TẢI LÊN &amp; QUẢN LÝ TÀI LIỆU SCAN ĐÍNH KÈM</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Cho phép Cán bộ tín dụng tải lên các tài liệu scan (PDF, JPG, PNG) phân loại theo các nhóm chứng từ chuẩn ngân hàng để hoàn thiện hồ sơ.</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Cán bộ tín dụng (CBTD).</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Hồ sơ vay đã được tạo lập; CBTD là người được phân công phụ trách hồ sơ.</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Các tệp tài liệu được lưu trữ an toàn, gắn với mã hồ sơ, sẵn sàng để xem trực tiếp (Preview).</w:t>
            </w:r>
          </w:p>
        </w:tc>
      </w:tr>
      <w:tr>
        <w:tc>
          <w:tcPr>
            <w:tcW w:type="dxa" w:w="2592"/>
            <w:vAlign w:val="top"/>
            <w:tcMar>
              <w:top w:w="100" w:type="dxa"/>
              <w:bottom w:w="100" w:type="dxa"/>
              <w:left w:w="120" w:type="dxa"/>
              <w:right w:w="120" w:type="dxa"/>
            </w:tcMar>
            <w:shd w:fill="F3F4F6"/>
          </w:tcPr>
          <w:p>
            <w:pPr>
              <w:spacing w:after="40"/>
            </w:pPr>
            <w:r>
              <w:rPr>
                <w:b/>
                <w:color w:val="374151"/>
                <w:sz w:val="21"/>
              </w:rPr>
              <w:t>Danh mục chứng từ chuẩn</w:t>
            </w:r>
          </w:p>
        </w:tc>
        <w:tc>
          <w:tcPr>
            <w:tcW w:type="dxa" w:w="6768"/>
            <w:vAlign w:val="top"/>
            <w:tcMar>
              <w:top w:w="100" w:type="dxa"/>
              <w:bottom w:w="100" w:type="dxa"/>
              <w:left w:w="120" w:type="dxa"/>
              <w:right w:w="120" w:type="dxa"/>
            </w:tcMar>
            <w:shd w:fill="FFFFFF"/>
          </w:tcPr>
          <w:p>
            <w:pPr>
              <w:spacing w:after="40"/>
            </w:pPr>
            <w:r>
              <w:rPr>
                <w:color w:val="1F2937"/>
                <w:sz w:val="21"/>
              </w:rPr>
              <w:t>1. Pháp lý: Giấy ĐKKD, Điều lệ, CCCD người đại diện.</w:t>
              <w:br/>
              <w:t>2. Tài chính: BCTC 2 năm gần nhất, Tờ khai VAT, Sao kê ngân hàng 6 tháng.</w:t>
              <w:br/>
              <w:t>3. Phương án vay: Hợp đồng đầu ra/vào, Phương án sử dụng vốn.</w:t>
              <w:br/>
              <w:t>4. Tài sản bảo đảm (TSBĐ): Giấy chứng nhận QSDĐ, Đăng ký xe, Hợp đồng tiền gửi.</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Tại màn hình chi tiết hồ sơ, CBTD chọn tab 'Tài liệu đính kèm'.</w:t>
              <w:br/>
              <w:t>2. Hệ thống hiển thị danh mục các nhóm chứng từ yêu cầu.</w:t>
              <w:br/>
              <w:t>3. CBTD chọn nhóm tài liệu, nhấn 'Tải tệp lên' và chọn file từ máy tính.</w:t>
              <w:br/>
              <w:t>4. Hệ thống kiểm tra định dạng (PDF, JPG, PNG) và dung lượng (&lt;= 20MB).</w:t>
              <w:br/>
              <w:t>5. CBTD nhấn 'Lưu tài liệu'.</w:t>
              <w:br/>
              <w:t>6. Hệ thống lưu tệp tin, ghi nhận bản ghi vào bảng documents và đổi trạng thái mục sang 'Đã đính kèm'.</w:t>
            </w:r>
          </w:p>
        </w:tc>
      </w:tr>
      <w:tr>
        <w:tc>
          <w:tcPr>
            <w:tcW w:type="dxa" w:w="2592"/>
            <w:vAlign w:val="top"/>
            <w:tcMar>
              <w:top w:w="100" w:type="dxa"/>
              <w:bottom w:w="100" w:type="dxa"/>
              <w:left w:w="120" w:type="dxa"/>
              <w:right w:w="120" w:type="dxa"/>
            </w:tcMar>
            <w:shd w:fill="F3F4F6"/>
          </w:tcPr>
          <w:p>
            <w:pPr>
              <w:spacing w:after="40"/>
            </w:pPr>
            <w:r>
              <w:rPr>
                <w:b/>
                <w:color w:val="374151"/>
                <w:sz w:val="21"/>
              </w:rPr>
              <w:t>Luồng ngoại lệ</w:t>
              <w:br/>
              <w:t>(Exception Flow)</w:t>
            </w:r>
          </w:p>
        </w:tc>
        <w:tc>
          <w:tcPr>
            <w:tcW w:type="dxa" w:w="6768"/>
            <w:vAlign w:val="top"/>
            <w:tcMar>
              <w:top w:w="100" w:type="dxa"/>
              <w:bottom w:w="100" w:type="dxa"/>
              <w:left w:w="120" w:type="dxa"/>
              <w:right w:w="120" w:type="dxa"/>
            </w:tcMar>
            <w:shd w:fill="FFFFFF"/>
          </w:tcPr>
          <w:p>
            <w:pPr>
              <w:spacing w:after="40"/>
            </w:pPr>
            <w:r>
              <w:rPr>
                <w:color w:val="1F2937"/>
                <w:sz w:val="21"/>
              </w:rPr>
              <w:t>4.1. File sai định dạng: Hệ thống báo 'Chỉ chấp nhận file PDF, JPG, PNG'.</w:t>
              <w:br/>
              <w:t>4.2. File quá giới hạn 20MB: Báo lỗi 'Dung lượng tệp vượt quá giới hạn 20MB'.</w:t>
            </w:r>
          </w:p>
        </w:tc>
      </w:tr>
    </w:tbl>
    <w:p>
      <w:pPr>
        <w:spacing w:after="200"/>
      </w:pP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UC05: TRA CỨU &amp; QUẢN LÝ DANH SÁCH HỒ SƠ PHỤ TRÁCH</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Cán bộ tín dụng tra cứu, tìm kiếm và lọc danh sách các hồ sơ vay mà mình đang được phân công xử lý tại chi nhánh.</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Cán bộ tín dụng (CBTD).</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Đăng nhập thành công với vai trò CBTD.</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Danh sách hồ sơ hiển thị kèm trạng thái, tiến độ xử lý và cảnh báo hạn chót SLA.</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CBTD chọn menu 'Danh sách hồ sơ của tôi'.</w:t>
              <w:br/>
              <w:t>2. Hệ thống truy vấn các hồ sơ có assigned_to = CBTD_ID.</w:t>
              <w:br/>
              <w:t>3. CBTD nhập từ khóa tìm kiếm (Mã hồ sơ, MST, Tên doanh nghiệp) hoặc lọc theo Trạng thái / Loại vay.</w:t>
              <w:br/>
              <w:t>4. Hệ thống hiển thị bảng danh sách hồ sơ tương ứng: Mã hồ sơ, Tên DN, Số tiền, Trạng thái, Thời gian xử lý, Hạn SLA.</w:t>
              <w:br/>
              <w:t>5. CBTD bấm vào một hồ sơ để chuyển sang màn hình Chi tiết hồ sơ.</w:t>
            </w:r>
          </w:p>
        </w:tc>
      </w:tr>
      <w:tr>
        <w:tc>
          <w:tcPr>
            <w:tcW w:type="dxa" w:w="2592"/>
            <w:vAlign w:val="top"/>
            <w:tcMar>
              <w:top w:w="100" w:type="dxa"/>
              <w:bottom w:w="100" w:type="dxa"/>
              <w:left w:w="120" w:type="dxa"/>
              <w:right w:w="120" w:type="dxa"/>
            </w:tcMar>
            <w:shd w:fill="F3F4F6"/>
          </w:tcPr>
          <w:p>
            <w:pPr>
              <w:spacing w:after="40"/>
            </w:pPr>
            <w:r>
              <w:rPr>
                <w:b/>
                <w:color w:val="374151"/>
                <w:sz w:val="21"/>
              </w:rPr>
              <w:t>Luồng ngoại lệ</w:t>
              <w:br/>
              <w:t>(Exception Flow)</w:t>
            </w:r>
          </w:p>
        </w:tc>
        <w:tc>
          <w:tcPr>
            <w:tcW w:type="dxa" w:w="6768"/>
            <w:vAlign w:val="top"/>
            <w:tcMar>
              <w:top w:w="100" w:type="dxa"/>
              <w:bottom w:w="100" w:type="dxa"/>
              <w:left w:w="120" w:type="dxa"/>
              <w:right w:w="120" w:type="dxa"/>
            </w:tcMar>
            <w:shd w:fill="FFFFFF"/>
          </w:tcPr>
          <w:p>
            <w:pPr>
              <w:spacing w:after="40"/>
            </w:pPr>
            <w:r>
              <w:rPr>
                <w:color w:val="1F2937"/>
                <w:sz w:val="21"/>
              </w:rPr>
              <w:t>4.1. Không có dữ liệu: Hiển thị thông báo 'Không tìm thấy hồ sơ phù hợp'.</w:t>
            </w:r>
          </w:p>
        </w:tc>
      </w:tr>
    </w:tbl>
    <w:p>
      <w:pPr>
        <w:spacing w:after="200"/>
      </w:pP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UC06: KIỂM DUYỆT TÍNH ĐẦY ĐỦ CỦA HỒ SƠ (CHECKLIST)</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CBTD đối chiếu danh mục tài liệu thực tế với Checklist kiểm duyệt để xác nhận hồ sơ đã đầy đủ tính pháp lý và tài chính hay còn thiếu.</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Cán bộ tín dụng (CBTD).</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Hồ sơ đang ở công đoạn TIẾP_NHẬN (RECEIVED).</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Hồ sơ được xác nhận đầy đủ (is_document_complete = TRUE) để chuyển sang Xác định hạn mức; hoặc xác định thiếu để gọi UC07.</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CBTD mở chi tiết hồ sơ, chọn chức năng 'Kiểm duyệt hồ sơ'.</w:t>
              <w:br/>
              <w:t>2. Hệ thống hiển thị bảng Checklist các đầu mục chứng từ quy định.</w:t>
              <w:br/>
              <w:t>3. CBTD kiểm tra từng file tài liệu và tick chọn các mục đạt yêu cầu.</w:t>
              <w:br/>
              <w:t>4. Khi tất cả các mục bắt buộc đều đạt, CBTD nhấn 'Xác nhận hồ sơ đầy đủ'.</w:t>
              <w:br/>
              <w:t>5. Hệ thống cập nhật cờ is_document_complete = TRUE.</w:t>
              <w:br/>
              <w:t>6. Kích hoạt nút 'Xác định hạn mức &amp; Chuyển bước' cho hồ sơ.</w:t>
            </w:r>
          </w:p>
        </w:tc>
      </w:tr>
      <w:tr>
        <w:tc>
          <w:tcPr>
            <w:tcW w:type="dxa" w:w="2592"/>
            <w:vAlign w:val="top"/>
            <w:tcMar>
              <w:top w:w="100" w:type="dxa"/>
              <w:bottom w:w="100" w:type="dxa"/>
              <w:left w:w="120" w:type="dxa"/>
              <w:right w:w="120" w:type="dxa"/>
            </w:tcMar>
            <w:shd w:fill="F3F4F6"/>
          </w:tcPr>
          <w:p>
            <w:pPr>
              <w:spacing w:after="40"/>
            </w:pPr>
            <w:r>
              <w:rPr>
                <w:b/>
                <w:color w:val="374151"/>
                <w:sz w:val="21"/>
              </w:rPr>
              <w:t>Luồng ngoại lệ</w:t>
              <w:br/>
              <w:t>(Exception Flow)</w:t>
            </w:r>
          </w:p>
        </w:tc>
        <w:tc>
          <w:tcPr>
            <w:tcW w:type="dxa" w:w="6768"/>
            <w:vAlign w:val="top"/>
            <w:tcMar>
              <w:top w:w="100" w:type="dxa"/>
              <w:bottom w:w="100" w:type="dxa"/>
              <w:left w:w="120" w:type="dxa"/>
              <w:right w:w="120" w:type="dxa"/>
            </w:tcMar>
            <w:shd w:fill="FFFFFF"/>
          </w:tcPr>
          <w:p>
            <w:pPr>
              <w:spacing w:after="40"/>
            </w:pPr>
            <w:r>
              <w:rPr>
                <w:color w:val="1F2937"/>
                <w:sz w:val="21"/>
              </w:rPr>
              <w:t>4.1. Còn mục bắt buộc chưa tick: Hệ thống không cho xác nhận và thông báo 'Hồ sơ còn thiếu chứng từ bắt buộc. Vui lòng tạo Yêu cầu bổ sung' (điều hướng sang UC07).</w:t>
            </w:r>
          </w:p>
        </w:tc>
      </w:tr>
    </w:tbl>
    <w:p>
      <w:pPr>
        <w:spacing w:after="200"/>
      </w:pP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UC07: TẠO YÊU CẦU BỔ SUNG HỒ SƠ (PAUSE SLA)</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CBTD lập danh sách chứng từ/thông tin doanh nghiệp còn thiếu, gửi yêu cầu bổ sung. Hệ thống tạm dừng tính thời gian SLA ngân hàng.</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Cán bộ tín dụng (CBTD).</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Hồ sơ đã kiểm duyệt và phát hiện còn thiếu thông tin/tài liệu.</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Trạng thái hồ sơ chuyển sang CHỜ_BỔ_SUNG; đồng hồ SLA nội bộ tạm dừng; tăng biến đếm supplement_count.</w:t>
            </w:r>
          </w:p>
        </w:tc>
      </w:tr>
      <w:tr>
        <w:tc>
          <w:tcPr>
            <w:tcW w:type="dxa" w:w="2592"/>
            <w:vAlign w:val="top"/>
            <w:tcMar>
              <w:top w:w="100" w:type="dxa"/>
              <w:bottom w:w="100" w:type="dxa"/>
              <w:left w:w="120" w:type="dxa"/>
              <w:right w:w="120" w:type="dxa"/>
            </w:tcMar>
            <w:shd w:fill="F3F4F6"/>
          </w:tcPr>
          <w:p>
            <w:pPr>
              <w:spacing w:after="40"/>
            </w:pPr>
            <w:r>
              <w:rPr>
                <w:b/>
                <w:color w:val="374151"/>
                <w:sz w:val="21"/>
              </w:rPr>
              <w:t>Quy tắc nghiệp vụ</w:t>
            </w:r>
          </w:p>
        </w:tc>
        <w:tc>
          <w:tcPr>
            <w:tcW w:type="dxa" w:w="6768"/>
            <w:vAlign w:val="top"/>
            <w:tcMar>
              <w:top w:w="100" w:type="dxa"/>
              <w:bottom w:w="100" w:type="dxa"/>
              <w:left w:w="120" w:type="dxa"/>
              <w:right w:w="120" w:type="dxa"/>
            </w:tcMar>
            <w:shd w:fill="FFFFFF"/>
          </w:tcPr>
          <w:p>
            <w:pPr>
              <w:spacing w:after="40"/>
            </w:pPr>
            <w:r>
              <w:rPr>
                <w:color w:val="1F2937"/>
                <w:sz w:val="21"/>
              </w:rPr>
              <w:t>Quy tắc SLA: Thời gian khách hàng chuẩn bị bổ sung giấy tờ KHÔNG tính vào thời gian cam kết SLA nội bộ của ngân hàng.</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CBTD nhấn nút 'Yêu cầu bổ sung hồ sơ'.</w:t>
              <w:br/>
              <w:t>2. Hệ thống hiển thị form nhập nội dung yêu cầu bổ sung và thời hạn bổ sung.</w:t>
              <w:br/>
              <w:t>3. CBTD chọn danh sách chứng từ thiếu và nhập ghi chú chi tiết, nhấn 'Gửi yêu cầu'.</w:t>
              <w:br/>
              <w:t>4. Hệ thống lưu bản ghi vào bảng supplement_requests.</w:t>
              <w:br/>
              <w:t>5. Ghi nhận thời điểm tạm dừng tính giờ SLA của ngân hàng (paused_at = NOW).</w:t>
              <w:br/>
              <w:t>6. Cập nhật trạng thái hồ sơ thành CHỜ_BỔ_SUNG (SUPPLEMENT_REQUIRED).</w:t>
              <w:br/>
              <w:t>7. Tăng biến đếm số lần bổ sung: supplement_count = supplement_count + 1 (đặc trưng cho AI).</w:t>
              <w:br/>
              <w:t>8. Thông báo 'Đã tạo yêu cầu bổ sung thành công. Bộ đếm SLA ngân hàng đã tạm dừng'.</w:t>
            </w:r>
          </w:p>
        </w:tc>
      </w:tr>
      <w:tr>
        <w:tc>
          <w:tcPr>
            <w:tcW w:type="dxa" w:w="2592"/>
            <w:vAlign w:val="top"/>
            <w:tcMar>
              <w:top w:w="100" w:type="dxa"/>
              <w:bottom w:w="100" w:type="dxa"/>
              <w:left w:w="120" w:type="dxa"/>
              <w:right w:w="120" w:type="dxa"/>
            </w:tcMar>
            <w:shd w:fill="F3F4F6"/>
          </w:tcPr>
          <w:p>
            <w:pPr>
              <w:spacing w:after="40"/>
            </w:pPr>
            <w:r>
              <w:rPr>
                <w:b/>
                <w:color w:val="374151"/>
                <w:sz w:val="21"/>
              </w:rPr>
              <w:t>Luồng ngoại lệ</w:t>
              <w:br/>
              <w:t>(Exception Flow)</w:t>
            </w:r>
          </w:p>
        </w:tc>
        <w:tc>
          <w:tcPr>
            <w:tcW w:type="dxa" w:w="6768"/>
            <w:vAlign w:val="top"/>
            <w:tcMar>
              <w:top w:w="100" w:type="dxa"/>
              <w:bottom w:w="100" w:type="dxa"/>
              <w:left w:w="120" w:type="dxa"/>
              <w:right w:w="120" w:type="dxa"/>
            </w:tcMar>
            <w:shd w:fill="FFFFFF"/>
          </w:tcPr>
          <w:p>
            <w:pPr>
              <w:spacing w:after="40"/>
            </w:pPr>
            <w:r>
              <w:rPr>
                <w:color w:val="1F2937"/>
                <w:sz w:val="21"/>
              </w:rPr>
              <w:t>3.1. Chưa nhập nội dung bổ sung: Hệ thống cảnh báo 'Vui lòng ghi rõ nội dung hoặc danh mục tài liệu cần bổ sung'.</w:t>
            </w:r>
          </w:p>
        </w:tc>
      </w:tr>
    </w:tbl>
    <w:p>
      <w:pPr>
        <w:spacing w:after="200"/>
      </w:pP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UC08: GHI NHẬN HỒ SƠ BỔ SUNG TỪ DOANH NGHIỆP (RESUME SLA)</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CBTD nhận chứng từ bổ sung từ khách hàng, cập nhật vào hệ thống và kích hoạt tiếp tục tính thời gian SLA.</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Cán bộ tín dụng (CBTD).</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Hồ sơ đang ở trạng thái CHỜ_BỔ_SUNG (SUPPLEMENT_REQUIRED).</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Đồng hồ SLA ngân hàng tiếp tục chạy; thời gian khách hàng chờ được lưu riêng; hồ sơ quay lại bước kiểm duyệt.</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CBTD chọn hồ sơ đang chờ bổ sung, nhấn 'Ghi nhận hồ sơ bổ sung'.</w:t>
              <w:br/>
              <w:t>2. Hệ thống hiển thị yêu cầu cũ và nút tải tệp mới.</w:t>
              <w:br/>
              <w:t>3. CBTD tải lên các tài liệu bổ sung, nhập ghi chú tiếp nhận và nhấn 'Xác nhận'.</w:t>
              <w:br/>
              <w:t>4. Hệ thống cập nhật resolved_at = NOW trong supplement_requests.</w:t>
              <w:br/>
              <w:t>5. Tính thời gian khách hàng chuẩn bị: customer_wait_time = resolved_at - paused_at.</w:t>
              <w:br/>
              <w:t>6. Kích hoạt tiếp tục bộ đếm giờ SLA của công đoạn hiện tại (Resume SLA timer).</w:t>
              <w:br/>
              <w:t>7. Chuyển trạng thái hồ sơ về TIẾP_NHẬN để kiểm duyệt lại (quay lại UC06).</w:t>
              <w:br/>
              <w:t>8. Thông báo ghi nhận bổ sung thành công.</w:t>
            </w:r>
          </w:p>
        </w:tc>
      </w:tr>
      <w:tr>
        <w:tc>
          <w:tcPr>
            <w:tcW w:type="dxa" w:w="2592"/>
            <w:vAlign w:val="top"/>
            <w:tcMar>
              <w:top w:w="100" w:type="dxa"/>
              <w:bottom w:w="100" w:type="dxa"/>
              <w:left w:w="120" w:type="dxa"/>
              <w:right w:w="120" w:type="dxa"/>
            </w:tcMar>
            <w:shd w:fill="F3F4F6"/>
          </w:tcPr>
          <w:p>
            <w:pPr>
              <w:spacing w:after="40"/>
            </w:pPr>
            <w:r>
              <w:rPr>
                <w:b/>
                <w:color w:val="374151"/>
                <w:sz w:val="21"/>
              </w:rPr>
              <w:t>Luồng ngoại lệ</w:t>
              <w:br/>
              <w:t>(Exception Flow)</w:t>
            </w:r>
          </w:p>
        </w:tc>
        <w:tc>
          <w:tcPr>
            <w:tcW w:type="dxa" w:w="6768"/>
            <w:vAlign w:val="top"/>
            <w:tcMar>
              <w:top w:w="100" w:type="dxa"/>
              <w:bottom w:w="100" w:type="dxa"/>
              <w:left w:w="120" w:type="dxa"/>
              <w:right w:w="120" w:type="dxa"/>
            </w:tcMar>
            <w:shd w:fill="FFFFFF"/>
          </w:tcPr>
          <w:p>
            <w:pPr>
              <w:spacing w:after="40"/>
            </w:pPr>
            <w:r>
              <w:rPr>
                <w:color w:val="1F2937"/>
                <w:sz w:val="21"/>
              </w:rPr>
              <w:t>1.1. Doanh nghiệp quá hạn bổ sung mà không nộp: CBTD có quyền chọn 'Đóng hồ sơ do quá hạn bổ sung' -&gt; Chuyển sang ĐÃ_ĐÓNG_DO_QUÁ_HẠN.</w:t>
            </w:r>
          </w:p>
        </w:tc>
      </w:tr>
    </w:tbl>
    <w:p>
      <w:pPr>
        <w:spacing w:after="200"/>
      </w:pP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UC09: XÁC ĐỊNH HẠN MỨC KHOẢN VAY</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CBTD chốt số tiền hạn mức vay chính thức của SME để làm căn cứ phân luồng xử lý: tại chi nhánh (&lt;= 10 tỷ) hoặc lên cấp trên (&gt; 10 tỷ).</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Cán bộ tín dụng (CBTD).</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Hồ sơ đã được xác nhận đầy đủ chứng từ (is_document_complete = TRUE).</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Hạn mức được lưu, hệ thống tự động mở nút chuyển bước tương ứng với ngưỡng 10 tỷ đồng.</w:t>
            </w:r>
          </w:p>
        </w:tc>
      </w:tr>
      <w:tr>
        <w:tc>
          <w:tcPr>
            <w:tcW w:type="dxa" w:w="2592"/>
            <w:vAlign w:val="top"/>
            <w:tcMar>
              <w:top w:w="100" w:type="dxa"/>
              <w:bottom w:w="100" w:type="dxa"/>
              <w:left w:w="120" w:type="dxa"/>
              <w:right w:w="120" w:type="dxa"/>
            </w:tcMar>
            <w:shd w:fill="F3F4F6"/>
          </w:tcPr>
          <w:p>
            <w:pPr>
              <w:spacing w:after="40"/>
            </w:pPr>
            <w:r>
              <w:rPr>
                <w:b/>
                <w:color w:val="374151"/>
                <w:sz w:val="21"/>
              </w:rPr>
              <w:t>Quy tắc nghiệp vụ</w:t>
            </w:r>
          </w:p>
        </w:tc>
        <w:tc>
          <w:tcPr>
            <w:tcW w:type="dxa" w:w="6768"/>
            <w:vAlign w:val="top"/>
            <w:tcMar>
              <w:top w:w="100" w:type="dxa"/>
              <w:bottom w:w="100" w:type="dxa"/>
              <w:left w:w="120" w:type="dxa"/>
              <w:right w:w="120" w:type="dxa"/>
            </w:tcMar>
            <w:shd w:fill="FFFFFF"/>
          </w:tcPr>
          <w:p>
            <w:pPr>
              <w:spacing w:after="40"/>
            </w:pPr>
            <w:r>
              <w:rPr>
                <w:color w:val="1F2937"/>
                <w:sz w:val="21"/>
              </w:rPr>
              <w:t>- Khoản vay &lt;= 10 tỷ VNĐ: Thuộc thẩm quyền chi nhánh -&gt; Kích hoạt nút Chuyển thẩm định (UC10).</w:t>
              <w:br/>
              <w:t>- Khoản vay &gt; 10 tỷ VNĐ: Vượt thẩm quyền chi nhánh -&gt; Kích hoạt nút Chuyển cấp trên (UC11).</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CBTD nhấn chức năng 'Xác định hạn mức khoản vay'.</w:t>
              <w:br/>
              <w:t>2. Hệ thống hiển thị thông tin đề xuất và ô nhập hạn mức chính thức.</w:t>
              <w:br/>
              <w:t>3. CBTD nhập số tiền hạn mức đề xuất và phương án vay, nhấn 'Xác nhận'.</w:t>
              <w:br/>
              <w:t>4. Hệ thống lưu hạn mức chính thức vào hồ sơ.</w:t>
              <w:br/>
              <w:t>5. So sánh hạn mức với ngưỡng 10,000,000,000 VND:</w:t>
              <w:br/>
              <w:t xml:space="preserve">   - Nếu &lt;= 10 tỷ: Cho phép thực hiện UC10 'Chuyển thẩm định'.</w:t>
              <w:br/>
              <w:t xml:space="preserve">   - Nếu &gt; 10 tỷ: Cho phép thực hiện UC11 'Chuyển lên cấp trên'.</w:t>
              <w:br/>
              <w:t>6. Thông báo 'Xác định hạn mức thành công. Luồng xử lý tiếp theo đã sẵn sàng'.</w:t>
            </w:r>
          </w:p>
        </w:tc>
      </w:tr>
      <w:tr>
        <w:tc>
          <w:tcPr>
            <w:tcW w:type="dxa" w:w="2592"/>
            <w:vAlign w:val="top"/>
            <w:tcMar>
              <w:top w:w="100" w:type="dxa"/>
              <w:bottom w:w="100" w:type="dxa"/>
              <w:left w:w="120" w:type="dxa"/>
              <w:right w:w="120" w:type="dxa"/>
            </w:tcMar>
            <w:shd w:fill="F3F4F6"/>
          </w:tcPr>
          <w:p>
            <w:pPr>
              <w:spacing w:after="40"/>
            </w:pPr>
            <w:r>
              <w:rPr>
                <w:b/>
                <w:color w:val="374151"/>
                <w:sz w:val="21"/>
              </w:rPr>
              <w:t>Luồng ngoại lệ</w:t>
              <w:br/>
              <w:t>(Exception Flow)</w:t>
            </w:r>
          </w:p>
        </w:tc>
        <w:tc>
          <w:tcPr>
            <w:tcW w:type="dxa" w:w="6768"/>
            <w:vAlign w:val="top"/>
            <w:tcMar>
              <w:top w:w="100" w:type="dxa"/>
              <w:bottom w:w="100" w:type="dxa"/>
              <w:left w:w="120" w:type="dxa"/>
              <w:right w:w="120" w:type="dxa"/>
            </w:tcMar>
            <w:shd w:fill="FFFFFF"/>
          </w:tcPr>
          <w:p>
            <w:pPr>
              <w:spacing w:after="40"/>
            </w:pPr>
            <w:r>
              <w:rPr>
                <w:color w:val="1F2937"/>
                <w:sz w:val="21"/>
              </w:rPr>
              <w:t>3.1. Số tiền không hợp lệ: Báo 'Hạn mức vay phải là số dương hợp lệ'.</w:t>
            </w:r>
          </w:p>
        </w:tc>
      </w:tr>
    </w:tbl>
    <w:p>
      <w:pPr>
        <w:spacing w:after="200"/>
      </w:pP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UC10: CHUYỂN HỒ SƠ SANG THẨM ĐỊNH (KHOẢN VAY &lt;= 10 TỶ)</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CBTD bàn giao hồ sơ đầy đủ (&lt;= 10 tỷ đồng) sang bộ phận Thẩm định để thực hiện đánh giá chuyên sâu.</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Cán bộ tín dụng (CBTD).</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Hồ sơ đầy đủ chứng từ và hạn mức &lt;= 10 tỷ đồng.</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Trạng thái chuyển sang CHỜ_THẨM_ĐỊNH; chốt thời gian công đoạn Tiếp nhận; bắt đầu tính giờ công đoạn Thẩm định (SLA: 24h).</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CBTD nhấn nút 'Chuyển thẩm định'.</w:t>
              <w:br/>
              <w:t>2. Hệ thống hiển thị form chọn Cán bộ thẩm quyền chỉ định và ghi chú bàn giao.</w:t>
              <w:br/>
              <w:t>3. CBTD nhập ghi chú và nhấn 'Xác nhận chuyển'.</w:t>
              <w:br/>
              <w:t>4. Hệ thống chốt công đoạn Tiếp nhận: exited_at = NOW trong application_stage_history.</w:t>
              <w:br/>
              <w:t>5. Mở công đoạn mới trong lịch sử: Công đoạn Thẩm định, SLA định mức: 24 giờ, entered_at = NOW.</w:t>
              <w:br/>
              <w:t>6. Cập nhật trạng thái hồ sơ thành CHỜ_THẨM_ĐỊNH (PENDING_APPRAISAL).</w:t>
              <w:br/>
              <w:t>7. Thông báo chuyển công đoạn thành công.</w:t>
            </w:r>
          </w:p>
        </w:tc>
      </w:tr>
    </w:tbl>
    <w:p>
      <w:pPr>
        <w:spacing w:after="200"/>
      </w:pP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UC11: CHUYỂN HỒ SƠ LÊN CẤP TRÊN (KHOẢN VAY &gt; 10 TỶ)</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CBTD ghi nhận việc chuyển hồ sơ quy mô lớn (&gt; 10 tỷ đồng) lên Hội đồng tín dụng / Khối KHDN cấp trên phê duyệt.</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Cán bộ tín dụng (CBTD).</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Hồ sơ đầy đủ chứng từ và hạn mức khoản vay &gt; 10 tỷ đồng.</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Hồ sơ chuyển trạng thái CHỜ_CẤP_TRÊN_PHẢN_HỒI; đóng luồng xử lý nội bộ tại chi nhánh.</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CBTD nhấn nút 'Chuyển hồ sơ lên cấp trên'.</w:t>
              <w:br/>
              <w:t>2. Hệ thống hiển thị form nhập: Số tờ trình, Đơn vị cấp trên tiếp nhận, Ngày gửi văn bản.</w:t>
              <w:br/>
              <w:t>3. CBTD điền thông tin và nhấn 'Xác nhận gửi'.</w:t>
              <w:br/>
              <w:t>4. Đóng công đoạn xử lý tại chi nhánh.</w:t>
              <w:br/>
              <w:t>5. Cập nhật trạng thái hồ sơ thành CHỜ_CẤP_TRÊN_PHẢN_HỒI (WAITING_HEAD_OFFICE).</w:t>
              <w:br/>
              <w:t>6. Thông báo 'Đã ghi nhận chuyển hồ sơ lên cấp trên xét duyệt'.</w:t>
            </w:r>
          </w:p>
        </w:tc>
      </w:tr>
    </w:tbl>
    <w:p>
      <w:pPr>
        <w:spacing w:after="200"/>
      </w:pP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UC12: CẬP NHẬT KẾT QUẢ XÉT DUYỆT TỪ CẤP TRÊN</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CBTD nhận văn bản nghị quyết từ cấp trên và cập nhật kết quả chính thức vào hệ thống để kết thúc vòng đời hồ sơ.</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Cán bộ tín dụng (CBTD).</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Hồ sơ đang ở trạng thái CHỜ_CẤP_TRÊN_PHẢN_HỒI.</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Hồ sơ được cập nhật kết quả cuối cùng: ĐÃ_PHÊ_DUYỆT hoặc BỊ_TỪ_CHỐI.</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CBTD chọn hồ sơ đang chờ phản hồi, nhấn 'Cập nhật kết quả từ cấp trên'.</w:t>
              <w:br/>
              <w:t>2. Hệ thống hiển thị form nhập: Số nghị quyết, Kết quả (Phê duyệt / Từ chối), Hạn mức duyệt thực tế, Ghi chú / Lý do từ chối.</w:t>
              <w:br/>
              <w:t>3. CBTD nhập kết quả, tải file scan Nghị quyết phê duyệt và nhấn 'Lưu kết quả'.</w:t>
              <w:br/>
              <w:t>4. Nếu Phê duyệt: Cập nhật trạng thái hồ sơ thành ĐÃ_PHÊ_DUYỆT (APPROVED).</w:t>
              <w:br/>
              <w:t>5. Nếu Từ chối: Cập nhật trạng thái BỊ_TỪ_CHỐI (REJECTED) kèm lý do.</w:t>
              <w:br/>
              <w:t>6. Đóng toàn bộ vòng đời hồ sơ, thông báo cập nhật thành công.</w:t>
            </w:r>
          </w:p>
        </w:tc>
      </w:tr>
    </w:tbl>
    <w:p>
      <w:pPr>
        <w:spacing w:after="200"/>
      </w:pPr>
    </w:p>
    <w:p>
      <w:pPr>
        <w:spacing w:before="320" w:after="160"/>
      </w:pPr>
      <w:r>
        <w:rPr>
          <w:b/>
          <w:color w:val="1E40AF"/>
          <w:sz w:val="28"/>
        </w:rPr>
        <w:t>III. PHÂN HỆ CÁN BỘ THẨM QUYỀN</w:t>
      </w: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UC13: TRA CỨU DANH SÁCH HỒ SƠ CẦN THẨM ĐỊNH</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Cán bộ thẩm quyền xem danh sách các hồ sơ đang chờ thẩm định, theo dõi thời gian còn lại theo định mức SLA (24h).</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Cán bộ thẩm quyền (Risk Officer).</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Đăng nhập thành công với vai trò Cán bộ thẩm quyền.</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Danh sách hồ sơ cần thẩm định được hiển thị ưu tiên theo thời hạn chót SLA.</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Cán bộ thẩm quyền chọn menu 'Hồ sơ cần thẩm định'.</w:t>
              <w:br/>
              <w:t>2. Hệ thống truy vấn danh sách hồ sơ có trạng thái CHỜ_THẨM_ĐỊNH.</w:t>
              <w:br/>
              <w:t>3. Hiển thị danh sách kèm đồng hồ đếm ngược SLA và nhãn cảnh báo nguy cơ trễ hạn (từ AI).</w:t>
              <w:br/>
              <w:t>4. Cán bộ thẩm quyền nhấp chọn một hồ sơ để tiến hành thẩm định chi tiết.</w:t>
            </w:r>
          </w:p>
        </w:tc>
      </w:tr>
    </w:tbl>
    <w:p>
      <w:pPr>
        <w:spacing w:after="200"/>
      </w:pP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UC14: XEM CHI TIẾT HỒ SƠ &amp; BẢN SCAN TÀI LIỆU</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Cán bộ thẩm quyền xem toàn bộ hồ sơ SME, bao gồm hồ sơ pháp lý, các chỉ số tài chính, phương án kinh doanh và xem trực tiếp bản scan tài liệu đính kèm.</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Cán bộ thẩm quyền.</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Người dùng có quyền thẩm định hồ sơ.</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Thông tin và tài liệu scan được hiển thị trực tiếp trên giao diện để phục vụ đánh giá rủi ro.</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Tại chi tiết hồ sơ, Cán bộ thẩm quyền duyệt qua các tab: Thông tin chung, Báo cáo tài chính, Tài liệu scan, Lịch sử công đoạn.</w:t>
              <w:br/>
              <w:t>2. Tại tab Tài liệu scan, nhấn 'Xem tài liệu' (Preview) trên file PDF hoặc ảnh.</w:t>
              <w:br/>
              <w:t>3. Hệ thống mở cửa sổ xem trực tiếp file scan mà không cần tải về máy.</w:t>
              <w:br/>
              <w:t>4. Cán bộ thẩm quyền phân tích năng lực tài chính và phương án kinh doanh.</w:t>
            </w:r>
          </w:p>
        </w:tc>
      </w:tr>
    </w:tbl>
    <w:p>
      <w:pPr>
        <w:spacing w:after="200"/>
      </w:pP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UC15: THẨM ĐỊNH HỒ SƠ &amp; GHI NHẬN KẾT QUẢ</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Cán bộ thẩm quyền đưa ra kết luận: Chấp thuận (Đạt) hoặc Từ chối khoản vay (Không đạt kèm lý do cụ thể theo danh mục chuẩn).</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Cán bộ thẩm quyền.</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Hồ sơ đang ở trạng thái CHỜ_THẨM_ĐỊNH; Cán bộ đã xem xét đầy đủ hồ sơ.</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Kết quả thẩm định được lưu; thời gian thẩm định thực tế được chốt; hồ sơ chuyển sang ĐÃ_PHÊ_DUYỆT hoặc BỊ_TỪ_CHỐI.</w:t>
            </w:r>
          </w:p>
        </w:tc>
      </w:tr>
      <w:tr>
        <w:tc>
          <w:tcPr>
            <w:tcW w:type="dxa" w:w="2592"/>
            <w:vAlign w:val="top"/>
            <w:tcMar>
              <w:top w:w="100" w:type="dxa"/>
              <w:bottom w:w="100" w:type="dxa"/>
              <w:left w:w="120" w:type="dxa"/>
              <w:right w:w="120" w:type="dxa"/>
            </w:tcMar>
            <w:shd w:fill="F3F4F6"/>
          </w:tcPr>
          <w:p>
            <w:pPr>
              <w:spacing w:after="40"/>
            </w:pPr>
            <w:r>
              <w:rPr>
                <w:b/>
                <w:color w:val="374151"/>
                <w:sz w:val="21"/>
              </w:rPr>
              <w:t>Danh mục Lý do Từ chối chuẩn</w:t>
            </w:r>
          </w:p>
        </w:tc>
        <w:tc>
          <w:tcPr>
            <w:tcW w:type="dxa" w:w="6768"/>
            <w:vAlign w:val="top"/>
            <w:tcMar>
              <w:top w:w="100" w:type="dxa"/>
              <w:bottom w:w="100" w:type="dxa"/>
              <w:left w:w="120" w:type="dxa"/>
              <w:right w:w="120" w:type="dxa"/>
            </w:tcMar>
            <w:shd w:fill="FFFFFF"/>
          </w:tcPr>
          <w:p>
            <w:pPr>
              <w:spacing w:after="40"/>
            </w:pPr>
            <w:r>
              <w:rPr>
                <w:color w:val="1F2937"/>
                <w:sz w:val="21"/>
              </w:rPr>
              <w:t>TC01: Năng lực tài chính yếu, tỷ lệ đòn bẩy nợ quá cao.</w:t>
              <w:br/>
              <w:t>TC02: Phương án kinh doanh không khả thi, rủi ro thị trường lớn.</w:t>
              <w:br/>
              <w:t>TC03: TSBĐ không đủ điều kiện pháp lý hoặc định giá thấp.</w:t>
              <w:br/>
              <w:t>TC04: Doanh thu sụt giảm nghiêm trọng, dòng tiền âm liên tục.</w:t>
              <w:br/>
              <w:t>TC05: Thông tin hồ sơ cung cấp không minh bạch, có dấu hiệu gian lận.</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Cán bộ thẩm quyền nhấn nút 'Ghi nhận kết quả thẩm định'.</w:t>
              <w:br/>
              <w:t>2. Hệ thống hiển thị form kết luận: Nhận xét thẩm định, Kết luận (Đạt / Không đạt).</w:t>
              <w:br/>
              <w:t>3. Cán bộ chọn kết luận: 'Đạt', nhập các điều kiện tín dụng (Hạn mức duyệt, Lãi suất, Thời hạn).</w:t>
              <w:br/>
              <w:t>4. Nhấn 'Xác nhận phê duyệt'.</w:t>
              <w:br/>
              <w:t>5. Hệ thống lưu kết quả thẩm định vào CSDL.</w:t>
              <w:br/>
              <w:t>6. Chốt công đoạn Thẩm định trong application_stage_history (exited_at = NOW).</w:t>
              <w:br/>
              <w:t>7. Cập nhật trạng thái hồ sơ thành ĐÃ_PHÊ_DUYỆT (APPROVED).</w:t>
              <w:br/>
              <w:t>8. Thông báo thẩm định và phê duyệt hồ sơ thành công.</w:t>
            </w:r>
          </w:p>
        </w:tc>
      </w:tr>
      <w:tr>
        <w:tc>
          <w:tcPr>
            <w:tcW w:type="dxa" w:w="2592"/>
            <w:vAlign w:val="top"/>
            <w:tcMar>
              <w:top w:w="100" w:type="dxa"/>
              <w:bottom w:w="100" w:type="dxa"/>
              <w:left w:w="120" w:type="dxa"/>
              <w:right w:w="120" w:type="dxa"/>
            </w:tcMar>
            <w:shd w:fill="F3F4F6"/>
          </w:tcPr>
          <w:p>
            <w:pPr>
              <w:spacing w:after="40"/>
            </w:pPr>
            <w:r>
              <w:rPr>
                <w:b/>
                <w:color w:val="374151"/>
                <w:sz w:val="21"/>
              </w:rPr>
              <w:t>Luồng ngoại lệ</w:t>
              <w:br/>
              <w:t>(Exception Flow)</w:t>
            </w:r>
          </w:p>
        </w:tc>
        <w:tc>
          <w:tcPr>
            <w:tcW w:type="dxa" w:w="6768"/>
            <w:vAlign w:val="top"/>
            <w:tcMar>
              <w:top w:w="100" w:type="dxa"/>
              <w:bottom w:w="100" w:type="dxa"/>
              <w:left w:w="120" w:type="dxa"/>
              <w:right w:w="120" w:type="dxa"/>
            </w:tcMar>
            <w:shd w:fill="FFFFFF"/>
          </w:tcPr>
          <w:p>
            <w:pPr>
              <w:spacing w:after="40"/>
            </w:pPr>
            <w:r>
              <w:rPr>
                <w:color w:val="1F2937"/>
                <w:sz w:val="21"/>
              </w:rPr>
              <w:t>3.1. Chọn kết luận 'Không đạt' (Từ chối):</w:t>
              <w:br/>
              <w:t xml:space="preserve">   - Hệ thống bắt buộc chọn Mã lý do từ chối (TC01 - TC05) và nhập diễn giải chi tiết.</w:t>
              <w:br/>
              <w:t xml:space="preserve">   - Nhấn xác nhận -&gt; Cập nhật trạng thái hồ sơ thành BỊ_TỪ_CHỐI (REJECTED), lưu mã lý do.</w:t>
              <w:br/>
              <w:t xml:space="preserve">   - Đóng hồ sơ, gửi thông báo đến CBTD phụ trách.</w:t>
            </w:r>
          </w:p>
        </w:tc>
      </w:tr>
    </w:tbl>
    <w:p>
      <w:pPr>
        <w:spacing w:after="200"/>
      </w:pPr>
    </w:p>
    <w:p>
      <w:pPr>
        <w:spacing w:before="320" w:after="160"/>
      </w:pPr>
      <w:r>
        <w:rPr>
          <w:b/>
          <w:color w:val="1E40AF"/>
          <w:sz w:val="28"/>
        </w:rPr>
        <w:t>IV. PHÂN HỆ QUẢN LÝ CHI NHÁNH</w:t>
      </w: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UC16: THEO DÕI TỔNG QUAN TIẾN ĐỘ HỒ SƠ TOÀN CHI NHÁNH</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Cho phép Quản lý chi nhánh quan sát toàn bộ các hồ sơ vay đang xử lý, lọc theo từng cán bộ, từng công đoạn và tình trạng tuân thủ SLA.</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Quản lý chi nhánh.</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Đăng nhập với vai trò Quản lý chi nhánh.</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Danh sách toàn diện các hồ sơ cùng tiến độ và thời gian xử lý thực tế được hiển thị trực quan.</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Quản lý chọn menu 'Quản lý tiến độ hồ sơ'.</w:t>
              <w:br/>
              <w:t>2. Hệ thống hiển thị danh sách toàn bộ hồ sơ trong chi nhánh.</w:t>
              <w:br/>
              <w:t>3. Quản lý sử dụng bộ lọc: Cán bộ phụ trách, Công đoạn (Tiếp nhận, Chờ bổ sung, Thẩm định), Tình trạng hạn (Đúng hạn / Sắp quá hạn / Trễ hạn).</w:t>
              <w:br/>
              <w:t>4. Xem tiến độ trực quan dạng thanh tiến trình (Progress bar) và thời gian thực tế đã tiêu tốn.</w:t>
              <w:br/>
              <w:t>5. Bấm vào một hồ sơ để xem Timeline lịch sử chi tiết từng bước: Ai làm, Lúc nào, Mất bao lâu.</w:t>
            </w:r>
          </w:p>
        </w:tc>
      </w:tr>
    </w:tbl>
    <w:p>
      <w:pPr>
        <w:spacing w:after="200"/>
      </w:pP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UC17: XEM CẢNH BÁO NGUY CƠ CHẬM &amp; GIẢI THÍCH NGUYÊN NHÂN TỪ AI</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Quản lý chi nhánh xem danh sách các hồ sơ đang xử lý được mô hình Machine Learning dự báo có nguy cơ trễ hạn cao, kèm theo các yếu tố giải thích nguyên nhân gây trễ.</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Quản lý chi nhánh.</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Có hồ sơ đang xử lý; Mô hình Machine Learning đã tính toán điểm rủi ro trễ hạn.</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Quản lý nhận diện sớm các hồ sơ có nguy cơ chậm và hiểu rõ nguyên nhân cốt lõi để can thiệp kịp thời.</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Quản lý chọn tab 'Cảnh báo nguy cơ chậm (AI Forecast)'.</w:t>
              <w:br/>
              <w:t>2. Hệ thống hiển thị danh sách các hồ sơ có mức nguy cơ Cao (Xác suất trễ &gt;= 70%) hoặc Trung bình (50% &lt;= P &lt; 70%).</w:t>
              <w:br/>
              <w:t>3. Quản lý chọn một hồ sơ trong danh sách cảnh báo.</w:t>
              <w:br/>
              <w:t>4. Hệ thống hiển thị Bảng điều khiển rủi ro (Risk Panel):</w:t>
              <w:br/>
              <w:t xml:space="preserve">   - Mức độ nguy cơ: Đỏ (Cao - 85% xác suất trễ SLA).</w:t>
              <w:br/>
              <w:t xml:space="preserve">   - Công đoạn dự kiến nghẽn: Thẩm định rủi ro.</w:t>
              <w:br/>
              <w:t xml:space="preserve">   - Top 3 yếu tố nguyên nhân (Explainability / Feature Importance):</w:t>
              <w:br/>
              <w:t xml:space="preserve">     + Hồ sơ đã yêu cầu bổ sung 2 lần (+35% nguy cơ).</w:t>
              <w:br/>
              <w:t xml:space="preserve">     + Cán bộ xử lý đang phụ trách 14 hồ sơ cùng lúc (+28% nguy cơ do quá tải).</w:t>
              <w:br/>
              <w:t xml:space="preserve">     + Khoản vay lớn thuộc ngành xây dựng có độ phức tạp cao (+18% nguy cơ).</w:t>
              <w:br/>
              <w:t>5. Quản lý quyết định biện pháp: Đôn đốc cán bộ hoặc bấm 'Điều chuyển hồ sơ' (UC18).</w:t>
            </w:r>
          </w:p>
        </w:tc>
      </w:tr>
    </w:tbl>
    <w:p>
      <w:pPr>
        <w:spacing w:after="200"/>
      </w:pP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UC18: ĐIỀU CHUYỂN HỒ SƠ SANG CÁN BỘ KHÁC</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Khi phát hiện một cán bộ bị quá tải hoặc một hồ sơ bị cảnh báo đỏ nguy cơ trễ hạn cao, Quản lý chi nhánh thực hiện điều chuyển hồ sơ sang cho cán bộ khác để giải tỏa tắc nghẽn.</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Quản lý chi nhánh.</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Hồ sơ đang ở trạng thái chưa hoàn tất (TIẾP_NHẬN, CHỜ_THẨM_ĐỊNH).</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Hồ sơ được cập nhật người phụ trách mới; ghi nhận nhật ký điều chuyển vào bảng application_assignments.</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Tại chi tiết hồ sơ hoặc màn hình Cảnh báo nguy cơ trễ, Quản lý nhấn 'Điều chuyển hồ sơ'.</w:t>
              <w:br/>
              <w:t>2. Hệ thống hiển thị popup: Tên cán bộ hiện tại, danh sách cán bộ khác cùng vai trò kèm số lượng hồ sơ họ đang giữ (Workload).</w:t>
              <w:br/>
              <w:t>3. Quản lý chọn cán bộ tiếp nhận mới, nhập lý do điều chuyển (Ví dụ: 'Cán bộ cũ quá tải, điều chuyển để đảm bảo SLA').</w:t>
              <w:br/>
              <w:t>4. Nhấn 'Xác nhận điều chuyển'.</w:t>
              <w:br/>
              <w:t>5. Hệ thống cập nhật assigned_to thành ID cán bộ mới.</w:t>
              <w:br/>
              <w:t>6. Lưu bản ghi vào bảng application_assignments (Mã hồ sơ, Cán bộ cũ, Cán bộ mới, Người điều chuyển, Thời gian, Lý do).</w:t>
              <w:br/>
              <w:t>7. Gửi thông báo đến cả cán bộ cũ và cán bộ mới, hiển thị thông báo thành công.</w:t>
            </w:r>
          </w:p>
        </w:tc>
      </w:tr>
    </w:tbl>
    <w:p>
      <w:pPr>
        <w:spacing w:after="200"/>
      </w:pP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UC19: XEM BÁO CÁO THỐNG KÊ KPI &amp; ĐIỂM NGHẼN CÔNG ĐOẠN</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Cung cấp biểu đồ trực quan về hiệu suất xử lý hồ sơ, tỷ lệ tuân thủ SLA và xác định chính xác công đoạn nào đang là 'nút thắt cổ chai' (Bottleneck) làm chậm tiến độ toàn chi nhánh.</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Quản lý chi nhánh.</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Đăng nhập với vai trò Quản lý chi nhánh; CSDL đã có dữ liệu xử lý hồ sơ.</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Các chỉ số KPI và biểu đồ phân tích hiệu suất được hiển thị rõ ràng.</w:t>
            </w:r>
          </w:p>
        </w:tc>
      </w:tr>
      <w:tr>
        <w:tc>
          <w:tcPr>
            <w:tcW w:type="dxa" w:w="2592"/>
            <w:vAlign w:val="top"/>
            <w:tcMar>
              <w:top w:w="100" w:type="dxa"/>
              <w:bottom w:w="100" w:type="dxa"/>
              <w:left w:w="120" w:type="dxa"/>
              <w:right w:w="120" w:type="dxa"/>
            </w:tcMar>
            <w:shd w:fill="F3F4F6"/>
          </w:tcPr>
          <w:p>
            <w:pPr>
              <w:spacing w:after="40"/>
            </w:pPr>
            <w:r>
              <w:rPr>
                <w:b/>
                <w:color w:val="374151"/>
                <w:sz w:val="21"/>
              </w:rPr>
              <w:t>Nội dung báo cáo</w:t>
            </w:r>
          </w:p>
        </w:tc>
        <w:tc>
          <w:tcPr>
            <w:tcW w:type="dxa" w:w="6768"/>
            <w:vAlign w:val="top"/>
            <w:tcMar>
              <w:top w:w="100" w:type="dxa"/>
              <w:bottom w:w="100" w:type="dxa"/>
              <w:left w:w="120" w:type="dxa"/>
              <w:right w:w="120" w:type="dxa"/>
            </w:tcMar>
            <w:shd w:fill="FFFFFF"/>
          </w:tcPr>
          <w:p>
            <w:pPr>
              <w:spacing w:after="40"/>
            </w:pPr>
            <w:r>
              <w:rPr>
                <w:color w:val="1F2937"/>
                <w:sz w:val="21"/>
              </w:rPr>
              <w:t>1. Tổng quan: Tổng số hồ sơ tiếp nhận, Số hồ sơ duyệt, Số hồ sơ từ chối, Số hồ sơ đang xử lý.</w:t>
              <w:br/>
              <w:t>2. Tỷ lệ SLA: Tỷ lệ đúng hạn (%) vs Tỷ lệ trễ hạn (%).</w:t>
              <w:br/>
              <w:t>3. Biểu đồ Bottleneck: Thời gian xử lý trung bình từng bước (Tiếp nhận, Chờ bổ sung, Thẩm định) so với SLA quy định.</w:t>
              <w:br/>
              <w:t>4. Báo cáo cán bộ: Năng suất xử lý và tỷ lệ trễ hạn của từng cán bộ.</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Quản lý chọn menu 'Báo cáo &amp; Thống kê'.</w:t>
              <w:br/>
              <w:t>2. Hệ thống hiển thị Dashboard với các widget KPI mặc định.</w:t>
              <w:br/>
              <w:t>3. Quản lý chọn khoảng thời gian (Tuần này, Tháng này, Quý này, Tùy chọn) và nhấn 'Lọc dữ liệu'.</w:t>
              <w:br/>
              <w:t>4. Hệ thống vẽ các biểu đồ phân tích:</w:t>
              <w:br/>
              <w:t xml:space="preserve">   - Biểu đồ tròn: Tỷ lệ phê duyệt / từ chối.</w:t>
              <w:br/>
              <w:t xml:space="preserve">   - Biểu đồ cột: Thời gian xử lý thực tế so với SLA (chỉ ra công đoạn Thẩm định đang vượt 15% thời gian định mức -&gt; Bottleneck).</w:t>
              <w:br/>
              <w:t>5. (Tùy chọn) Nhấn 'Xuất báo cáo' để tải file tổng hợp về máy tính.</w:t>
            </w:r>
          </w:p>
        </w:tc>
      </w:tr>
    </w:tbl>
    <w:p>
      <w:pPr>
        <w:spacing w:after="200"/>
      </w:pPr>
    </w:p>
    <w:p>
      <w:pPr>
        <w:spacing w:before="320" w:after="160"/>
      </w:pPr>
      <w:r>
        <w:rPr>
          <w:b/>
          <w:color w:val="1E40AF"/>
          <w:sz w:val="28"/>
        </w:rPr>
        <w:t>V. PHÂN HỆ QUẢN TRỊ VIÊN HỆ THỐNG</w:t>
      </w: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UC20: QUẢN LÝ TÀI KHOẢN NGƯỜI DÙNG</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Quản trị viên thêm mới cán bộ nhân viên, chỉnh sửa thông tin, đặt lại mật khẩu hoặc khóa tài khoản khi nhân viên nghỉ việc/chuyển công tác.</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Quản trị viên hệ thống (Admin).</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Đăng nhập với tài khoản Quản trị viên.</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Tài khoản người dùng được tạo mới hoặc cập nhật trạng thái trong CSDL.</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Quản trị viên chọn menu 'Quản lý người dùng'.</w:t>
              <w:br/>
              <w:t>2. Hệ thống hiển thị danh sách cán bộ nhân viên (Username, Họ tên, Email, Vai trò, Trạng thái).</w:t>
              <w:br/>
              <w:t>3. Nhấn 'Thêm người dùng mới'.</w:t>
              <w:br/>
              <w:t>4. Nhập: Tên đăng nhập, Họ và tên, Email, SĐT, Vai trò (CBTD, Cán bộ thẩm quyền, Quản lý chi nhánh), Chi nhánh công tác.</w:t>
              <w:br/>
              <w:t>5. Nhấn 'Lưu'.</w:t>
              <w:br/>
              <w:t>6. Hệ thống kiểm tra tính duy nhất của Username/Email, tạo mật khẩu khởi tạo mã hóa bcrypt.</w:t>
              <w:br/>
              <w:t>7. Lưu vào bảng users và user_roles, thông báo tạo tài khoản thành công.</w:t>
            </w:r>
          </w:p>
        </w:tc>
      </w:tr>
      <w:tr>
        <w:tc>
          <w:tcPr>
            <w:tcW w:type="dxa" w:w="2592"/>
            <w:vAlign w:val="top"/>
            <w:tcMar>
              <w:top w:w="100" w:type="dxa"/>
              <w:bottom w:w="100" w:type="dxa"/>
              <w:left w:w="120" w:type="dxa"/>
              <w:right w:w="120" w:type="dxa"/>
            </w:tcMar>
            <w:shd w:fill="F3F4F6"/>
          </w:tcPr>
          <w:p>
            <w:pPr>
              <w:spacing w:after="40"/>
            </w:pPr>
            <w:r>
              <w:rPr>
                <w:b/>
                <w:color w:val="374151"/>
                <w:sz w:val="21"/>
              </w:rPr>
              <w:t>Luồng ngoại lệ</w:t>
              <w:br/>
              <w:t>(Exception Flow)</w:t>
            </w:r>
          </w:p>
        </w:tc>
        <w:tc>
          <w:tcPr>
            <w:tcW w:type="dxa" w:w="6768"/>
            <w:vAlign w:val="top"/>
            <w:tcMar>
              <w:top w:w="100" w:type="dxa"/>
              <w:bottom w:w="100" w:type="dxa"/>
              <w:left w:w="120" w:type="dxa"/>
              <w:right w:w="120" w:type="dxa"/>
            </w:tcMar>
            <w:shd w:fill="FFFFFF"/>
          </w:tcPr>
          <w:p>
            <w:pPr>
              <w:spacing w:after="40"/>
            </w:pPr>
            <w:r>
              <w:rPr>
                <w:color w:val="1F2937"/>
                <w:sz w:val="21"/>
              </w:rPr>
              <w:t>6.1. Tên đăng nhập hoặc Email đã tồn tại: Báo lỗi 'Tên đăng nhập hoặc Email đã được sử dụng'.</w:t>
            </w:r>
          </w:p>
        </w:tc>
      </w:tr>
    </w:tbl>
    <w:p>
      <w:pPr>
        <w:spacing w:after="200"/>
      </w:pP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UC21: QUẢN LÝ NHÓM QUYỀN &amp; PHÂN QUYỀN CHỨC NĂNG (RBAC)</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Cấu hình ma trận phân quyền Role-Based Access Control (RBAC), quy định vai trò nào được phép thực hiện những chức năng/API nào trên hệ thống.</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Quản trị viên hệ thống (Admin).</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Đăng nhập với tài khoản Quản trị viên.</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Cấu hình quyền của các vai trò được cập nhật và có hiệu lực ngay lập tức.</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Quản trị viên chọn menu 'Phân quyền chức năng'.</w:t>
              <w:br/>
              <w:t>2. Hệ thống hiển thị ma trận phân quyền: Danh sách Vai trò (Cột) và Danh sách Quyền hạn/Chức năng (Hàng).</w:t>
              <w:br/>
              <w:t>3. Quản trị viên tick chọn hoặc bỏ tick các quyền cho từng vai trò.</w:t>
              <w:br/>
              <w:t>4. Nhấn 'Lưu cấu hình phân quyền'.</w:t>
              <w:br/>
              <w:t>5. Hệ thống kiểm tra tính toàn vẹn (không bỏ hết quyền Admin) và lưu vào CSDL.</w:t>
              <w:br/>
              <w:t>6. Thông báo 'Cập nhật phân quyền thành công'.</w:t>
            </w:r>
          </w:p>
        </w:tc>
      </w:tr>
    </w:tbl>
    <w:p>
      <w:pPr>
        <w:spacing w:after="200"/>
      </w:pPr>
    </w:p>
    <w:tbl>
      <w:tblPr>
        <w:tblW w:type="auto" w:w="0"/>
        <w:jc w:val="center"/>
        <w:tblLayout w:type="fixed"/>
        <w:tblLook w:firstColumn="1" w:firstRow="1" w:lastColumn="0" w:lastRow="0" w:noHBand="0" w:noVBand="1" w:val="04A0"/>
        <w:tblBorders>
          <w:top w:val="single" w:sz="6" w:space="0" w:color="D1D5DB"/>
          <w:bottom w:val="single" w:sz="6" w:space="0" w:color="D1D5DB"/>
          <w:left w:val="none"/>
          <w:right w:val="none"/>
          <w:insideH w:val="single" w:sz="6" w:space="0" w:color="D1D5DB"/>
          <w:insideV w:val="none"/>
        </w:tblBorders>
      </w:tblPr>
      <w:tblGrid>
        <w:gridCol w:w="4701"/>
        <w:gridCol w:w="4701"/>
      </w:tblGrid>
      <w:tr>
        <w:tc>
          <w:tcPr>
            <w:tcW w:type="dxa" w:w="2592"/>
            <w:vAlign w:val="top"/>
            <w:tcMar>
              <w:top w:w="100" w:type="dxa"/>
              <w:bottom w:w="100" w:type="dxa"/>
              <w:left w:w="120" w:type="dxa"/>
              <w:right w:w="120" w:type="dxa"/>
            </w:tcMar>
            <w:shd w:fill="1E3A8A"/>
          </w:tcPr>
          <w:p>
            <w:pPr>
              <w:spacing w:after="40"/>
            </w:pPr>
            <w:r>
              <w:rPr>
                <w:b/>
                <w:color w:val="FFFFFF"/>
                <w:sz w:val="22"/>
              </w:rPr>
              <w:t>MÃ &amp; TÊN USE CASE</w:t>
            </w:r>
          </w:p>
        </w:tc>
        <w:tc>
          <w:tcPr>
            <w:tcW w:type="dxa" w:w="6768"/>
            <w:vAlign w:val="top"/>
            <w:tcMar>
              <w:top w:w="100" w:type="dxa"/>
              <w:bottom w:w="100" w:type="dxa"/>
              <w:left w:w="120" w:type="dxa"/>
              <w:right w:w="120" w:type="dxa"/>
            </w:tcMar>
            <w:shd w:fill="1E3A8A"/>
          </w:tcPr>
          <w:p>
            <w:pPr>
              <w:spacing w:after="40"/>
            </w:pPr>
            <w:r>
              <w:rPr>
                <w:b/>
                <w:color w:val="FFFFFF"/>
                <w:sz w:val="22"/>
              </w:rPr>
              <w:t>UC22: QUẢN LÝ DANH MỤC HỆ THỐNG &amp; CẤU HÌNH SLA</w:t>
            </w:r>
          </w:p>
        </w:tc>
      </w:tr>
      <w:tr>
        <w:tc>
          <w:tcPr>
            <w:tcW w:type="dxa" w:w="2592"/>
            <w:vAlign w:val="top"/>
            <w:tcMar>
              <w:top w:w="100" w:type="dxa"/>
              <w:bottom w:w="100" w:type="dxa"/>
              <w:left w:w="120" w:type="dxa"/>
              <w:right w:w="120" w:type="dxa"/>
            </w:tcMar>
            <w:shd w:fill="F3F4F6"/>
          </w:tcPr>
          <w:p>
            <w:pPr>
              <w:spacing w:after="40"/>
            </w:pPr>
            <w:r>
              <w:rPr>
                <w:b/>
                <w:color w:val="374151"/>
                <w:sz w:val="21"/>
              </w:rPr>
              <w:t>Mô tả</w:t>
            </w:r>
          </w:p>
        </w:tc>
        <w:tc>
          <w:tcPr>
            <w:tcW w:type="dxa" w:w="6768"/>
            <w:vAlign w:val="top"/>
            <w:tcMar>
              <w:top w:w="100" w:type="dxa"/>
              <w:bottom w:w="100" w:type="dxa"/>
              <w:left w:w="120" w:type="dxa"/>
              <w:right w:w="120" w:type="dxa"/>
            </w:tcMar>
            <w:shd w:fill="FFFFFF"/>
          </w:tcPr>
          <w:p>
            <w:pPr>
              <w:spacing w:after="40"/>
            </w:pPr>
            <w:r>
              <w:rPr>
                <w:color w:val="1F2937"/>
                <w:sz w:val="21"/>
              </w:rPr>
              <w:t>Quản trị viên cấu hình các danh mục dùng chung của ngân hàng, đặc biệt là thời gian định mức SLA (giờ) cho từng công đoạn xét duyệt hồ sơ.</w:t>
            </w:r>
          </w:p>
        </w:tc>
      </w:tr>
      <w:tr>
        <w:tc>
          <w:tcPr>
            <w:tcW w:type="dxa" w:w="2592"/>
            <w:vAlign w:val="top"/>
            <w:tcMar>
              <w:top w:w="100" w:type="dxa"/>
              <w:bottom w:w="100" w:type="dxa"/>
              <w:left w:w="120" w:type="dxa"/>
              <w:right w:w="120" w:type="dxa"/>
            </w:tcMar>
            <w:shd w:fill="F3F4F6"/>
          </w:tcPr>
          <w:p>
            <w:pPr>
              <w:spacing w:after="40"/>
            </w:pPr>
            <w:r>
              <w:rPr>
                <w:b/>
                <w:color w:val="374151"/>
                <w:sz w:val="21"/>
              </w:rPr>
              <w:t>Actor</w:t>
            </w:r>
          </w:p>
        </w:tc>
        <w:tc>
          <w:tcPr>
            <w:tcW w:type="dxa" w:w="6768"/>
            <w:vAlign w:val="top"/>
            <w:tcMar>
              <w:top w:w="100" w:type="dxa"/>
              <w:bottom w:w="100" w:type="dxa"/>
              <w:left w:w="120" w:type="dxa"/>
              <w:right w:w="120" w:type="dxa"/>
            </w:tcMar>
            <w:shd w:fill="FFFFFF"/>
          </w:tcPr>
          <w:p>
            <w:pPr>
              <w:spacing w:after="40"/>
            </w:pPr>
            <w:r>
              <w:rPr>
                <w:color w:val="1F2937"/>
                <w:sz w:val="21"/>
              </w:rPr>
              <w:t>Quản trị viên hệ thống (Admin).</w:t>
            </w:r>
          </w:p>
        </w:tc>
      </w:tr>
      <w:tr>
        <w:tc>
          <w:tcPr>
            <w:tcW w:type="dxa" w:w="2592"/>
            <w:vAlign w:val="top"/>
            <w:tcMar>
              <w:top w:w="100" w:type="dxa"/>
              <w:bottom w:w="100" w:type="dxa"/>
              <w:left w:w="120" w:type="dxa"/>
              <w:right w:w="120" w:type="dxa"/>
            </w:tcMar>
            <w:shd w:fill="F3F4F6"/>
          </w:tcPr>
          <w:p>
            <w:pPr>
              <w:spacing w:after="40"/>
            </w:pPr>
            <w:r>
              <w:rPr>
                <w:b/>
                <w:color w:val="374151"/>
                <w:sz w:val="21"/>
              </w:rPr>
              <w:t>Tiền điều kiện</w:t>
            </w:r>
          </w:p>
        </w:tc>
        <w:tc>
          <w:tcPr>
            <w:tcW w:type="dxa" w:w="6768"/>
            <w:vAlign w:val="top"/>
            <w:tcMar>
              <w:top w:w="100" w:type="dxa"/>
              <w:bottom w:w="100" w:type="dxa"/>
              <w:left w:w="120" w:type="dxa"/>
              <w:right w:w="120" w:type="dxa"/>
            </w:tcMar>
            <w:shd w:fill="FFFFFF"/>
          </w:tcPr>
          <w:p>
            <w:pPr>
              <w:spacing w:after="40"/>
            </w:pPr>
            <w:r>
              <w:rPr>
                <w:color w:val="1F2937"/>
                <w:sz w:val="21"/>
              </w:rPr>
              <w:t>Đăng nhập với tài khoản Quản trị viên.</w:t>
            </w:r>
          </w:p>
        </w:tc>
      </w:tr>
      <w:tr>
        <w:tc>
          <w:tcPr>
            <w:tcW w:type="dxa" w:w="2592"/>
            <w:vAlign w:val="top"/>
            <w:tcMar>
              <w:top w:w="100" w:type="dxa"/>
              <w:bottom w:w="100" w:type="dxa"/>
              <w:left w:w="120" w:type="dxa"/>
              <w:right w:w="120" w:type="dxa"/>
            </w:tcMar>
            <w:shd w:fill="F3F4F6"/>
          </w:tcPr>
          <w:p>
            <w:pPr>
              <w:spacing w:after="40"/>
            </w:pPr>
            <w:r>
              <w:rPr>
                <w:b/>
                <w:color w:val="374151"/>
                <w:sz w:val="21"/>
              </w:rPr>
              <w:t>Hậu điều kiện</w:t>
            </w:r>
          </w:p>
        </w:tc>
        <w:tc>
          <w:tcPr>
            <w:tcW w:type="dxa" w:w="6768"/>
            <w:vAlign w:val="top"/>
            <w:tcMar>
              <w:top w:w="100" w:type="dxa"/>
              <w:bottom w:w="100" w:type="dxa"/>
              <w:left w:w="120" w:type="dxa"/>
              <w:right w:w="120" w:type="dxa"/>
            </w:tcMar>
            <w:shd w:fill="FFFFFF"/>
          </w:tcPr>
          <w:p>
            <w:pPr>
              <w:spacing w:after="40"/>
            </w:pPr>
            <w:r>
              <w:rPr>
                <w:color w:val="1F2937"/>
                <w:sz w:val="21"/>
              </w:rPr>
              <w:t>Các tham số danh mục và thời gian SLA định mức được cập nhật làm căn cứ đo lường tiến độ và đào tạo mô hình AI.</w:t>
            </w:r>
          </w:p>
        </w:tc>
      </w:tr>
      <w:tr>
        <w:tc>
          <w:tcPr>
            <w:tcW w:type="dxa" w:w="2592"/>
            <w:vAlign w:val="top"/>
            <w:tcMar>
              <w:top w:w="100" w:type="dxa"/>
              <w:bottom w:w="100" w:type="dxa"/>
              <w:left w:w="120" w:type="dxa"/>
              <w:right w:w="120" w:type="dxa"/>
            </w:tcMar>
            <w:shd w:fill="F3F4F6"/>
          </w:tcPr>
          <w:p>
            <w:pPr>
              <w:spacing w:after="40"/>
            </w:pPr>
            <w:r>
              <w:rPr>
                <w:b/>
                <w:color w:val="374151"/>
                <w:sz w:val="21"/>
              </w:rPr>
              <w:t>Danh mục quản lý</w:t>
            </w:r>
          </w:p>
        </w:tc>
        <w:tc>
          <w:tcPr>
            <w:tcW w:type="dxa" w:w="6768"/>
            <w:vAlign w:val="top"/>
            <w:tcMar>
              <w:top w:w="100" w:type="dxa"/>
              <w:bottom w:w="100" w:type="dxa"/>
              <w:left w:w="120" w:type="dxa"/>
              <w:right w:w="120" w:type="dxa"/>
            </w:tcMar>
            <w:shd w:fill="FFFFFF"/>
          </w:tcPr>
          <w:p>
            <w:pPr>
              <w:spacing w:after="40"/>
            </w:pPr>
            <w:r>
              <w:rPr>
                <w:color w:val="1F2937"/>
                <w:sz w:val="21"/>
              </w:rPr>
              <w:t>1. Cấu hình SLA từng công đoạn: Tiếp nhận (4h), Thẩm định (24h).</w:t>
              <w:br/>
              <w:t>2. Ngành nghề kinh doanh: Sản xuất, Thương mại - Dịch vụ, Nông nghiệp, Xây dựng, Vận tải kho bãi.</w:t>
              <w:br/>
              <w:t>3. Loại nhu cầu vay: Vốn lưu động ngắn hạn, Đầu tư TSCĐ, Hạn mức thấu chi.</w:t>
              <w:br/>
              <w:t>4. Danh mục Lý do từ chối: TC01 - TC05.</w:t>
            </w:r>
          </w:p>
        </w:tc>
      </w:tr>
      <w:tr>
        <w:tc>
          <w:tcPr>
            <w:tcW w:type="dxa" w:w="2592"/>
            <w:vAlign w:val="top"/>
            <w:tcMar>
              <w:top w:w="100" w:type="dxa"/>
              <w:bottom w:w="100" w:type="dxa"/>
              <w:left w:w="120" w:type="dxa"/>
              <w:right w:w="120" w:type="dxa"/>
            </w:tcMar>
            <w:shd w:fill="F3F4F6"/>
          </w:tcPr>
          <w:p>
            <w:pPr>
              <w:spacing w:after="40"/>
            </w:pPr>
            <w:r>
              <w:rPr>
                <w:b/>
                <w:color w:val="374151"/>
                <w:sz w:val="21"/>
              </w:rPr>
              <w:t>Luồng sự kiện chính</w:t>
              <w:br/>
              <w:t>(Basic Flow)</w:t>
            </w:r>
          </w:p>
        </w:tc>
        <w:tc>
          <w:tcPr>
            <w:tcW w:type="dxa" w:w="6768"/>
            <w:vAlign w:val="top"/>
            <w:tcMar>
              <w:top w:w="100" w:type="dxa"/>
              <w:bottom w:w="100" w:type="dxa"/>
              <w:left w:w="120" w:type="dxa"/>
              <w:right w:w="120" w:type="dxa"/>
            </w:tcMar>
            <w:shd w:fill="FFFFFF"/>
          </w:tcPr>
          <w:p>
            <w:pPr>
              <w:spacing w:after="40"/>
            </w:pPr>
            <w:r>
              <w:rPr>
                <w:color w:val="1F2937"/>
                <w:sz w:val="21"/>
              </w:rPr>
              <w:t>1. Quản trị viên chọn menu 'Cấu hình danh mục &amp; SLA'.</w:t>
              <w:br/>
              <w:t>2. Hệ thống hiển thị các tab danh mục: Công đoạn &amp; SLA, Ngành nghề, Loại vay, Lý do từ chối.</w:t>
              <w:br/>
              <w:t>3. Quản trị viên chọn tab 'Công đoạn &amp; SLA', điều chỉnh thời gian định mức SLA (Ví dụ: Thẩm định từ 24h thành 20h).</w:t>
              <w:br/>
              <w:t>4. Nhấn 'Lưu thay đổi'.</w:t>
              <w:br/>
              <w:t>5. Hệ thống cập nhật bảng workflow_stages và thông báo thành công.</w:t>
            </w:r>
          </w:p>
        </w:tc>
      </w:tr>
    </w:tbl>
    <w:p>
      <w:pPr>
        <w:spacing w:after="200"/>
      </w:pPr>
    </w:p>
    <w:sectPr w:rsidR="00FC693F" w:rsidRPr="0006063C" w:rsidSect="00034616">
      <w:pgSz w:w="12240" w:h="15840"/>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