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 Display" w:hAnsi="Aptos Display" w:eastAsia="Microsoft YaHei"/>
          <w:b/>
          <w:color w:val="123359"/>
          <w:sz w:val="50"/>
        </w:rPr>
        <w:t>安全自评报告</w:t>
      </w:r>
    </w:p>
    <w:p>
      <w:pPr>
        <w:spacing w:after="260"/>
      </w:pPr>
      <w:r>
        <w:rPr>
          <w:color w:val="576C83"/>
          <w:sz w:val="20"/>
        </w:rPr>
        <w:t>VeraLane · 2026 FinTech Hackathon 深圳国际金融科技大赛</w:t>
      </w:r>
    </w:p>
    <w:p>
      <w:r>
        <w:t>日期：2026-10-09 | 范围：仓库当前竞赛原型及 demo.wuyeni.cn 受口令保护的云端演示入口 | 评估类型：实现证据自评，不是独立渗透测试、银行合规审计或生产认证。</w:t>
      </w:r>
    </w:p>
    <w:p>
      <w:pPr>
        <w:pStyle w:val="Heading2"/>
      </w:pPr>
      <w:r>
        <w:t>1. 安全结论</w:t>
      </w:r>
    </w:p>
    <w:p>
      <w:r>
        <w:t>VeraLane 的设计目标是让虚构账户内的可见操作可核对、可授权、可回放。金额处理、计划快照、有限工具和 SQLite 原子提交都有后端约束，并由专项测试覆盖。当前云端竞赛演示入口为 https://demo.wuyeni.cn：Nginx 在公网终止 TLS，并对页面和 API 使用单一共享的 HTTP Basic Auth；应用容器只绑定服务器回环地址 127.0.0.1:8000。未登录请求已验证返回 HTTP 401，HTTP 访问会跳转 HTTPS。</w:t>
      </w:r>
    </w:p>
    <w:p>
      <w:r>
        <w:t>这层 Basic Auth 只是一道共享口令门禁，应用没有真实用户身份认证、账户隔离、MFA 或每用户授权审计；sessionid 可由客户端提供，演示验证码会直接展示，所有演示数据共用虚构账户。域名可从公网访问，因此入口仍有互联网攻击面。该部署仅用于受控竞赛演示，不得连接真实账户、输入真实个人资料或用于真实资金操作。服务器容器默认离线模式，DEEPSEEKAPIKEY 为空；登录口令只配置在服务器 Nginx 文件中，不写入仓库、文档或源码压缩包。</w:t>
      </w:r>
    </w:p>
    <w:p>
      <w:r>
        <w:t>默认模型模式为 offline。早期联网样本 3/3 收到 HTTP 401；2026-10-05 隔离评测中前两次合成请求也返回 401，第三次成功解析为转账意图、金额为 300 元，但终端中文输出乱码，收款人和备注精确匹配未核实。单个成功样本不足以估计准确率。当前云端没有配置模型密钥，不会向模型服务发送请求。20 元预算为本地估算控制，不代表供应商账户余额，也不包含启用本地记录前的调用。</w:t>
      </w:r>
    </w:p>
    <w:p>
      <w:pPr>
        <w:pStyle w:val="Heading2"/>
      </w:pPr>
      <w:r>
        <w:t>当前云端演示部署</w:t>
      </w:r>
    </w:p>
    <w:p>
      <w:pPr>
        <w:pStyle w:val="ListBullet"/>
      </w:pPr>
      <w:r>
        <w:t>入口和链路：demo.wuyeni.cn 的 80 端口只负责跳转 HTTPS；443 端口由 Nginx 终止 TLS，并在转发页面和 API 前统一执行 HTTP Basic Auth。后端只监听 127.0.0.1:8000，由 systemd 管理容器进程。TLS 证书由 ACME 自动续期；Nginx 有证书续期后的 reload hook。</w:t>
      </w:r>
    </w:p>
    <w:p>
      <w:pPr>
        <w:pStyle w:val="ListBullet"/>
      </w:pPr>
      <w:r>
        <w:t>访问凭据：全体演示者共用一个口令，没有单独用户、角色、撤权记录或 MFA。口令哈希位于服务器 /etc/nginx/.veralane-demo.htpasswd，不在代码仓库或交付压缩包中；评委访问凭据应通过比赛平台或其他受控渠道单独提供。</w:t>
      </w:r>
    </w:p>
    <w:p>
      <w:pPr>
        <w:pStyle w:val="ListBullet"/>
      </w:pPr>
      <w:r>
        <w:t>数据和模型：服务器使用独立 SQLite 演示库；联系人、余额、交易、产品、卡片和验证码均为虚构数据。容器明确设置 VERALANEMODELMODE=offline，模型 API 密钥为空。</w:t>
      </w:r>
    </w:p>
    <w:p>
      <w:pPr>
        <w:pStyle w:val="ListBullet"/>
      </w:pPr>
      <w:r>
        <w:t>已验证项：Nginx HTTPS 证书校验成功、HTTP 跳转 HTTPS、未认证 HTTPS 请求返回 401、容器健康接口返回 {"status":"ok"}，应用端口只监听 loopback。</w:t>
      </w:r>
    </w:p>
    <w:p>
      <w:pPr>
        <w:pStyle w:val="ListBullet"/>
      </w:pPr>
      <w:r>
        <w:t>剩余风险：共享口令泄露会暴露所有演示会话；没有应用级身份认证/MFA/按用户隔离，无法审计具体访问者；公网入口仍可能遭受口令猜测和拒绝服务；尚未验证云主机备份恢复、入侵检测和灾备；部署未经过独立渗透测试或生产合规审查。</w:t>
      </w:r>
    </w:p>
    <w:p>
      <w:pPr>
        <w:pStyle w:val="Heading2"/>
      </w:pPr>
      <w:r>
        <w:t>2. 权限分级矩阵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498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原型操作</w:t>
            </w:r>
          </w:p>
        </w:tc>
        <w:tc>
          <w:tcPr>
            <w:tcW w:type="dxa" w:w="2498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执行条件</w:t>
            </w:r>
          </w:p>
        </w:tc>
        <w:tc>
          <w:tcPr>
            <w:tcW w:type="dxa" w:w="2498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查询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余额、账单、交易证据、协议、产品、卡片、任务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限制在虚构账户；部分数据按 session 过滤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查询不改变银行状态</w:t>
            </w:r>
          </w:p>
        </w:tc>
      </w:tr>
      <w:tr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草稿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账单计划、生日草稿、卡片操作、理财计划、周期/批量转账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解析不等于授权；缺失字段留空并追问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自然语句只映射固定工具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黄级确认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小额转账、代扣取消、别名修改、预算/分类、资金预留、卡片锁定/线上开关、有限批量计划等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展示对象/金额/影响，用户复核并确认；执行时重检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具体 tier 由 action 与金额规则确定</w:t>
            </w:r>
          </w:p>
        </w:tc>
      </w:tr>
      <w:tr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红级挑战 + 确认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高额/日累计转账、挂失、卡申请或模拟授信申请、理财申购/赎回、超额生日下单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当前 operation/session/payload 绑定 3 分钟模拟挑战，并单独勾选确认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挑战码向演示页面展示，绝不是真实身份认证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定时授权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单次预约、有限周期转账、生日计划、赎回结算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冻结特定收款人/商品/金额/日期/次数/窗口；每次到期再校验；超窗不补扣</w:t>
            </w:r>
          </w:p>
        </w:tc>
        <w:tc>
          <w:tcPr>
            <w:tcW w:type="dxa" w:w="2498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手动推进前有说明，推进可能运行所有者范围内已授权事件</w:t>
            </w:r>
          </w:p>
        </w:tc>
      </w:tr>
      <w:tr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明确拒绝/停止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挂失卡普通解锁、过期/篡改 action、错误会话、价格或状态快照变化、窗口已过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重新核对并生成新的计划</w:t>
            </w:r>
          </w:p>
        </w:tc>
        <w:tc>
          <w:tcPr>
            <w:tcW w:type="dxa" w:w="2498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不因模型说“已完成”绕开业务工具</w:t>
            </w:r>
          </w:p>
        </w:tc>
      </w:tr>
    </w:tbl>
    <w:p>
      <w:pPr>
        <w:spacing w:after="20"/>
      </w:pPr>
    </w:p>
    <w:p>
      <w:r>
        <w:t>卡片意图还有一层动作选择保护：仅表达“找不到/丢了/遗失/不见了”时，解释器只返回澄清与临时锁卡、正式挂失两个选项，不生成待执行 action。正式挂失选项继续经过红级模拟挑战和显式确认；挑战码直接显示在演示界面，只证明流程绑定，不是真实身份认证。</w:t>
      </w:r>
    </w:p>
    <w:p>
      <w:r>
        <w:t>权限级别由后端业务工具按操作类型和整数分阈值生成，不由模型或前端请求指定。阈值、强验证状态机、执行复核及源码证据见权限分级实现说明。</w:t>
      </w:r>
    </w:p>
    <w:p>
      <w:r>
        <w:t>周期转账最多 12 期；每期窗口 10 分钟，不会为错过/余额不足而自动补扣。批量结果逐项列出，失败不回滚已成功的独立业务项。预留支出先消费自己的预留，再写对应流水；一般支出只从可用余额扣除。AA 均分、比例和手动份额都由服务端按整数分计算并复核授权快照；建单本身不扣付款人余额，模拟到账才增加入账交易。</w:t>
      </w:r>
    </w:p>
    <w:p>
      <w:pPr>
        <w:pStyle w:val="Heading2"/>
      </w:pPr>
      <w:r>
        <w:t>3. 安全控制与证据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3331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实现证据</w:t>
            </w:r>
          </w:p>
        </w:tc>
        <w:tc>
          <w:tcPr>
            <w:tcW w:type="dxa" w:w="3331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模型不直接执行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agent.py 仅解析受限 Intent；service.py 路由固定 action 到 Python 工具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离线解析覆盖有限，无法保证所有口语表达正确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转账明确拒绝、提醒与教程隔离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service.py 在意图解析前识别常见否定/取消表达；原子清除未完成草稿、失效待确认 action 并撤销挑战；单日期提醒写入会话隔离表，到期只更新提醒状态，不创建金融 action 或触碰账本；提醒不会清除或覆盖已有草稿/action；“如何转账”不新建操作，“怎么取消转账”不会撤销已有操作；确认后的预约必须显式去预约管理撤销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日期解释仍由有限规则覆盖；只支持一个明确日历日，无系统推送、精确时刻或重复计划；转账对象和金额仅作为用户文本展示，不据此发起操作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订阅取消明确拒绝、延后与教程隔离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service.py 在意图解析前识别“先别取消”和“下次扣款后再取消”；前者失效当前会话未确认单项/批量 action，后者要求澄清；“怎么取消订阅”只说明流程，不新建或撤销 action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词法规则覆盖有限；延迟/条件取消没有执行器，只能明确告知未执行；订阅取消提醒不创建，现有续费提醒只提示核对模拟协议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预算教程隔离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“怎么设置本月餐饮预算1500元”返回流程说明；不生成或覆盖预算 action，明确控制语句仍走版本化预览和确认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基于词法提示词；需持续覆盖新口语表达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分类教程隔离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“怎么把交易 tx-8 归类为差旅”返回流程说明；不生成或覆盖分类 action，明确的交易归类指令仍走原确认流程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基于词法提示词；需持续覆盖新口语表达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卡片咨询与明确拒绝隔离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“怎么挂失6018卡”“不要挂失6018卡”“不要关闭线上支付”等在建计划前被识别；不会创建或覆盖卡片操作 action；正式挂失仍须红级模拟挑战和独立确认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基于有限词法提示词；复杂的同时否定与肯定表达会保守要求用户重新明确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红级金额边界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execution_controls.py 的 requires_red_tier() 统一提供严格大于 ¥1,000 的比较；即时/周期/批量转账、卡支付、AA、生日任务共用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固定阈值仅为虚构演示规则；新业务必须调用共享规则并补场景测试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授权快照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action 保存 payload JSON、tier、会话和过期时间；require_verified 重读数据库 action 并比对 payload hash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session 不是登录凭据，单机用户可访问整个数据库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模拟强验证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execution_controls.py 挑战绑定 action/session/hash；3 分钟、至多 3 次错误、重新生成废弃旧挑战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challenge 码直接暴露；不要称作 OTP、短信验证或生产强认证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余额与预留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available_cents = ledger balance - active reservation remaining；各出账路径使用共同 debit/consume 校验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所有模块/新支付入口必须持续纳入统一工具；独立外接模块未经审查可能遗漏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原子与幂等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资金执行使用 BEGIN IMMEDIATE；多人结算计划/逐笔授权与显式提醒刷新在写事务中完成；提醒列表和概览 GET 只读，模型预算以 query_only 快照计算；30 个金融 GET 路由经前后 SQLite 全表及 schema version 快照测试；交易唯一 ID、action result 重放、退款/结算状态检查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SQLite 单写者和本机文件不提供分布式并发/灾备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输入、导出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Pydantic 长度/枚举/extra-forbid 验证，Decimal 金额，CSV 对公式前缀转义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仍需持续对所有 API 做边界审计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事件调度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jobs.py 全局排序，演示时钟推进最早事件；UTC TTL 与业务时钟分开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进程关闭期间不会后台执行；恢复后超过窗口即失败/过期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离线回退与预算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offline 模式挡住请求；call/token/inflight/timeout 预算账本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提供商原有支出未知；单价缺失时无费用估值；模型真实质量未验收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静态文件边界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构建后只挂载 frontend/dist，API 路由优先；应用只监听 loopback；公网 Nginx 对页面和 API 统一启用 TLS 与共享 Basic Auth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Basic Auth 不是应用登录；缺少多用户隔离、MFA、按用户审计和抗暴力猜测控制；主机、浏览器与公网可用性仍需单独防护</w:t>
            </w:r>
          </w:p>
        </w:tc>
      </w:tr>
      <w:tr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本机 Host 与浏览器写请求来源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TrustedHostMiddleware 限制所有请求的 Host 为 localhost/回环 IP；BrowserWriteOriginMiddleware 拒绝外站 Origin 的 POST/PUT/PATCH/DELETE；开发前端仅允许 CORS 中列出的两个回环来源</w:t>
            </w:r>
          </w:p>
        </w:tc>
        <w:tc>
          <w:tcPr>
            <w:tcW w:type="dxa" w:w="3331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只缓解 DNS 重绑定和浏览器跨站写请求，不认证用户；本机命令行调用与其他本机程序仍不受此边界保护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浏览器安全响应头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main.py 的最外层 ASGI 包装器为正常、404 和框架生成的 500 响应添加 CSP、nosniff、DENY frame、Referrer/Permissions Policy；HTTPS 响应添加 HSTS；云端 Nginx 也添加 HSTS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CSP 为动态图表和可调面板保留 inline style；本机默认 HTTP 没有 TLS，云端 TLS 仅保护传输，不提供应用级身份认证</w:t>
            </w:r>
          </w:p>
        </w:tc>
      </w:tr>
    </w:tbl>
    <w:p>
      <w:pPr>
        <w:spacing w:after="20"/>
      </w:pPr>
    </w:p>
    <w:p>
      <w:pPr>
        <w:pStyle w:val="Heading2"/>
      </w:pPr>
      <w:r>
        <w:t>4. 威胁场景与应对</w:t>
      </w:r>
    </w:p>
    <w:p>
      <w:pPr>
        <w:pStyle w:val="ListBullet"/>
      </w:pPr>
      <w:r>
        <w:t>模型/流水文本提示注入及转账意图撤回：备注、商户、用户描述均视为数据；Intent 解析 schema 有限，确认/执行权限由工具层决定。明确的转账否定/取消会在意图解析前清除未确认草稿、失效 action 并撤销挑战；单日期提醒表达只保存站内核对事项，绝不创建或执行转账，并保留已有草稿和待确认 action；已确认预约仍须单独撤销。日期规则不能覆盖所有口语变体，用户应检查对象和金额。</w:t>
      </w:r>
    </w:p>
    <w:p>
      <w:pPr>
        <w:pStyle w:val="ListBullet"/>
      </w:pPr>
      <w:r>
        <w:t>旧计划被修改后执行：计划修改增加版本并使 action 失效；执行时核对原 payload、版本、收款人 fingerprint、卡版本、产品版本/净值、预算和时窗。</w:t>
      </w:r>
    </w:p>
    <w:p>
      <w:pPr>
        <w:pStyle w:val="ListBullet"/>
      </w:pPr>
      <w:r>
        <w:t>并发重复扣款：事务锁和唯一交易键防止双写；失败时同事务回滚资金及执行状态。端到端网络超时后客户端应读取原 action 结果。</w:t>
      </w:r>
    </w:p>
    <w:p>
      <w:pPr>
        <w:pStyle w:val="ListBullet"/>
      </w:pPr>
      <w:r>
        <w:t>多人 AA 结算错付或冒充完成：确认时保存带联系人指纹的不可变计划，执行时重算并逐笔授权；本人转出复核可用余额和日累计强验证边界。仅本人账户相关路径会写本地账本，其他成员间的建议不能在本机执行或标为完成。</w:t>
      </w:r>
    </w:p>
    <w:p>
      <w:pPr>
        <w:pStyle w:val="ListBullet"/>
      </w:pPr>
      <w:r>
        <w:t>AA 回款误退款/超额退款：退款授权绑定指定已到账交易、收款请求及当前可退额；执行时重查原付款人和可用余额，并在同一 SQLite 写事务中记退款支出、退款记录和审计。部分退款不改变原回款，重复确认复用原回执；退款不通知付款人，也不代表真实款项已退回。</w:t>
      </w:r>
    </w:p>
    <w:p>
      <w:pPr>
        <w:pStyle w:val="ListBullet"/>
      </w:pPr>
      <w:r>
        <w:t>把预留资金花掉：全体实现中的转账、卡模拟支付、理财申购、生日订单通过共同可用余额/预留 helper；若未来新增收款/支付工具须纳入本检查。</w:t>
      </w:r>
    </w:p>
    <w:p>
      <w:pPr>
        <w:pStyle w:val="ListBullet"/>
      </w:pPr>
      <w:r>
        <w:t>取消、退款或计划误报：银行代扣取消不声称退订商户；任务取消不等价于订单退款；AA 建单不记收入；赎回未到期不可计现金。</w:t>
      </w:r>
    </w:p>
    <w:p>
      <w:pPr>
        <w:pStyle w:val="ListBullet"/>
      </w:pPr>
      <w:r>
        <w:t>演示时钟推进误触：全局事件页列出事项，推进须显式复核；可能执行已授权操作，不能在不知情情况下自动快进。</w:t>
      </w:r>
    </w:p>
    <w:p>
      <w:pPr>
        <w:pStyle w:val="ListBullet"/>
      </w:pPr>
      <w:r>
        <w:t>单机资料泄露：SQLite 和 .env 是本地文件；仓库忽略 .env、数据库和日志，前端静态挂载不包含数据目录。操作系统账号与磁盘权限仍需由运行者保护。</w:t>
      </w:r>
    </w:p>
    <w:p>
      <w:pPr>
        <w:pStyle w:val="Heading2"/>
      </w:pPr>
      <w:r>
        <w:t>5. 已知风险 / 未完成</w:t>
      </w:r>
    </w:p>
    <w:p>
      <w:pPr>
        <w:pStyle w:val="ListNumber"/>
      </w:pPr>
      <w:r>
        <w:t>无账户登录、真实会话认证或多租户隔离。session id 是浏览器随机值但服务器信任传入值；客户端伪造会话可访问同一虚构账户中的一部分会话任务。上线真实金融数据前必须建立真实认证和授权模型。</w:t>
      </w:r>
    </w:p>
    <w:p>
      <w:pPr>
        <w:pStyle w:val="ListNumber"/>
      </w:pPr>
      <w:r>
        <w:t>挑战码暴露。UI 直接展示 democode，安全设计是为演示强制复核和 action 绑定，不提供抗账号接管能力。</w:t>
      </w:r>
    </w:p>
    <w:p>
      <w:pPr>
        <w:pStyle w:val="ListNumber"/>
      </w:pPr>
      <w:r>
        <w:t>模型联网结果不足以验收效果。早期本地 .env 配置遇到 HTTP 401；2026-10-05 的隔离评测中两条合成请求返回 HTTP 401，一条成功解析出转账意图和金额，但收款人、备注未核实。依用户选择保持默认离线；模型外呼只有明确配置 VERALANEMODELMODE=auto 才允许，模式缺失或无效时均失败关闭。API key 不写入文档或仓库。更多在线评测需先获得用户授权并由真人配置新密钥。</w:t>
      </w:r>
    </w:p>
    <w:p>
      <w:pPr>
        <w:pStyle w:val="ListNumber"/>
      </w:pPr>
      <w:r>
        <w:t>20 元预算是估算。当前 DeepSeek 账户已有消费未知；价格未配置则显示未知而不是 0。调用上限只覆盖本应用启用账本后的请求。</w:t>
      </w:r>
    </w:p>
    <w:p>
      <w:pPr>
        <w:pStyle w:val="ListNumber"/>
      </w:pPr>
      <w:r>
        <w:t>SQLite 单机运行。无服务端加密密钥托管、备份轮转、高可用、远程审计或交易账务对账。</w:t>
      </w:r>
    </w:p>
    <w:p>
      <w:pPr>
        <w:pStyle w:val="ListNumber"/>
      </w:pPr>
      <w:r>
        <w:t>虚构商户、卡和产品。审批规则、卡支付和金融适当性不可类推到真实银行制度；推荐不是投资建议，固定净值不代表回报。</w:t>
      </w:r>
    </w:p>
    <w:p>
      <w:pPr>
        <w:pStyle w:val="ListNumber"/>
      </w:pPr>
      <w:r>
        <w:t>定时任务依赖本机进程。关闭期间不会实时执行；演示数据库持久但没有跨设备所有者管理。</w:t>
      </w:r>
    </w:p>
    <w:p>
      <w:pPr>
        <w:pStyle w:val="ListNumber"/>
      </w:pPr>
      <w:r>
        <w:t>当前非功能范围：真实银行/商户/IM 接入、真实短信/硬件 MFA、向联系人自动催收、生产安全监控和监管/法律评估。本机 OCR 可能漏识、误识或错读金额；识别只生成菜名/金额候选，不匹配真实付款、分配参与人或修改垫付总额，必须由用户对照原票逐项核验。OCR 路由在 multipart 解析前限制整个请求体，拒绝超限内容后才会创建临时上传对象；通过限制的图片只在本机内存处理，不传云端、不落盘。AA 未收款提醒只在本地站内出现，不发送消息或支付请求；AA 回款、退款和本人相关结算只在本机记模拟账；其他参与人间的结算仅保留建议，不保存其付款证明。</w:t>
      </w:r>
    </w:p>
    <w:p>
      <w:pPr>
        <w:pStyle w:val="ListNumber"/>
      </w:pPr>
      <w:r>
        <w:t>本机演示不提供传输加密。默认仅监听回环地址并添加浏览器安全响应头；HTTP 下不发 HSTS。若改为远程部署，必须在受信 TLS 终止层启用 HTTPS/HSTS，并重新审查 CSP、CORS、认证和网络暴露面。</w:t>
      </w:r>
    </w:p>
    <w:p>
      <w:pPr>
        <w:pStyle w:val="ListNumber"/>
      </w:pPr>
      <w:r>
        <w:t>本机 Host/来源校验不是身份认证。服务端限制 Host 为 localhost/回环地址，并校验带 Origin 的写请求来源；无 Origin 的非浏览器请求仍可访问。此控制不能替代登录、CSRF token、会话签名或资源所有权检查。</w:t>
      </w:r>
    </w:p>
    <w:p>
      <w:pPr>
        <w:pStyle w:val="Heading2"/>
      </w:pPr>
      <w:r>
        <w:t>6. 验证结果与复核方法</w:t>
      </w:r>
    </w:p>
    <w:p>
      <w:pPr>
        <w:pStyle w:val="ListBullet"/>
      </w:pPr>
      <w:r>
        <w:t>运行仓库根目录 scripts/verify.ps1 执行测试、前端 lint 和生产构建。</w:t>
      </w:r>
    </w:p>
    <w:p>
      <w:pPr>
        <w:pStyle w:val="ListBullet"/>
      </w:pPr>
      <w:r>
        <w:t>测试覆盖转账/预约、AA、账单规则、订阅、计划并发/失效、模型预算、资金挑战、周期批量、卡支付通道、理财原子申购/赎回、生日任务、全局调度、workflow/静态路径隔离。</w:t>
      </w:r>
    </w:p>
    <w:p>
      <w:pPr>
        <w:pStyle w:val="ListBullet"/>
      </w:pPr>
      <w:r>
        <w:t>本地 GUI 已实际走过账单 137 元证据、支出优化 128/300 差额、锁卡后刷卡拒绝、模拟验证码后申购持仓、生日预算 1000 元预留。</w:t>
      </w:r>
    </w:p>
    <w:p>
      <w:pPr>
        <w:pStyle w:val="ListBullet"/>
      </w:pPr>
      <w:r>
        <w:t>具体当前总测试数由执行记录注明；测试数只表示代码断言通过，不是安全认证或真实模型准确率。</w:t>
      </w:r>
    </w:p>
    <w:p>
      <w:pPr>
        <w:pStyle w:val="ListBullet"/>
      </w:pPr>
      <w:r>
        <w:t>可审查截图：screenshots/card-rail-blocked.jpg、screenshots/investment-purchase.jpg、screenshots/birthday-reservation.jpg、screenshots/spending-plan-receipt.jpg、screenshots/insights-query.jpg。</w:t>
      </w:r>
    </w:p>
    <w:p>
      <w:r>
        <w:t>总体自评：适合在共享口令门禁下演示虚构账本中的确定性业务工具、授权和可复核流程。虽然有 TLS 和公网前置口令保护，应用自身仍无真实身份认证；不能承载个人真实银行数据、连接真实银行或进行真实交易，也未获得独立安全审查或生产投产批准。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C8C"/>
        <w:sz w:val="16"/>
      </w:rPr>
      <w:t>VeraLane · 竞赛原型 · 仅供受控演示 ·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Microsoft YaHei"/>
      <w:color w:val="1F2D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35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55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671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