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F9DA3">
      <w:pPr>
        <w:pageBreakBefore/>
        <w:spacing w:before="900" w:after="180"/>
      </w:pPr>
      <w:r>
        <w:rPr>
          <w:rFonts w:ascii="微软雅黑" w:hAnsi="微软雅黑" w:eastAsia="微软雅黑" w:cs="微软雅黑"/>
          <w:b/>
          <w:bCs/>
          <w:color w:val="18C7B5"/>
          <w:sz w:val="19"/>
          <w:szCs w:val="19"/>
        </w:rPr>
        <w:t>DOCUMENT MAP</w:t>
      </w:r>
    </w:p>
    <w:p w14:paraId="6A2CB9DA">
      <w:pPr>
        <w:spacing w:after="240"/>
      </w:pPr>
      <w:r>
        <w:rPr>
          <w:rFonts w:ascii="微软雅黑" w:hAnsi="微软雅黑" w:eastAsia="微软雅黑" w:cs="微软雅黑"/>
          <w:b/>
          <w:bCs/>
          <w:color w:val="071824"/>
          <w:sz w:val="46"/>
          <w:szCs w:val="46"/>
        </w:rPr>
        <w:t>目录与阅读说明</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264"/>
      </w:tblGrid>
      <w:tr w14:paraId="5D95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226873E9">
            <w:pPr>
              <w:keepNext w:val="0"/>
              <w:spacing w:after="0" w:line="270" w:lineRule="auto"/>
              <w:jc w:val="left"/>
            </w:pPr>
            <w:r>
              <w:rPr>
                <w:rFonts w:ascii="微软雅黑" w:hAnsi="微软雅黑" w:eastAsia="微软雅黑" w:cs="微软雅黑"/>
                <w:b/>
                <w:bCs/>
                <w:i w:val="0"/>
                <w:iCs w:val="0"/>
                <w:color w:val="FFFFFF"/>
                <w:sz w:val="18"/>
                <w:szCs w:val="18"/>
              </w:rPr>
              <w:t>章节</w:t>
            </w:r>
          </w:p>
        </w:tc>
        <w:tc>
          <w:tcPr>
            <w:tcW w:w="72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531F6EA">
            <w:pPr>
              <w:keepNext w:val="0"/>
              <w:spacing w:after="0" w:line="270" w:lineRule="auto"/>
              <w:jc w:val="left"/>
            </w:pPr>
            <w:r>
              <w:rPr>
                <w:rFonts w:ascii="微软雅黑" w:hAnsi="微软雅黑" w:eastAsia="微软雅黑" w:cs="微软雅黑"/>
                <w:b/>
                <w:bCs/>
                <w:i w:val="0"/>
                <w:iCs w:val="0"/>
                <w:color w:val="FFFFFF"/>
                <w:sz w:val="18"/>
                <w:szCs w:val="18"/>
              </w:rPr>
              <w:t>核心问题</w:t>
            </w:r>
          </w:p>
        </w:tc>
      </w:tr>
      <w:tr w14:paraId="58426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B6C3C68">
            <w:pPr>
              <w:keepNext w:val="0"/>
              <w:spacing w:after="0" w:line="270" w:lineRule="auto"/>
              <w:jc w:val="left"/>
            </w:pPr>
            <w:r>
              <w:rPr>
                <w:rFonts w:ascii="微软雅黑" w:hAnsi="微软雅黑" w:eastAsia="微软雅黑" w:cs="微软雅黑"/>
                <w:b w:val="0"/>
                <w:bCs w:val="0"/>
                <w:i w:val="0"/>
                <w:iCs w:val="0"/>
                <w:color w:val="1F3441"/>
                <w:sz w:val="17"/>
                <w:szCs w:val="17"/>
              </w:rPr>
              <w:t>1. 执行摘要</w:t>
            </w:r>
          </w:p>
        </w:tc>
        <w:tc>
          <w:tcPr>
            <w:tcW w:w="72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4E5E295">
            <w:pPr>
              <w:keepNext w:val="0"/>
              <w:spacing w:after="0" w:line="270" w:lineRule="auto"/>
              <w:jc w:val="left"/>
            </w:pPr>
            <w:r>
              <w:rPr>
                <w:rFonts w:ascii="微软雅黑" w:hAnsi="微软雅黑" w:eastAsia="微软雅黑" w:cs="微软雅黑"/>
                <w:b w:val="0"/>
                <w:bCs w:val="0"/>
                <w:i w:val="0"/>
                <w:iCs w:val="0"/>
                <w:color w:val="1F3441"/>
                <w:sz w:val="17"/>
                <w:szCs w:val="17"/>
              </w:rPr>
              <w:t>PLEX 做什么、解决谁的问题、为何现在、需要什么资源</w:t>
            </w:r>
          </w:p>
        </w:tc>
      </w:tr>
      <w:tr w14:paraId="23D0B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BE52A68">
            <w:pPr>
              <w:keepNext w:val="0"/>
              <w:spacing w:after="0" w:line="270" w:lineRule="auto"/>
              <w:jc w:val="left"/>
            </w:pPr>
            <w:r>
              <w:rPr>
                <w:rFonts w:ascii="微软雅黑" w:hAnsi="微软雅黑" w:eastAsia="微软雅黑" w:cs="微软雅黑"/>
                <w:b w:val="0"/>
                <w:bCs w:val="0"/>
                <w:i w:val="0"/>
                <w:iCs w:val="0"/>
                <w:color w:val="1F3441"/>
                <w:sz w:val="17"/>
                <w:szCs w:val="17"/>
              </w:rPr>
              <w:t>2. 项目与团队</w:t>
            </w:r>
          </w:p>
        </w:tc>
        <w:tc>
          <w:tcPr>
            <w:tcW w:w="72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0F7DF2D">
            <w:pPr>
              <w:keepNext w:val="0"/>
              <w:spacing w:after="0" w:line="270" w:lineRule="auto"/>
              <w:jc w:val="left"/>
            </w:pPr>
            <w:r>
              <w:rPr>
                <w:rFonts w:ascii="微软雅黑" w:hAnsi="微软雅黑" w:eastAsia="微软雅黑" w:cs="微软雅黑"/>
                <w:b w:val="0"/>
                <w:bCs w:val="0"/>
                <w:i w:val="0"/>
                <w:iCs w:val="0"/>
                <w:color w:val="1F3441"/>
                <w:sz w:val="17"/>
                <w:szCs w:val="17"/>
              </w:rPr>
              <w:t>当前阶段、产品基础、团队能力与事实边界</w:t>
            </w:r>
          </w:p>
        </w:tc>
      </w:tr>
      <w:tr w14:paraId="6842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D7DAE8B">
            <w:pPr>
              <w:keepNext w:val="0"/>
              <w:spacing w:after="0" w:line="270" w:lineRule="auto"/>
              <w:jc w:val="left"/>
            </w:pPr>
            <w:r>
              <w:rPr>
                <w:rFonts w:ascii="微软雅黑" w:hAnsi="微软雅黑" w:eastAsia="微软雅黑" w:cs="微软雅黑"/>
                <w:b w:val="0"/>
                <w:bCs w:val="0"/>
                <w:i w:val="0"/>
                <w:iCs w:val="0"/>
                <w:color w:val="1F3441"/>
                <w:sz w:val="17"/>
                <w:szCs w:val="17"/>
              </w:rPr>
              <w:t>3. 痛点与用户</w:t>
            </w:r>
          </w:p>
        </w:tc>
        <w:tc>
          <w:tcPr>
            <w:tcW w:w="72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8CBAAE5">
            <w:pPr>
              <w:keepNext w:val="0"/>
              <w:spacing w:after="0" w:line="270" w:lineRule="auto"/>
              <w:jc w:val="left"/>
            </w:pPr>
            <w:r>
              <w:rPr>
                <w:rFonts w:ascii="微软雅黑" w:hAnsi="微软雅黑" w:eastAsia="微软雅黑" w:cs="微软雅黑"/>
                <w:b w:val="0"/>
                <w:bCs w:val="0"/>
                <w:i w:val="0"/>
                <w:iCs w:val="0"/>
                <w:color w:val="1F3441"/>
                <w:sz w:val="17"/>
                <w:szCs w:val="17"/>
              </w:rPr>
              <w:t>高校编程教学中的具体损失和关键决策人</w:t>
            </w:r>
          </w:p>
        </w:tc>
      </w:tr>
      <w:tr w14:paraId="572A8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40B9F0F">
            <w:pPr>
              <w:keepNext w:val="0"/>
              <w:spacing w:after="0" w:line="270" w:lineRule="auto"/>
              <w:jc w:val="left"/>
            </w:pPr>
            <w:r>
              <w:rPr>
                <w:rFonts w:ascii="微软雅黑" w:hAnsi="微软雅黑" w:eastAsia="微软雅黑" w:cs="微软雅黑"/>
                <w:b w:val="0"/>
                <w:bCs w:val="0"/>
                <w:i w:val="0"/>
                <w:iCs w:val="0"/>
                <w:color w:val="1F3441"/>
                <w:sz w:val="17"/>
                <w:szCs w:val="17"/>
              </w:rPr>
              <w:t>4. 产品与技术</w:t>
            </w:r>
          </w:p>
        </w:tc>
        <w:tc>
          <w:tcPr>
            <w:tcW w:w="72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4E38B59">
            <w:pPr>
              <w:keepNext w:val="0"/>
              <w:spacing w:after="0" w:line="270" w:lineRule="auto"/>
              <w:jc w:val="left"/>
            </w:pPr>
            <w:r>
              <w:rPr>
                <w:rFonts w:ascii="微软雅黑" w:hAnsi="微软雅黑" w:eastAsia="微软雅黑" w:cs="微软雅黑"/>
                <w:b w:val="0"/>
                <w:bCs w:val="0"/>
                <w:i w:val="0"/>
                <w:iCs w:val="0"/>
                <w:color w:val="1F3441"/>
                <w:sz w:val="17"/>
                <w:szCs w:val="17"/>
              </w:rPr>
              <w:t>闭环、功能、架构、壁垒与硬件延伸</w:t>
            </w:r>
          </w:p>
        </w:tc>
      </w:tr>
      <w:tr w14:paraId="0DD2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9291BC7">
            <w:pPr>
              <w:keepNext w:val="0"/>
              <w:spacing w:after="0" w:line="270" w:lineRule="auto"/>
              <w:jc w:val="left"/>
            </w:pPr>
            <w:r>
              <w:rPr>
                <w:rFonts w:ascii="微软雅黑" w:hAnsi="微软雅黑" w:eastAsia="微软雅黑" w:cs="微软雅黑"/>
                <w:b w:val="0"/>
                <w:bCs w:val="0"/>
                <w:i w:val="0"/>
                <w:iCs w:val="0"/>
                <w:color w:val="1F3441"/>
                <w:sz w:val="17"/>
                <w:szCs w:val="17"/>
              </w:rPr>
              <w:t>5. 市场与政策</w:t>
            </w:r>
          </w:p>
        </w:tc>
        <w:tc>
          <w:tcPr>
            <w:tcW w:w="72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5989378">
            <w:pPr>
              <w:keepNext w:val="0"/>
              <w:spacing w:after="0" w:line="270" w:lineRule="auto"/>
              <w:jc w:val="left"/>
            </w:pPr>
            <w:r>
              <w:rPr>
                <w:rFonts w:ascii="微软雅黑" w:hAnsi="微软雅黑" w:eastAsia="微软雅黑" w:cs="微软雅黑"/>
                <w:b w:val="0"/>
                <w:bCs w:val="0"/>
                <w:i w:val="0"/>
                <w:iCs w:val="0"/>
                <w:color w:val="1F3441"/>
                <w:sz w:val="17"/>
                <w:szCs w:val="17"/>
              </w:rPr>
              <w:t>政策时机、目标市场、TAM/SAM/SOM 测算</w:t>
            </w:r>
          </w:p>
        </w:tc>
      </w:tr>
      <w:tr w14:paraId="0F80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0C28C16">
            <w:pPr>
              <w:keepNext w:val="0"/>
              <w:spacing w:after="0" w:line="270" w:lineRule="auto"/>
              <w:jc w:val="left"/>
            </w:pPr>
            <w:r>
              <w:rPr>
                <w:rFonts w:ascii="微软雅黑" w:hAnsi="微软雅黑" w:eastAsia="微软雅黑" w:cs="微软雅黑"/>
                <w:b w:val="0"/>
                <w:bCs w:val="0"/>
                <w:i w:val="0"/>
                <w:iCs w:val="0"/>
                <w:color w:val="1F3441"/>
                <w:sz w:val="17"/>
                <w:szCs w:val="17"/>
              </w:rPr>
              <w:t>6. 竞争格局</w:t>
            </w:r>
          </w:p>
        </w:tc>
        <w:tc>
          <w:tcPr>
            <w:tcW w:w="72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7157C3A">
            <w:pPr>
              <w:keepNext w:val="0"/>
              <w:spacing w:after="0" w:line="270" w:lineRule="auto"/>
              <w:jc w:val="left"/>
            </w:pPr>
            <w:r>
              <w:rPr>
                <w:rFonts w:ascii="微软雅黑" w:hAnsi="微软雅黑" w:eastAsia="微软雅黑" w:cs="微软雅黑"/>
                <w:b w:val="0"/>
                <w:bCs w:val="0"/>
                <w:i w:val="0"/>
                <w:iCs w:val="0"/>
                <w:color w:val="1F3441"/>
                <w:sz w:val="17"/>
                <w:szCs w:val="17"/>
              </w:rPr>
              <w:t>竞品优势、PLEX 差异化与进入策略</w:t>
            </w:r>
          </w:p>
        </w:tc>
      </w:tr>
      <w:tr w14:paraId="488A5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6BD2796">
            <w:pPr>
              <w:keepNext w:val="0"/>
              <w:spacing w:after="0" w:line="270" w:lineRule="auto"/>
              <w:jc w:val="left"/>
            </w:pPr>
            <w:r>
              <w:rPr>
                <w:rFonts w:ascii="微软雅黑" w:hAnsi="微软雅黑" w:eastAsia="微软雅黑" w:cs="微软雅黑"/>
                <w:b w:val="0"/>
                <w:bCs w:val="0"/>
                <w:i w:val="0"/>
                <w:iCs w:val="0"/>
                <w:color w:val="1F3441"/>
                <w:sz w:val="17"/>
                <w:szCs w:val="17"/>
              </w:rPr>
              <w:t>7. 商业模式</w:t>
            </w:r>
          </w:p>
        </w:tc>
        <w:tc>
          <w:tcPr>
            <w:tcW w:w="72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1E8F20A">
            <w:pPr>
              <w:keepNext w:val="0"/>
              <w:spacing w:after="0" w:line="270" w:lineRule="auto"/>
              <w:jc w:val="left"/>
            </w:pPr>
            <w:r>
              <w:rPr>
                <w:rFonts w:ascii="微软雅黑" w:hAnsi="微软雅黑" w:eastAsia="微软雅黑" w:cs="微软雅黑"/>
                <w:b w:val="0"/>
                <w:bCs w:val="0"/>
                <w:i w:val="0"/>
                <w:iCs w:val="0"/>
                <w:color w:val="1F3441"/>
                <w:sz w:val="17"/>
                <w:szCs w:val="17"/>
              </w:rPr>
              <w:t>客户如何购买、收入从哪里来、如何交付</w:t>
            </w:r>
          </w:p>
        </w:tc>
      </w:tr>
      <w:tr w14:paraId="78A2A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54B7559">
            <w:pPr>
              <w:keepNext w:val="0"/>
              <w:spacing w:after="0" w:line="270" w:lineRule="auto"/>
              <w:jc w:val="left"/>
            </w:pPr>
            <w:r>
              <w:rPr>
                <w:rFonts w:ascii="微软雅黑" w:hAnsi="微软雅黑" w:eastAsia="微软雅黑" w:cs="微软雅黑"/>
                <w:b w:val="0"/>
                <w:bCs w:val="0"/>
                <w:i w:val="0"/>
                <w:iCs w:val="0"/>
                <w:color w:val="1F3441"/>
                <w:sz w:val="17"/>
                <w:szCs w:val="17"/>
              </w:rPr>
              <w:t>8. 市场进入</w:t>
            </w:r>
          </w:p>
        </w:tc>
        <w:tc>
          <w:tcPr>
            <w:tcW w:w="72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7EED846">
            <w:pPr>
              <w:keepNext w:val="0"/>
              <w:spacing w:after="0" w:line="270" w:lineRule="auto"/>
              <w:jc w:val="left"/>
            </w:pPr>
            <w:r>
              <w:rPr>
                <w:rFonts w:ascii="微软雅黑" w:hAnsi="微软雅黑" w:eastAsia="微软雅黑" w:cs="微软雅黑"/>
                <w:b w:val="0"/>
                <w:bCs w:val="0"/>
                <w:i w:val="0"/>
                <w:iCs w:val="0"/>
                <w:color w:val="1F3441"/>
                <w:sz w:val="17"/>
                <w:szCs w:val="17"/>
              </w:rPr>
              <w:t>试点、转化、续费、渠道和销售节奏</w:t>
            </w:r>
          </w:p>
        </w:tc>
      </w:tr>
      <w:tr w14:paraId="511E0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CD1D373">
            <w:pPr>
              <w:keepNext w:val="0"/>
              <w:spacing w:after="0" w:line="270" w:lineRule="auto"/>
              <w:jc w:val="left"/>
            </w:pPr>
            <w:r>
              <w:rPr>
                <w:rFonts w:ascii="微软雅黑" w:hAnsi="微软雅黑" w:eastAsia="微软雅黑" w:cs="微软雅黑"/>
                <w:b w:val="0"/>
                <w:bCs w:val="0"/>
                <w:i w:val="0"/>
                <w:iCs w:val="0"/>
                <w:color w:val="1F3441"/>
                <w:sz w:val="17"/>
                <w:szCs w:val="17"/>
              </w:rPr>
              <w:t>9. 运营与实施</w:t>
            </w:r>
          </w:p>
        </w:tc>
        <w:tc>
          <w:tcPr>
            <w:tcW w:w="72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CBAA611">
            <w:pPr>
              <w:keepNext w:val="0"/>
              <w:spacing w:after="0" w:line="270" w:lineRule="auto"/>
              <w:jc w:val="left"/>
            </w:pPr>
            <w:r>
              <w:rPr>
                <w:rFonts w:ascii="微软雅黑" w:hAnsi="微软雅黑" w:eastAsia="微软雅黑" w:cs="微软雅黑"/>
                <w:b w:val="0"/>
                <w:bCs w:val="0"/>
                <w:i w:val="0"/>
                <w:iCs w:val="0"/>
                <w:color w:val="1F3441"/>
                <w:sz w:val="17"/>
                <w:szCs w:val="17"/>
              </w:rPr>
              <w:t>产品交付、客户成功、质量和合规流程</w:t>
            </w:r>
          </w:p>
        </w:tc>
      </w:tr>
      <w:tr w14:paraId="198D5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9719F56">
            <w:pPr>
              <w:keepNext w:val="0"/>
              <w:spacing w:after="0" w:line="270" w:lineRule="auto"/>
              <w:jc w:val="left"/>
            </w:pPr>
            <w:r>
              <w:rPr>
                <w:rFonts w:ascii="微软雅黑" w:hAnsi="微软雅黑" w:eastAsia="微软雅黑" w:cs="微软雅黑"/>
                <w:b w:val="0"/>
                <w:bCs w:val="0"/>
                <w:i w:val="0"/>
                <w:iCs w:val="0"/>
                <w:color w:val="1F3441"/>
                <w:sz w:val="17"/>
                <w:szCs w:val="17"/>
              </w:rPr>
              <w:t>10. 财务预测</w:t>
            </w:r>
          </w:p>
        </w:tc>
        <w:tc>
          <w:tcPr>
            <w:tcW w:w="72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C77FC03">
            <w:pPr>
              <w:keepNext w:val="0"/>
              <w:spacing w:after="0" w:line="270" w:lineRule="auto"/>
              <w:jc w:val="left"/>
            </w:pPr>
            <w:r>
              <w:rPr>
                <w:rFonts w:ascii="微软雅黑" w:hAnsi="微软雅黑" w:eastAsia="微软雅黑" w:cs="微软雅黑"/>
                <w:b w:val="0"/>
                <w:bCs w:val="0"/>
                <w:i w:val="0"/>
                <w:iCs w:val="0"/>
                <w:color w:val="1F3441"/>
                <w:sz w:val="17"/>
                <w:szCs w:val="17"/>
              </w:rPr>
              <w:t>三年收入成本、盈亏、单位经济与情景分析</w:t>
            </w:r>
          </w:p>
        </w:tc>
      </w:tr>
      <w:tr w14:paraId="19B3B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40417CF">
            <w:pPr>
              <w:keepNext w:val="0"/>
              <w:spacing w:after="0" w:line="270" w:lineRule="auto"/>
              <w:jc w:val="left"/>
            </w:pPr>
            <w:r>
              <w:rPr>
                <w:rFonts w:ascii="微软雅黑" w:hAnsi="微软雅黑" w:eastAsia="微软雅黑" w:cs="微软雅黑"/>
                <w:b w:val="0"/>
                <w:bCs w:val="0"/>
                <w:i w:val="0"/>
                <w:iCs w:val="0"/>
                <w:color w:val="1F3441"/>
                <w:sz w:val="17"/>
                <w:szCs w:val="17"/>
              </w:rPr>
              <w:t>11. 融资计划</w:t>
            </w:r>
          </w:p>
        </w:tc>
        <w:tc>
          <w:tcPr>
            <w:tcW w:w="72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1989CB6">
            <w:pPr>
              <w:keepNext w:val="0"/>
              <w:spacing w:after="0" w:line="270" w:lineRule="auto"/>
              <w:jc w:val="left"/>
            </w:pPr>
            <w:r>
              <w:rPr>
                <w:rFonts w:ascii="微软雅黑" w:hAnsi="微软雅黑" w:eastAsia="微软雅黑" w:cs="微软雅黑"/>
                <w:b w:val="0"/>
                <w:bCs w:val="0"/>
                <w:i w:val="0"/>
                <w:iCs w:val="0"/>
                <w:color w:val="1F3441"/>
                <w:sz w:val="17"/>
                <w:szCs w:val="17"/>
              </w:rPr>
              <w:t>资金需求、用途、里程碑和约束</w:t>
            </w:r>
          </w:p>
        </w:tc>
      </w:tr>
      <w:tr w14:paraId="3A94E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CF7E53A">
            <w:pPr>
              <w:keepNext w:val="0"/>
              <w:spacing w:after="0" w:line="270" w:lineRule="auto"/>
              <w:jc w:val="left"/>
            </w:pPr>
            <w:r>
              <w:rPr>
                <w:rFonts w:ascii="微软雅黑" w:hAnsi="微软雅黑" w:eastAsia="微软雅黑" w:cs="微软雅黑"/>
                <w:b w:val="0"/>
                <w:bCs w:val="0"/>
                <w:i w:val="0"/>
                <w:iCs w:val="0"/>
                <w:color w:val="1F3441"/>
                <w:sz w:val="17"/>
                <w:szCs w:val="17"/>
              </w:rPr>
              <w:t>12. 风险与路线图</w:t>
            </w:r>
          </w:p>
        </w:tc>
        <w:tc>
          <w:tcPr>
            <w:tcW w:w="72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7EA6A15">
            <w:pPr>
              <w:keepNext w:val="0"/>
              <w:spacing w:after="0" w:line="270" w:lineRule="auto"/>
              <w:jc w:val="left"/>
            </w:pPr>
            <w:r>
              <w:rPr>
                <w:rFonts w:ascii="微软雅黑" w:hAnsi="微软雅黑" w:eastAsia="微软雅黑" w:cs="微软雅黑"/>
                <w:b w:val="0"/>
                <w:bCs w:val="0"/>
                <w:i w:val="0"/>
                <w:iCs w:val="0"/>
                <w:color w:val="1F3441"/>
                <w:sz w:val="17"/>
                <w:szCs w:val="17"/>
              </w:rPr>
              <w:t>主要风险、缓释动作、阶段目标</w:t>
            </w:r>
          </w:p>
        </w:tc>
      </w:tr>
      <w:tr w14:paraId="6BF6D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C401F4E">
            <w:pPr>
              <w:keepNext w:val="0"/>
              <w:spacing w:after="0" w:line="270" w:lineRule="auto"/>
              <w:jc w:val="left"/>
            </w:pPr>
            <w:r>
              <w:rPr>
                <w:rFonts w:ascii="微软雅黑" w:hAnsi="微软雅黑" w:eastAsia="微软雅黑" w:cs="微软雅黑"/>
                <w:b w:val="0"/>
                <w:bCs w:val="0"/>
                <w:i w:val="0"/>
                <w:iCs w:val="0"/>
                <w:color w:val="1F3441"/>
                <w:sz w:val="17"/>
                <w:szCs w:val="17"/>
              </w:rPr>
              <w:t>附录</w:t>
            </w:r>
          </w:p>
        </w:tc>
        <w:tc>
          <w:tcPr>
            <w:tcW w:w="72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CC2E410">
            <w:pPr>
              <w:keepNext w:val="0"/>
              <w:spacing w:after="0" w:line="270" w:lineRule="auto"/>
              <w:jc w:val="left"/>
            </w:pPr>
            <w:r>
              <w:rPr>
                <w:rFonts w:ascii="微软雅黑" w:hAnsi="微软雅黑" w:eastAsia="微软雅黑" w:cs="微软雅黑"/>
                <w:b w:val="0"/>
                <w:bCs w:val="0"/>
                <w:i w:val="0"/>
                <w:iCs w:val="0"/>
                <w:color w:val="1F3441"/>
                <w:sz w:val="17"/>
                <w:szCs w:val="17"/>
              </w:rPr>
              <w:t>测算假设、证据索引</w:t>
            </w:r>
          </w:p>
        </w:tc>
      </w:tr>
    </w:tbl>
    <w:p w14:paraId="034656B0">
      <w:pPr>
        <w:pageBreakBefore/>
        <w:spacing w:before="900" w:after="180"/>
      </w:pPr>
      <w:r>
        <w:rPr>
          <w:rFonts w:ascii="微软雅黑" w:hAnsi="微软雅黑" w:eastAsia="微软雅黑" w:cs="微软雅黑"/>
          <w:b/>
          <w:bCs/>
          <w:color w:val="18C7B5"/>
          <w:sz w:val="19"/>
          <w:szCs w:val="19"/>
        </w:rPr>
        <w:t>01 / EXECUTIVE SUMMARY</w:t>
      </w:r>
    </w:p>
    <w:p w14:paraId="427906D3">
      <w:pPr>
        <w:spacing w:after="240"/>
      </w:pPr>
      <w:r>
        <w:rPr>
          <w:rFonts w:ascii="微软雅黑" w:hAnsi="微软雅黑" w:eastAsia="微软雅黑" w:cs="微软雅黑"/>
          <w:b/>
          <w:bCs/>
          <w:color w:val="071824"/>
          <w:sz w:val="46"/>
          <w:szCs w:val="46"/>
        </w:rPr>
        <w:t>执行摘要</w:t>
      </w:r>
    </w:p>
    <w:p w14:paraId="7BDA8E96">
      <w:pPr>
        <w:pStyle w:val="3"/>
        <w:keepNext/>
        <w:spacing w:before="180" w:after="120"/>
      </w:pPr>
      <w:r>
        <w:rPr>
          <w:rFonts w:ascii="微软雅黑" w:hAnsi="微软雅黑" w:eastAsia="微软雅黑" w:cs="微软雅黑"/>
          <w:b/>
          <w:bCs/>
          <w:color w:val="E9792B"/>
          <w:sz w:val="26"/>
          <w:szCs w:val="26"/>
        </w:rPr>
        <w:t>1.1 项目概述</w:t>
      </w:r>
    </w:p>
    <w:p w14:paraId="57627388">
      <w:pPr>
        <w:keepNext w:val="0"/>
        <w:spacing w:after="120" w:line="360" w:lineRule="auto"/>
        <w:jc w:val="both"/>
        <w:rPr>
          <w:rFonts w:hint="eastAsia" w:eastAsia="微软雅黑"/>
          <w:lang w:eastAsia="zh-CN"/>
        </w:rPr>
      </w:pPr>
      <w:r>
        <w:rPr>
          <w:rFonts w:hint="eastAsia" w:ascii="微软雅黑" w:hAnsi="微软雅黑" w:eastAsia="微软雅黑" w:cs="微软雅黑"/>
          <w:b w:val="0"/>
          <w:bCs w:val="0"/>
          <w:i w:val="0"/>
          <w:iCs w:val="0"/>
          <w:color w:val="1F3441"/>
          <w:sz w:val="21"/>
          <w:szCs w:val="21"/>
          <w:lang w:eastAsia="zh-CN"/>
        </w:rPr>
        <w:t>PLEX是面向高校编程基础课程的个性化学习平台。该平台以学习者画像为起点，通过知识图谱刻画各知识点之间的关联与前置依赖，在此基础上运用多智能体技术自动生成适配不同水平学生的教学资源，并结合教师审核机制确保内容质量。平台进一步将试炼任务、错题复习和效果评估连接为同一条业务闭环，使学生在差异化学习路径中持续获得动态反馈。同时，教师可获得可解释的班级诊断报告与可执行的干预建议，从而在编程教学场景中实现从精准识别到持续优化的全流程支撑。</w:t>
      </w:r>
    </w:p>
    <w:p w14:paraId="4B5EA77C">
      <w:pPr>
        <w:pStyle w:val="3"/>
        <w:keepNext/>
        <w:spacing w:before="180" w:after="120"/>
      </w:pPr>
      <w:r>
        <w:rPr>
          <w:rFonts w:ascii="微软雅黑" w:hAnsi="微软雅黑" w:eastAsia="微软雅黑" w:cs="微软雅黑"/>
          <w:b/>
          <w:bCs/>
          <w:color w:val="E9792B"/>
          <w:sz w:val="26"/>
          <w:szCs w:val="26"/>
        </w:rPr>
        <w:t>1.2 市场问题</w:t>
      </w:r>
    </w:p>
    <w:p w14:paraId="7AB6E526">
      <w:pPr>
        <w:keepNext w:val="0"/>
        <w:spacing w:after="120" w:line="360" w:lineRule="auto"/>
        <w:jc w:val="both"/>
        <w:rPr>
          <w:rFonts w:hint="eastAsia" w:ascii="微软雅黑" w:hAnsi="微软雅黑" w:eastAsia="微软雅黑" w:cs="微软雅黑"/>
          <w:b w:val="0"/>
          <w:bCs w:val="0"/>
          <w:i w:val="0"/>
          <w:iCs w:val="0"/>
          <w:color w:val="1F3441"/>
          <w:sz w:val="21"/>
          <w:szCs w:val="21"/>
          <w:lang w:eastAsia="zh-CN"/>
        </w:rPr>
      </w:pPr>
      <w:r>
        <w:rPr>
          <w:rFonts w:hint="eastAsia" w:ascii="微软雅黑" w:hAnsi="微软雅黑" w:eastAsia="微软雅黑" w:cs="微软雅黑"/>
          <w:b w:val="0"/>
          <w:bCs w:val="0"/>
          <w:i w:val="0"/>
          <w:iCs w:val="0"/>
          <w:color w:val="1F3441"/>
          <w:sz w:val="21"/>
          <w:szCs w:val="21"/>
          <w:lang w:eastAsia="zh-CN"/>
        </w:rPr>
        <w:t>高校数字教学平台已普遍覆盖课程管理、作业布置与师生互动等基础教学能力，但聚焦到编程教学这一具体场景时，其局限性便显得尤为突出。编程学习具有高度实践性与积累性，学生之间的起点差异明显，有人初入大学便已具备扎实的代码基础，有人则连基本语法都尚需从头熟悉；错误类型同样各不相同，有的学生频繁陷入逻辑混乱，有的则长期困在语法细节之中；学习节奏更是高度分化，有些人能够快速掌握新知识点并灵活运用，有些人则需要反复练习、多次试错才能逐步消化理解。面对这样参差不齐的学情，教师在大班授课环境中难以投入足够精力去持续追踪每一位学生的学习进展，更无法针对每个人的薄弱环节逐一给予及时而精准的指导。</w:t>
      </w:r>
    </w:p>
    <w:p w14:paraId="677A07CE">
      <w:pPr>
        <w:keepNext w:val="0"/>
        <w:spacing w:after="120" w:line="360" w:lineRule="auto"/>
        <w:jc w:val="both"/>
        <w:rPr>
          <w:rFonts w:hint="eastAsia" w:eastAsia="微软雅黑"/>
          <w:lang w:eastAsia="zh-CN"/>
        </w:rPr>
      </w:pPr>
      <w:r>
        <w:rPr>
          <w:rFonts w:hint="eastAsia" w:ascii="微软雅黑" w:hAnsi="微软雅黑" w:eastAsia="微软雅黑" w:cs="微软雅黑"/>
          <w:b w:val="0"/>
          <w:bCs w:val="0"/>
          <w:i w:val="0"/>
          <w:iCs w:val="0"/>
          <w:color w:val="1F3441"/>
          <w:sz w:val="21"/>
          <w:szCs w:val="21"/>
          <w:lang w:eastAsia="zh-CN"/>
        </w:rPr>
        <w:t>与此同时，市面上通用的教学资源虽然种类繁多，却往往固定不变，难以根据学生不断变化的画像特征和错题记录进行动态调整，更谈不上因材施教、按需供给。学校因此迫切需要一种能够无缝接入现有教学体系、由教师主导掌控、并能对全过程进行可审计追踪的智能学习工具，以此弥补当前教学环节中的盲区与短板，真正支撑起编程教学场景下的个性化培养需求。</w:t>
      </w:r>
    </w:p>
    <w:p w14:paraId="2844D95B">
      <w:pPr>
        <w:pStyle w:val="3"/>
        <w:keepNext/>
        <w:spacing w:before="180" w:after="120"/>
      </w:pPr>
      <w:r>
        <w:rPr>
          <w:rFonts w:ascii="微软雅黑" w:hAnsi="微软雅黑" w:eastAsia="微软雅黑" w:cs="微软雅黑"/>
          <w:b/>
          <w:bCs/>
          <w:color w:val="E9792B"/>
          <w:sz w:val="26"/>
          <w:szCs w:val="26"/>
        </w:rPr>
        <w:t>1.3 解决方案与差异化</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4560"/>
        <w:gridCol w:w="3204"/>
      </w:tblGrid>
      <w:tr w14:paraId="39BFE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1B7A111A">
            <w:pPr>
              <w:keepNext w:val="0"/>
              <w:spacing w:after="0" w:line="270" w:lineRule="auto"/>
              <w:jc w:val="left"/>
            </w:pPr>
            <w:r>
              <w:rPr>
                <w:rFonts w:ascii="微软雅黑" w:hAnsi="微软雅黑" w:eastAsia="微软雅黑" w:cs="微软雅黑"/>
                <w:b/>
                <w:bCs/>
                <w:i w:val="0"/>
                <w:iCs w:val="0"/>
                <w:color w:val="FFFFFF"/>
                <w:sz w:val="18"/>
                <w:szCs w:val="18"/>
              </w:rPr>
              <w:t>核心能力</w:t>
            </w:r>
          </w:p>
        </w:tc>
        <w:tc>
          <w:tcPr>
            <w:tcW w:w="456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35E1F025">
            <w:pPr>
              <w:keepNext w:val="0"/>
              <w:spacing w:after="0" w:line="270" w:lineRule="auto"/>
              <w:jc w:val="left"/>
            </w:pPr>
            <w:r>
              <w:rPr>
                <w:rFonts w:ascii="微软雅黑" w:hAnsi="微软雅黑" w:eastAsia="微软雅黑" w:cs="微软雅黑"/>
                <w:b/>
                <w:bCs/>
                <w:i w:val="0"/>
                <w:iCs w:val="0"/>
                <w:color w:val="FFFFFF"/>
                <w:sz w:val="18"/>
                <w:szCs w:val="18"/>
              </w:rPr>
              <w:t>PLEX 方案</w:t>
            </w:r>
          </w:p>
        </w:tc>
        <w:tc>
          <w:tcPr>
            <w:tcW w:w="320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3C0456E6">
            <w:pPr>
              <w:keepNext w:val="0"/>
              <w:spacing w:after="0" w:line="270" w:lineRule="auto"/>
              <w:jc w:val="left"/>
            </w:pPr>
            <w:r>
              <w:rPr>
                <w:rFonts w:ascii="微软雅黑" w:hAnsi="微软雅黑" w:eastAsia="微软雅黑" w:cs="微软雅黑"/>
                <w:b/>
                <w:bCs/>
                <w:i w:val="0"/>
                <w:iCs w:val="0"/>
                <w:color w:val="FFFFFF"/>
                <w:sz w:val="18"/>
                <w:szCs w:val="18"/>
              </w:rPr>
              <w:t>客户价值</w:t>
            </w:r>
          </w:p>
        </w:tc>
      </w:tr>
      <w:tr w14:paraId="57A4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353199B">
            <w:pPr>
              <w:keepNext w:val="0"/>
              <w:spacing w:after="0" w:line="270" w:lineRule="auto"/>
              <w:jc w:val="left"/>
            </w:pPr>
            <w:r>
              <w:rPr>
                <w:rFonts w:ascii="微软雅黑" w:hAnsi="微软雅黑" w:eastAsia="微软雅黑" w:cs="微软雅黑"/>
                <w:b w:val="0"/>
                <w:bCs w:val="0"/>
                <w:i w:val="0"/>
                <w:iCs w:val="0"/>
                <w:color w:val="1F3441"/>
                <w:sz w:val="17"/>
                <w:szCs w:val="17"/>
              </w:rPr>
              <w:t>动态画像</w:t>
            </w:r>
          </w:p>
        </w:tc>
        <w:tc>
          <w:tcPr>
            <w:tcW w:w="456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89CA0C6">
            <w:pPr>
              <w:keepNext w:val="0"/>
              <w:spacing w:after="0" w:line="270" w:lineRule="auto"/>
              <w:jc w:val="left"/>
            </w:pPr>
            <w:r>
              <w:rPr>
                <w:rFonts w:ascii="微软雅黑" w:hAnsi="微软雅黑" w:eastAsia="微软雅黑" w:cs="微软雅黑"/>
                <w:b w:val="0"/>
                <w:bCs w:val="0"/>
                <w:i w:val="0"/>
                <w:iCs w:val="0"/>
                <w:color w:val="1F3441"/>
                <w:sz w:val="17"/>
                <w:szCs w:val="17"/>
              </w:rPr>
              <w:t>综合作答、错题、复习、任务和知识掌握度</w:t>
            </w:r>
          </w:p>
        </w:tc>
        <w:tc>
          <w:tcPr>
            <w:tcW w:w="320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1EEE955">
            <w:pPr>
              <w:keepNext w:val="0"/>
              <w:spacing w:after="0" w:line="270" w:lineRule="auto"/>
              <w:jc w:val="left"/>
            </w:pPr>
            <w:r>
              <w:rPr>
                <w:rFonts w:ascii="微软雅黑" w:hAnsi="微软雅黑" w:eastAsia="微软雅黑" w:cs="微软雅黑"/>
                <w:b w:val="0"/>
                <w:bCs w:val="0"/>
                <w:i w:val="0"/>
                <w:iCs w:val="0"/>
                <w:color w:val="1F3441"/>
                <w:sz w:val="17"/>
                <w:szCs w:val="17"/>
              </w:rPr>
              <w:t>更早识别掉队风险</w:t>
            </w:r>
          </w:p>
        </w:tc>
      </w:tr>
      <w:tr w14:paraId="0E79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790CEB5">
            <w:pPr>
              <w:keepNext w:val="0"/>
              <w:spacing w:after="0" w:line="270" w:lineRule="auto"/>
              <w:jc w:val="left"/>
            </w:pPr>
            <w:r>
              <w:rPr>
                <w:rFonts w:ascii="微软雅黑" w:hAnsi="微软雅黑" w:eastAsia="微软雅黑" w:cs="微软雅黑"/>
                <w:b w:val="0"/>
                <w:bCs w:val="0"/>
                <w:i w:val="0"/>
                <w:iCs w:val="0"/>
                <w:color w:val="1F3441"/>
                <w:sz w:val="17"/>
                <w:szCs w:val="17"/>
              </w:rPr>
              <w:t>多智能体</w:t>
            </w:r>
          </w:p>
        </w:tc>
        <w:tc>
          <w:tcPr>
            <w:tcW w:w="456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B6004AB">
            <w:pPr>
              <w:keepNext w:val="0"/>
              <w:spacing w:after="0" w:line="270" w:lineRule="auto"/>
              <w:jc w:val="left"/>
            </w:pPr>
            <w:r>
              <w:rPr>
                <w:rFonts w:ascii="微软雅黑" w:hAnsi="微软雅黑" w:eastAsia="微软雅黑" w:cs="微软雅黑"/>
                <w:b w:val="0"/>
                <w:bCs w:val="0"/>
                <w:i w:val="0"/>
                <w:iCs w:val="0"/>
                <w:color w:val="1F3441"/>
                <w:sz w:val="17"/>
                <w:szCs w:val="17"/>
              </w:rPr>
              <w:t>生成、评估、审核和路径任务分工并留 trace</w:t>
            </w:r>
          </w:p>
        </w:tc>
        <w:tc>
          <w:tcPr>
            <w:tcW w:w="320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A2CADDB">
            <w:pPr>
              <w:keepNext w:val="0"/>
              <w:spacing w:after="0" w:line="270" w:lineRule="auto"/>
              <w:jc w:val="left"/>
            </w:pPr>
            <w:r>
              <w:rPr>
                <w:rFonts w:ascii="微软雅黑" w:hAnsi="微软雅黑" w:eastAsia="微软雅黑" w:cs="微软雅黑"/>
                <w:b w:val="0"/>
                <w:bCs w:val="0"/>
                <w:i w:val="0"/>
                <w:iCs w:val="0"/>
                <w:color w:val="1F3441"/>
                <w:sz w:val="17"/>
                <w:szCs w:val="17"/>
              </w:rPr>
              <w:t>降低教师重复劳动</w:t>
            </w:r>
          </w:p>
        </w:tc>
      </w:tr>
      <w:tr w14:paraId="5E3BD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E676781">
            <w:pPr>
              <w:keepNext w:val="0"/>
              <w:spacing w:after="0" w:line="270" w:lineRule="auto"/>
              <w:jc w:val="left"/>
            </w:pPr>
            <w:r>
              <w:rPr>
                <w:rFonts w:ascii="微软雅黑" w:hAnsi="微软雅黑" w:eastAsia="微软雅黑" w:cs="微软雅黑"/>
                <w:b w:val="0"/>
                <w:bCs w:val="0"/>
                <w:i w:val="0"/>
                <w:iCs w:val="0"/>
                <w:color w:val="1F3441"/>
                <w:sz w:val="17"/>
                <w:szCs w:val="17"/>
              </w:rPr>
              <w:t>知识图谱</w:t>
            </w:r>
          </w:p>
        </w:tc>
        <w:tc>
          <w:tcPr>
            <w:tcW w:w="456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A533F2A">
            <w:pPr>
              <w:keepNext w:val="0"/>
              <w:spacing w:after="0" w:line="270" w:lineRule="auto"/>
              <w:jc w:val="left"/>
            </w:pPr>
            <w:r>
              <w:rPr>
                <w:rFonts w:ascii="微软雅黑" w:hAnsi="微软雅黑" w:eastAsia="微软雅黑" w:cs="微软雅黑"/>
                <w:b w:val="0"/>
                <w:bCs w:val="0"/>
                <w:i w:val="0"/>
                <w:iCs w:val="0"/>
                <w:color w:val="1F3441"/>
                <w:sz w:val="17"/>
                <w:szCs w:val="17"/>
              </w:rPr>
              <w:t>以先修关系和课程边界约束资源与路径</w:t>
            </w:r>
          </w:p>
        </w:tc>
        <w:tc>
          <w:tcPr>
            <w:tcW w:w="320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36ED9A2">
            <w:pPr>
              <w:keepNext w:val="0"/>
              <w:spacing w:after="0" w:line="270" w:lineRule="auto"/>
              <w:jc w:val="left"/>
            </w:pPr>
            <w:r>
              <w:rPr>
                <w:rFonts w:ascii="微软雅黑" w:hAnsi="微软雅黑" w:eastAsia="微软雅黑" w:cs="微软雅黑"/>
                <w:b w:val="0"/>
                <w:bCs w:val="0"/>
                <w:i w:val="0"/>
                <w:iCs w:val="0"/>
                <w:color w:val="1F3441"/>
                <w:sz w:val="17"/>
                <w:szCs w:val="17"/>
              </w:rPr>
              <w:t>减少内容漂移</w:t>
            </w:r>
          </w:p>
        </w:tc>
      </w:tr>
      <w:tr w14:paraId="70A7E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9B983DC">
            <w:pPr>
              <w:keepNext w:val="0"/>
              <w:spacing w:after="0" w:line="270" w:lineRule="auto"/>
              <w:jc w:val="left"/>
            </w:pPr>
            <w:r>
              <w:rPr>
                <w:rFonts w:ascii="微软雅黑" w:hAnsi="微软雅黑" w:eastAsia="微软雅黑" w:cs="微软雅黑"/>
                <w:b w:val="0"/>
                <w:bCs w:val="0"/>
                <w:i w:val="0"/>
                <w:iCs w:val="0"/>
                <w:color w:val="1F3441"/>
                <w:sz w:val="17"/>
                <w:szCs w:val="17"/>
              </w:rPr>
              <w:t>教师在环</w:t>
            </w:r>
          </w:p>
        </w:tc>
        <w:tc>
          <w:tcPr>
            <w:tcW w:w="456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7D46CA1">
            <w:pPr>
              <w:keepNext w:val="0"/>
              <w:spacing w:after="0" w:line="270" w:lineRule="auto"/>
              <w:jc w:val="left"/>
            </w:pPr>
            <w:r>
              <w:rPr>
                <w:rFonts w:ascii="微软雅黑" w:hAnsi="微软雅黑" w:eastAsia="微软雅黑" w:cs="微软雅黑"/>
                <w:b w:val="0"/>
                <w:bCs w:val="0"/>
                <w:i w:val="0"/>
                <w:iCs w:val="0"/>
                <w:color w:val="1F3441"/>
                <w:sz w:val="17"/>
                <w:szCs w:val="17"/>
              </w:rPr>
              <w:t>生成内容先审核，风险和工单可追踪</w:t>
            </w:r>
          </w:p>
        </w:tc>
        <w:tc>
          <w:tcPr>
            <w:tcW w:w="320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DBDB91B">
            <w:pPr>
              <w:keepNext w:val="0"/>
              <w:spacing w:after="0" w:line="270" w:lineRule="auto"/>
              <w:jc w:val="left"/>
            </w:pPr>
            <w:r>
              <w:rPr>
                <w:rFonts w:ascii="微软雅黑" w:hAnsi="微软雅黑" w:eastAsia="微软雅黑" w:cs="微软雅黑"/>
                <w:b w:val="0"/>
                <w:bCs w:val="0"/>
                <w:i w:val="0"/>
                <w:iCs w:val="0"/>
                <w:color w:val="1F3441"/>
                <w:sz w:val="17"/>
                <w:szCs w:val="17"/>
              </w:rPr>
              <w:t>符合教学责任边界</w:t>
            </w:r>
          </w:p>
        </w:tc>
      </w:tr>
      <w:tr w14:paraId="368B4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7373F5A">
            <w:pPr>
              <w:keepNext w:val="0"/>
              <w:spacing w:after="0" w:line="270" w:lineRule="auto"/>
              <w:jc w:val="left"/>
            </w:pPr>
            <w:r>
              <w:rPr>
                <w:rFonts w:ascii="微软雅黑" w:hAnsi="微软雅黑" w:eastAsia="微软雅黑" w:cs="微软雅黑"/>
                <w:b w:val="0"/>
                <w:bCs w:val="0"/>
                <w:i w:val="0"/>
                <w:iCs w:val="0"/>
                <w:color w:val="1F3441"/>
                <w:sz w:val="17"/>
                <w:szCs w:val="17"/>
              </w:rPr>
              <w:t>游戏化闭环</w:t>
            </w:r>
          </w:p>
        </w:tc>
        <w:tc>
          <w:tcPr>
            <w:tcW w:w="456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4941E49">
            <w:pPr>
              <w:keepNext w:val="0"/>
              <w:spacing w:after="0" w:line="270" w:lineRule="auto"/>
              <w:jc w:val="left"/>
            </w:pPr>
            <w:r>
              <w:rPr>
                <w:rFonts w:ascii="微软雅黑" w:hAnsi="微软雅黑" w:eastAsia="微软雅黑" w:cs="微软雅黑"/>
                <w:b w:val="0"/>
                <w:bCs w:val="0"/>
                <w:i w:val="0"/>
                <w:iCs w:val="0"/>
                <w:color w:val="1F3441"/>
                <w:sz w:val="17"/>
                <w:szCs w:val="17"/>
              </w:rPr>
              <w:t>星轨、试炼、委托、成长档案和反馈</w:t>
            </w:r>
          </w:p>
        </w:tc>
        <w:tc>
          <w:tcPr>
            <w:tcW w:w="320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146D8E5">
            <w:pPr>
              <w:keepNext w:val="0"/>
              <w:spacing w:after="0" w:line="270" w:lineRule="auto"/>
              <w:jc w:val="left"/>
            </w:pPr>
            <w:r>
              <w:rPr>
                <w:rFonts w:ascii="微软雅黑" w:hAnsi="微软雅黑" w:eastAsia="微软雅黑" w:cs="微软雅黑"/>
                <w:b w:val="0"/>
                <w:bCs w:val="0"/>
                <w:i w:val="0"/>
                <w:iCs w:val="0"/>
                <w:color w:val="1F3441"/>
                <w:sz w:val="17"/>
                <w:szCs w:val="17"/>
              </w:rPr>
              <w:t>提升学习持续性</w:t>
            </w:r>
          </w:p>
        </w:tc>
      </w:tr>
    </w:tbl>
    <w:p w14:paraId="7E4F4DAE">
      <w:pPr>
        <w:pStyle w:val="3"/>
        <w:keepNext/>
        <w:spacing w:before="180" w:after="120"/>
      </w:pPr>
      <w:r>
        <w:rPr>
          <w:rFonts w:ascii="微软雅黑" w:hAnsi="微软雅黑" w:eastAsia="微软雅黑" w:cs="微软雅黑"/>
          <w:b/>
          <w:bCs/>
          <w:color w:val="E9792B"/>
          <w:sz w:val="26"/>
          <w:szCs w:val="26"/>
        </w:rPr>
        <w:t>1.4 商业目标与资源诉求</w:t>
      </w:r>
    </w:p>
    <w:p w14:paraId="37FFE226">
      <w:pPr>
        <w:keepNext w:val="0"/>
        <w:spacing w:after="120" w:line="360" w:lineRule="auto"/>
        <w:jc w:val="both"/>
      </w:pPr>
      <w:r>
        <w:rPr>
          <w:rFonts w:ascii="微软雅黑" w:hAnsi="微软雅黑" w:eastAsia="微软雅黑" w:cs="微软雅黑"/>
          <w:b w:val="0"/>
          <w:bCs w:val="0"/>
          <w:i w:val="0"/>
          <w:iCs w:val="0"/>
          <w:color w:val="1F3441"/>
          <w:sz w:val="21"/>
          <w:szCs w:val="21"/>
        </w:rPr>
        <w:t>PLEX 计划以高校院系级试点切入，采用校园 SaaS、私有化部署、实施服务、课程共建和可选 PLEX Edge 终端形成组合收入。基准情景下，计划在第三年服务 60 所付费院校，实现约 1,440 万元年度收入并达到经营盈亏平衡。团队拟寻求 200 万元种子资金或等值算力、试点学校与产业资源支持；全部财务数字均为内部预测。</w:t>
      </w:r>
    </w:p>
    <w:p w14:paraId="728DF199">
      <w:pPr>
        <w:pageBreakBefore/>
        <w:spacing w:before="900" w:after="180"/>
      </w:pPr>
      <w:r>
        <w:rPr>
          <w:rFonts w:ascii="微软雅黑" w:hAnsi="微软雅黑" w:eastAsia="微软雅黑" w:cs="微软雅黑"/>
          <w:b/>
          <w:bCs/>
          <w:color w:val="18C7B5"/>
          <w:sz w:val="19"/>
          <w:szCs w:val="19"/>
        </w:rPr>
        <w:t>02 / COMPANY &amp; TEAM</w:t>
      </w:r>
    </w:p>
    <w:p w14:paraId="374A9419">
      <w:pPr>
        <w:spacing w:after="240"/>
      </w:pPr>
      <w:r>
        <w:rPr>
          <w:rFonts w:ascii="微软雅黑" w:hAnsi="微软雅黑" w:eastAsia="微软雅黑" w:cs="微软雅黑"/>
          <w:b/>
          <w:bCs/>
          <w:color w:val="071824"/>
          <w:sz w:val="46"/>
          <w:szCs w:val="46"/>
        </w:rPr>
        <w:t>项目基础与团队</w:t>
      </w:r>
    </w:p>
    <w:p w14:paraId="5C3533D3">
      <w:pPr>
        <w:pStyle w:val="3"/>
        <w:keepNext/>
        <w:spacing w:before="180" w:after="120"/>
      </w:pPr>
      <w:r>
        <w:rPr>
          <w:rFonts w:ascii="微软雅黑" w:hAnsi="微软雅黑" w:eastAsia="微软雅黑" w:cs="微软雅黑"/>
          <w:b/>
          <w:bCs/>
          <w:color w:val="E9792B"/>
          <w:sz w:val="26"/>
          <w:szCs w:val="26"/>
        </w:rPr>
        <w:t>2.1 项目现状</w:t>
      </w:r>
    </w:p>
    <w:p w14:paraId="79F1EDBC">
      <w:pPr>
        <w:keepNext w:val="0"/>
        <w:spacing w:after="120" w:line="360" w:lineRule="auto"/>
        <w:jc w:val="both"/>
      </w:pPr>
      <w:r>
        <w:rPr>
          <w:rFonts w:ascii="微软雅黑" w:hAnsi="微软雅黑" w:eastAsia="微软雅黑" w:cs="微软雅黑"/>
          <w:b w:val="0"/>
          <w:bCs w:val="0"/>
          <w:i w:val="0"/>
          <w:iCs w:val="0"/>
          <w:color w:val="1F3441"/>
          <w:sz w:val="21"/>
          <w:szCs w:val="21"/>
        </w:rPr>
        <w:t>当前为商业化验证前期，尚未确认实际营业收入、正式合同或融资。仓库已形成 Vue 3 前端、Flask 后端、SQLite/MySQL 数据路径、JWT 权限体系，以及学生、教师和管理员三端原型。</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600"/>
        <w:gridCol w:w="3064"/>
      </w:tblGrid>
      <w:tr w14:paraId="4CA4E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5107ED8A">
            <w:pPr>
              <w:keepNext w:val="0"/>
              <w:spacing w:after="0" w:line="270" w:lineRule="auto"/>
              <w:jc w:val="left"/>
            </w:pPr>
            <w:r>
              <w:rPr>
                <w:rFonts w:ascii="微软雅黑" w:hAnsi="微软雅黑" w:eastAsia="微软雅黑" w:cs="微软雅黑"/>
                <w:b/>
                <w:bCs/>
                <w:i w:val="0"/>
                <w:iCs w:val="0"/>
                <w:color w:val="FFFFFF"/>
                <w:sz w:val="18"/>
                <w:szCs w:val="18"/>
              </w:rPr>
              <w:t>证据维度</w:t>
            </w:r>
          </w:p>
        </w:tc>
        <w:tc>
          <w:tcPr>
            <w:tcW w:w="46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1716F441">
            <w:pPr>
              <w:keepNext w:val="0"/>
              <w:spacing w:after="0" w:line="270" w:lineRule="auto"/>
              <w:jc w:val="left"/>
            </w:pPr>
            <w:r>
              <w:rPr>
                <w:rFonts w:ascii="微软雅黑" w:hAnsi="微软雅黑" w:eastAsia="微软雅黑" w:cs="微软雅黑"/>
                <w:b/>
                <w:bCs/>
                <w:i w:val="0"/>
                <w:iCs w:val="0"/>
                <w:color w:val="FFFFFF"/>
                <w:sz w:val="18"/>
                <w:szCs w:val="18"/>
              </w:rPr>
              <w:t>当前可追溯状态</w:t>
            </w:r>
          </w:p>
        </w:tc>
        <w:tc>
          <w:tcPr>
            <w:tcW w:w="30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2D0EFC3D">
            <w:pPr>
              <w:keepNext w:val="0"/>
              <w:spacing w:after="0" w:line="270" w:lineRule="auto"/>
              <w:jc w:val="left"/>
            </w:pPr>
            <w:r>
              <w:rPr>
                <w:rFonts w:ascii="微软雅黑" w:hAnsi="微软雅黑" w:eastAsia="微软雅黑" w:cs="微软雅黑"/>
                <w:b/>
                <w:bCs/>
                <w:i w:val="0"/>
                <w:iCs w:val="0"/>
                <w:color w:val="FFFFFF"/>
                <w:sz w:val="18"/>
                <w:szCs w:val="18"/>
              </w:rPr>
              <w:t>商业化意义</w:t>
            </w:r>
          </w:p>
        </w:tc>
      </w:tr>
      <w:tr w14:paraId="25D8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211C3FC">
            <w:pPr>
              <w:keepNext w:val="0"/>
              <w:spacing w:after="0" w:line="270" w:lineRule="auto"/>
              <w:jc w:val="left"/>
            </w:pPr>
            <w:r>
              <w:rPr>
                <w:rFonts w:ascii="微软雅黑" w:hAnsi="微软雅黑" w:eastAsia="微软雅黑" w:cs="微软雅黑"/>
                <w:b w:val="0"/>
                <w:bCs w:val="0"/>
                <w:i w:val="0"/>
                <w:iCs w:val="0"/>
                <w:color w:val="1F3441"/>
                <w:sz w:val="17"/>
                <w:szCs w:val="17"/>
              </w:rPr>
              <w:t>产品</w:t>
            </w:r>
          </w:p>
        </w:tc>
        <w:tc>
          <w:tcPr>
            <w:tcW w:w="4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E7F297D">
            <w:pPr>
              <w:keepNext w:val="0"/>
              <w:spacing w:after="0" w:line="270" w:lineRule="auto"/>
              <w:jc w:val="left"/>
            </w:pPr>
            <w:r>
              <w:rPr>
                <w:rFonts w:ascii="微软雅黑" w:hAnsi="微软雅黑" w:eastAsia="微软雅黑" w:cs="微软雅黑"/>
                <w:b w:val="0"/>
                <w:bCs w:val="0"/>
                <w:i w:val="0"/>
                <w:iCs w:val="0"/>
                <w:color w:val="1F3441"/>
                <w:sz w:val="17"/>
                <w:szCs w:val="17"/>
              </w:rPr>
              <w:t>学生、教师、管理员三端页面与关键流程</w:t>
            </w:r>
          </w:p>
        </w:tc>
        <w:tc>
          <w:tcPr>
            <w:tcW w:w="30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DA52BE7">
            <w:pPr>
              <w:keepNext w:val="0"/>
              <w:spacing w:after="0" w:line="270" w:lineRule="auto"/>
              <w:jc w:val="left"/>
            </w:pPr>
            <w:r>
              <w:rPr>
                <w:rFonts w:ascii="微软雅黑" w:hAnsi="微软雅黑" w:eastAsia="微软雅黑" w:cs="微软雅黑"/>
                <w:b w:val="0"/>
                <w:bCs w:val="0"/>
                <w:i w:val="0"/>
                <w:iCs w:val="0"/>
                <w:color w:val="1F3441"/>
                <w:sz w:val="17"/>
                <w:szCs w:val="17"/>
              </w:rPr>
              <w:t>可开展需求访谈与院系试点</w:t>
            </w:r>
          </w:p>
        </w:tc>
      </w:tr>
      <w:tr w14:paraId="096D6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31A59D4">
            <w:pPr>
              <w:keepNext w:val="0"/>
              <w:spacing w:after="0" w:line="270" w:lineRule="auto"/>
              <w:jc w:val="left"/>
            </w:pPr>
            <w:r>
              <w:rPr>
                <w:rFonts w:ascii="微软雅黑" w:hAnsi="微软雅黑" w:eastAsia="微软雅黑" w:cs="微软雅黑"/>
                <w:b w:val="0"/>
                <w:bCs w:val="0"/>
                <w:i w:val="0"/>
                <w:iCs w:val="0"/>
                <w:color w:val="1F3441"/>
                <w:sz w:val="17"/>
                <w:szCs w:val="17"/>
              </w:rPr>
              <w:t>知识</w:t>
            </w:r>
          </w:p>
        </w:tc>
        <w:tc>
          <w:tcPr>
            <w:tcW w:w="46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B2D1DA7">
            <w:pPr>
              <w:keepNext w:val="0"/>
              <w:spacing w:after="0" w:line="270" w:lineRule="auto"/>
              <w:jc w:val="left"/>
            </w:pPr>
            <w:r>
              <w:rPr>
                <w:rFonts w:ascii="微软雅黑" w:hAnsi="微软雅黑" w:eastAsia="微软雅黑" w:cs="微软雅黑"/>
                <w:b w:val="0"/>
                <w:bCs w:val="0"/>
                <w:i w:val="0"/>
                <w:iCs w:val="0"/>
                <w:color w:val="1F3441"/>
                <w:sz w:val="17"/>
                <w:szCs w:val="17"/>
              </w:rPr>
              <w:t>100 个知识节点、256 条唯一关系的本地校验</w:t>
            </w:r>
          </w:p>
        </w:tc>
        <w:tc>
          <w:tcPr>
            <w:tcW w:w="30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94E11BD">
            <w:pPr>
              <w:keepNext w:val="0"/>
              <w:spacing w:after="0" w:line="270" w:lineRule="auto"/>
              <w:jc w:val="left"/>
            </w:pPr>
            <w:r>
              <w:rPr>
                <w:rFonts w:ascii="微软雅黑" w:hAnsi="微软雅黑" w:eastAsia="微软雅黑" w:cs="微软雅黑"/>
                <w:b w:val="0"/>
                <w:bCs w:val="0"/>
                <w:i w:val="0"/>
                <w:iCs w:val="0"/>
                <w:color w:val="1F3441"/>
                <w:sz w:val="17"/>
                <w:szCs w:val="17"/>
              </w:rPr>
              <w:t>具备课程知识结构化基础</w:t>
            </w:r>
          </w:p>
        </w:tc>
      </w:tr>
      <w:tr w14:paraId="2C68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E292B94">
            <w:pPr>
              <w:keepNext w:val="0"/>
              <w:spacing w:after="0" w:line="270" w:lineRule="auto"/>
              <w:jc w:val="left"/>
            </w:pPr>
            <w:r>
              <w:rPr>
                <w:rFonts w:ascii="微软雅黑" w:hAnsi="微软雅黑" w:eastAsia="微软雅黑" w:cs="微软雅黑"/>
                <w:b w:val="0"/>
                <w:bCs w:val="0"/>
                <w:i w:val="0"/>
                <w:iCs w:val="0"/>
                <w:color w:val="1F3441"/>
                <w:sz w:val="17"/>
                <w:szCs w:val="17"/>
              </w:rPr>
              <w:t>智能体</w:t>
            </w:r>
          </w:p>
        </w:tc>
        <w:tc>
          <w:tcPr>
            <w:tcW w:w="4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9C2CC55">
            <w:pPr>
              <w:keepNext w:val="0"/>
              <w:spacing w:after="0" w:line="270" w:lineRule="auto"/>
              <w:jc w:val="left"/>
            </w:pPr>
            <w:r>
              <w:rPr>
                <w:rFonts w:ascii="微软雅黑" w:hAnsi="微软雅黑" w:eastAsia="微软雅黑" w:cs="微软雅黑"/>
                <w:b w:val="0"/>
                <w:bCs w:val="0"/>
                <w:i w:val="0"/>
                <w:iCs w:val="0"/>
                <w:color w:val="1F3441"/>
                <w:sz w:val="17"/>
                <w:szCs w:val="17"/>
              </w:rPr>
              <w:t>9 个学习 Agent、8 个评分 Agent 的工程注册与编排字段</w:t>
            </w:r>
          </w:p>
        </w:tc>
        <w:tc>
          <w:tcPr>
            <w:tcW w:w="30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1A8D3DA">
            <w:pPr>
              <w:keepNext w:val="0"/>
              <w:spacing w:after="0" w:line="270" w:lineRule="auto"/>
              <w:jc w:val="left"/>
            </w:pPr>
            <w:r>
              <w:rPr>
                <w:rFonts w:ascii="微软雅黑" w:hAnsi="微软雅黑" w:eastAsia="微软雅黑" w:cs="微软雅黑"/>
                <w:b w:val="0"/>
                <w:bCs w:val="0"/>
                <w:i w:val="0"/>
                <w:iCs w:val="0"/>
                <w:color w:val="1F3441"/>
                <w:sz w:val="17"/>
                <w:szCs w:val="17"/>
              </w:rPr>
              <w:t>可继续接入真实模型与审计</w:t>
            </w:r>
          </w:p>
        </w:tc>
      </w:tr>
      <w:tr w14:paraId="522F8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1A50417">
            <w:pPr>
              <w:keepNext w:val="0"/>
              <w:spacing w:after="0" w:line="270" w:lineRule="auto"/>
              <w:jc w:val="left"/>
            </w:pPr>
            <w:r>
              <w:rPr>
                <w:rFonts w:ascii="微软雅黑" w:hAnsi="微软雅黑" w:eastAsia="微软雅黑" w:cs="微软雅黑"/>
                <w:b w:val="0"/>
                <w:bCs w:val="0"/>
                <w:i w:val="0"/>
                <w:iCs w:val="0"/>
                <w:color w:val="1F3441"/>
                <w:sz w:val="17"/>
                <w:szCs w:val="17"/>
              </w:rPr>
              <w:t>工程</w:t>
            </w:r>
          </w:p>
        </w:tc>
        <w:tc>
          <w:tcPr>
            <w:tcW w:w="46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EAB5729">
            <w:pPr>
              <w:keepNext w:val="0"/>
              <w:spacing w:after="0" w:line="270" w:lineRule="auto"/>
              <w:jc w:val="left"/>
            </w:pPr>
            <w:r>
              <w:rPr>
                <w:rFonts w:ascii="微软雅黑" w:hAnsi="微软雅黑" w:eastAsia="微软雅黑" w:cs="微软雅黑"/>
                <w:b w:val="0"/>
                <w:bCs w:val="0"/>
                <w:i w:val="0"/>
                <w:iCs w:val="0"/>
                <w:color w:val="1F3441"/>
                <w:sz w:val="17"/>
                <w:szCs w:val="17"/>
              </w:rPr>
              <w:t>统一 API、权限、安全测试、幂等与恢复报告</w:t>
            </w:r>
          </w:p>
        </w:tc>
        <w:tc>
          <w:tcPr>
            <w:tcW w:w="30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781CBEC">
            <w:pPr>
              <w:keepNext w:val="0"/>
              <w:spacing w:after="0" w:line="270" w:lineRule="auto"/>
              <w:jc w:val="left"/>
            </w:pPr>
            <w:r>
              <w:rPr>
                <w:rFonts w:ascii="微软雅黑" w:hAnsi="微软雅黑" w:eastAsia="微软雅黑" w:cs="微软雅黑"/>
                <w:b w:val="0"/>
                <w:bCs w:val="0"/>
                <w:i w:val="0"/>
                <w:iCs w:val="0"/>
                <w:color w:val="1F3441"/>
                <w:sz w:val="17"/>
                <w:szCs w:val="17"/>
              </w:rPr>
              <w:t>降低试点部署风险</w:t>
            </w:r>
          </w:p>
        </w:tc>
      </w:tr>
      <w:tr w14:paraId="16F2F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728A7B5">
            <w:pPr>
              <w:keepNext w:val="0"/>
              <w:spacing w:after="0" w:line="270" w:lineRule="auto"/>
              <w:jc w:val="left"/>
            </w:pPr>
            <w:r>
              <w:rPr>
                <w:rFonts w:ascii="微软雅黑" w:hAnsi="微软雅黑" w:eastAsia="微软雅黑" w:cs="微软雅黑"/>
                <w:b w:val="0"/>
                <w:bCs w:val="0"/>
                <w:i w:val="0"/>
                <w:iCs w:val="0"/>
                <w:color w:val="1F3441"/>
                <w:sz w:val="17"/>
                <w:szCs w:val="17"/>
              </w:rPr>
              <w:t>材料</w:t>
            </w:r>
          </w:p>
        </w:tc>
        <w:tc>
          <w:tcPr>
            <w:tcW w:w="4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F7440D6">
            <w:pPr>
              <w:keepNext w:val="0"/>
              <w:spacing w:after="0" w:line="270" w:lineRule="auto"/>
              <w:jc w:val="left"/>
            </w:pPr>
            <w:r>
              <w:rPr>
                <w:rFonts w:ascii="微软雅黑" w:hAnsi="微软雅黑" w:eastAsia="微软雅黑" w:cs="微软雅黑"/>
                <w:b w:val="0"/>
                <w:bCs w:val="0"/>
                <w:i w:val="0"/>
                <w:iCs w:val="0"/>
                <w:color w:val="1F3441"/>
                <w:sz w:val="17"/>
                <w:szCs w:val="17"/>
              </w:rPr>
              <w:t>Git 记录、会议纪要、阶段文档、测试报告与截图</w:t>
            </w:r>
          </w:p>
        </w:tc>
        <w:tc>
          <w:tcPr>
            <w:tcW w:w="30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CF00E3D">
            <w:pPr>
              <w:keepNext w:val="0"/>
              <w:spacing w:after="0" w:line="270" w:lineRule="auto"/>
              <w:jc w:val="left"/>
            </w:pPr>
            <w:r>
              <w:rPr>
                <w:rFonts w:ascii="微软雅黑" w:hAnsi="微软雅黑" w:eastAsia="微软雅黑" w:cs="微软雅黑"/>
                <w:b w:val="0"/>
                <w:bCs w:val="0"/>
                <w:i w:val="0"/>
                <w:iCs w:val="0"/>
                <w:color w:val="1F3441"/>
                <w:sz w:val="17"/>
                <w:szCs w:val="17"/>
              </w:rPr>
              <w:t>便于竞赛和合作方尽调</w:t>
            </w:r>
          </w:p>
        </w:tc>
      </w:tr>
    </w:tbl>
    <w:p w14:paraId="34EABFBD">
      <w:pPr>
        <w:spacing w:before="140" w:after="70"/>
        <w:jc w:val="center"/>
      </w:pPr>
      <w:r>
        <w:drawing>
          <wp:inline distT="0" distB="0" distL="0" distR="0">
            <wp:extent cx="5905500" cy="3324225"/>
            <wp:effectExtent l="0" t="0" r="0" b="0"/>
            <wp:docPr id="2" name="教师端领航总览.png" descr="教师端领航总览：班级指标、风险学生与教学洞察（现有产品截图）" title="教师端领航总览：班级指标、风险学生与教学洞察（现有产品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教师端领航总览.png" descr="教师端领航总览：班级指标、风险学生与教学洞察（现有产品截图）" title="教师端领航总览：班级指标、风险学生与教学洞察（现有产品截图）"/>
                    <pic:cNvPicPr>
                      <a:picLocks noChangeAspect="1" noChangeArrowheads="1"/>
                    </pic:cNvPicPr>
                  </pic:nvPicPr>
                  <pic:blipFill>
                    <a:blip r:embed="rId6"/>
                    <a:srcRect/>
                    <a:stretch>
                      <a:fillRect/>
                    </a:stretch>
                  </pic:blipFill>
                  <pic:spPr>
                    <a:xfrm>
                      <a:off x="0" y="0"/>
                      <a:ext cx="5905500" cy="3324225"/>
                    </a:xfrm>
                    <a:prstGeom prst="rect">
                      <a:avLst/>
                    </a:prstGeom>
                  </pic:spPr>
                </pic:pic>
              </a:graphicData>
            </a:graphic>
          </wp:inline>
        </w:drawing>
      </w:r>
    </w:p>
    <w:p w14:paraId="13C52375">
      <w:pPr>
        <w:keepNext w:val="0"/>
        <w:spacing w:after="120" w:line="360" w:lineRule="auto"/>
        <w:jc w:val="center"/>
      </w:pPr>
      <w:r>
        <w:rPr>
          <w:rFonts w:ascii="微软雅黑" w:hAnsi="微软雅黑" w:eastAsia="微软雅黑" w:cs="微软雅黑"/>
          <w:b w:val="0"/>
          <w:bCs w:val="0"/>
          <w:i w:val="0"/>
          <w:iCs w:val="0"/>
          <w:color w:val="607783"/>
          <w:sz w:val="16"/>
          <w:szCs w:val="16"/>
        </w:rPr>
        <w:t>教师端领航总览：班级指标、风险学生与教学洞察（现有产品截图）</w:t>
      </w:r>
    </w:p>
    <w:p w14:paraId="64E219D4">
      <w:pPr>
        <w:pStyle w:val="3"/>
        <w:keepNext/>
        <w:spacing w:before="180" w:after="120"/>
      </w:pPr>
      <w:r>
        <w:rPr>
          <w:rFonts w:ascii="微软雅黑" w:hAnsi="微软雅黑" w:eastAsia="微软雅黑" w:cs="微软雅黑"/>
          <w:b/>
          <w:bCs/>
          <w:color w:val="E9792B"/>
          <w:sz w:val="26"/>
          <w:szCs w:val="26"/>
        </w:rPr>
        <w:t>2.2 团队与治理</w:t>
      </w:r>
    </w:p>
    <w:tbl>
      <w:tblPr>
        <w:tblStyle w:val="12"/>
        <w:tblW w:w="96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21"/>
        <w:gridCol w:w="6404"/>
      </w:tblGrid>
      <w:tr w14:paraId="7EC44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483D83BC">
            <w:pPr>
              <w:keepNext/>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cs="微软雅黑"/>
                <w:b/>
                <w:bCs/>
                <w:i w:val="0"/>
                <w:iCs w:val="0"/>
                <w:color w:val="FFFFFF"/>
                <w:sz w:val="18"/>
                <w:szCs w:val="18"/>
              </w:rPr>
              <w:t>角色</w:t>
            </w:r>
          </w:p>
        </w:tc>
        <w:tc>
          <w:tcPr>
            <w:tcW w:w="640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1534B6C4">
            <w:pPr>
              <w:keepNext/>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cs="微软雅黑"/>
                <w:b/>
                <w:bCs/>
                <w:i w:val="0"/>
                <w:iCs w:val="0"/>
                <w:color w:val="FFFFFF"/>
                <w:sz w:val="18"/>
                <w:szCs w:val="18"/>
              </w:rPr>
              <w:t>职责</w:t>
            </w:r>
          </w:p>
        </w:tc>
      </w:tr>
      <w:tr w14:paraId="5FE5D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DCCBF3D">
            <w:pPr>
              <w:keepNext/>
              <w:snapToGrid w:val="0"/>
              <w:spacing w:after="0" w:line="240" w:lineRule="auto"/>
              <w:ind w:left="0" w:leftChars="0" w:right="0" w:rightChars="0" w:firstLine="0" w:firstLineChars="0"/>
              <w:jc w:val="center"/>
              <w:rPr>
                <w:rFonts w:hint="eastAsia" w:ascii="微软雅黑" w:eastAsia="微软雅黑"/>
                <w:sz w:val="17"/>
                <w:lang w:val="en-US" w:eastAsia="zh-CN"/>
              </w:rPr>
            </w:pPr>
            <w:r>
              <w:rPr>
                <w:rFonts w:ascii="微软雅黑" w:hAnsi="微软雅黑" w:eastAsia="微软雅黑" w:cs="微软雅黑"/>
                <w:b w:val="0"/>
                <w:bCs w:val="0"/>
                <w:i w:val="0"/>
                <w:iCs w:val="0"/>
                <w:color w:val="1F3441"/>
                <w:sz w:val="17"/>
                <w:szCs w:val="17"/>
              </w:rPr>
              <w:t>项目负责人：</w:t>
            </w:r>
            <w:r>
              <w:rPr>
                <w:rFonts w:hint="eastAsia" w:ascii="微软雅黑" w:eastAsia="微软雅黑" w:cs="微软雅黑"/>
                <w:b w:val="0"/>
                <w:bCs w:val="0"/>
                <w:i w:val="0"/>
                <w:iCs w:val="0"/>
                <w:color w:val="1F3441"/>
                <w:sz w:val="17"/>
                <w:szCs w:val="17"/>
                <w:lang w:val="en-US" w:eastAsia="zh-CN"/>
              </w:rPr>
              <w:t>邬烨妮</w:t>
            </w:r>
          </w:p>
        </w:tc>
        <w:tc>
          <w:tcPr>
            <w:tcW w:w="640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0C8A2E6">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cs="微软雅黑"/>
                <w:b w:val="0"/>
                <w:bCs w:val="0"/>
                <w:i w:val="0"/>
                <w:iCs w:val="0"/>
                <w:color w:val="1F3441"/>
                <w:sz w:val="17"/>
                <w:szCs w:val="17"/>
              </w:rPr>
              <w:t>系统、后端、接口、数据、安全、部署与版本冻结</w:t>
            </w:r>
          </w:p>
        </w:tc>
      </w:tr>
      <w:tr w14:paraId="4F28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23FF54C">
            <w:pPr>
              <w:keepNext/>
              <w:snapToGrid w:val="0"/>
              <w:spacing w:after="0" w:line="240" w:lineRule="auto"/>
              <w:ind w:left="0" w:leftChars="0" w:right="0" w:rightChars="0" w:firstLine="0" w:firstLineChars="0"/>
              <w:jc w:val="center"/>
              <w:rPr>
                <w:rFonts w:hint="eastAsia" w:ascii="微软雅黑" w:eastAsia="微软雅黑"/>
                <w:sz w:val="17"/>
                <w:lang w:val="en-US" w:eastAsia="zh-CN"/>
              </w:rPr>
            </w:pPr>
            <w:r>
              <w:rPr>
                <w:rFonts w:ascii="微软雅黑" w:hAnsi="微软雅黑" w:eastAsia="微软雅黑" w:cs="微软雅黑"/>
                <w:b w:val="0"/>
                <w:bCs w:val="0"/>
                <w:i w:val="0"/>
                <w:iCs w:val="0"/>
                <w:color w:val="1F3441"/>
                <w:sz w:val="17"/>
                <w:szCs w:val="17"/>
              </w:rPr>
              <w:t>前端与体验：</w:t>
            </w:r>
            <w:r>
              <w:rPr>
                <w:rFonts w:hint="eastAsia" w:ascii="微软雅黑" w:eastAsia="微软雅黑" w:cs="微软雅黑"/>
                <w:b w:val="0"/>
                <w:bCs w:val="0"/>
                <w:i w:val="0"/>
                <w:iCs w:val="0"/>
                <w:color w:val="1F3441"/>
                <w:sz w:val="17"/>
                <w:szCs w:val="17"/>
                <w:lang w:val="en-US" w:eastAsia="zh-CN"/>
              </w:rPr>
              <w:t>邬烨妮</w:t>
            </w:r>
          </w:p>
        </w:tc>
        <w:tc>
          <w:tcPr>
            <w:tcW w:w="640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1A66412">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cs="微软雅黑"/>
                <w:b w:val="0"/>
                <w:bCs w:val="0"/>
                <w:i w:val="0"/>
                <w:iCs w:val="0"/>
                <w:color w:val="1F3441"/>
                <w:sz w:val="17"/>
                <w:szCs w:val="17"/>
              </w:rPr>
              <w:t>前端 UI、教师/学生体验、页面联调与运营协同</w:t>
            </w:r>
          </w:p>
        </w:tc>
      </w:tr>
      <w:tr w14:paraId="0B9C1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AF03532">
            <w:pPr>
              <w:keepNext/>
              <w:snapToGrid w:val="0"/>
              <w:spacing w:after="0" w:line="240" w:lineRule="auto"/>
              <w:ind w:left="0" w:leftChars="0" w:right="0" w:rightChars="0" w:firstLine="0" w:firstLineChars="0"/>
              <w:jc w:val="center"/>
              <w:rPr>
                <w:rFonts w:hint="eastAsia" w:ascii="微软雅黑" w:eastAsia="微软雅黑"/>
                <w:sz w:val="17"/>
                <w:lang w:val="en-US" w:eastAsia="zh-CN"/>
              </w:rPr>
            </w:pPr>
            <w:r>
              <w:rPr>
                <w:rFonts w:ascii="微软雅黑" w:hAnsi="微软雅黑" w:eastAsia="微软雅黑" w:cs="微软雅黑"/>
                <w:b w:val="0"/>
                <w:bCs w:val="0"/>
                <w:i w:val="0"/>
                <w:iCs w:val="0"/>
                <w:color w:val="1F3441"/>
                <w:sz w:val="17"/>
                <w:szCs w:val="17"/>
              </w:rPr>
              <w:t>财务接口：</w:t>
            </w:r>
            <w:r>
              <w:rPr>
                <w:rFonts w:hint="eastAsia" w:ascii="微软雅黑" w:eastAsia="微软雅黑" w:cs="微软雅黑"/>
                <w:b w:val="0"/>
                <w:bCs w:val="0"/>
                <w:i w:val="0"/>
                <w:iCs w:val="0"/>
                <w:color w:val="1F3441"/>
                <w:sz w:val="17"/>
                <w:szCs w:val="17"/>
                <w:lang w:val="en-US" w:eastAsia="zh-CN"/>
              </w:rPr>
              <w:t>邬烨妮</w:t>
            </w:r>
          </w:p>
        </w:tc>
        <w:tc>
          <w:tcPr>
            <w:tcW w:w="640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5FAFE35">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cs="微软雅黑"/>
                <w:b w:val="0"/>
                <w:bCs w:val="0"/>
                <w:i w:val="0"/>
                <w:iCs w:val="0"/>
                <w:color w:val="1F3441"/>
                <w:sz w:val="17"/>
                <w:szCs w:val="17"/>
              </w:rPr>
              <w:t>预算、采购、外部服务授权、票据与投入产出</w:t>
            </w:r>
          </w:p>
        </w:tc>
      </w:tr>
      <w:tr w14:paraId="73608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221"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068D3FF">
            <w:pPr>
              <w:keepNext/>
              <w:snapToGrid w:val="0"/>
              <w:spacing w:after="0" w:line="240" w:lineRule="auto"/>
              <w:ind w:left="0" w:leftChars="0" w:right="0" w:rightChars="0" w:firstLine="0" w:firstLineChars="0"/>
              <w:jc w:val="center"/>
              <w:rPr>
                <w:rFonts w:hint="default" w:ascii="微软雅黑" w:eastAsia="微软雅黑"/>
                <w:sz w:val="17"/>
                <w:lang w:val="en-US" w:eastAsia="zh-CN"/>
              </w:rPr>
            </w:pPr>
            <w:r>
              <w:rPr>
                <w:rFonts w:ascii="微软雅黑" w:hAnsi="微软雅黑" w:eastAsia="微软雅黑" w:cs="微软雅黑"/>
                <w:b w:val="0"/>
                <w:bCs w:val="0"/>
                <w:i w:val="0"/>
                <w:iCs w:val="0"/>
                <w:color w:val="1F3441"/>
                <w:sz w:val="17"/>
                <w:szCs w:val="17"/>
              </w:rPr>
              <w:t>指导教师/顾问</w:t>
            </w:r>
            <w:r>
              <w:rPr>
                <w:rFonts w:hint="eastAsia" w:ascii="微软雅黑" w:eastAsia="微软雅黑" w:cs="微软雅黑"/>
                <w:b w:val="0"/>
                <w:bCs w:val="0"/>
                <w:i w:val="0"/>
                <w:iCs w:val="0"/>
                <w:color w:val="1F3441"/>
                <w:sz w:val="17"/>
                <w:szCs w:val="17"/>
                <w:lang w:eastAsia="zh-CN"/>
              </w:rPr>
              <w:t>：</w:t>
            </w:r>
            <w:r>
              <w:rPr>
                <w:rFonts w:hint="eastAsia" w:ascii="微软雅黑" w:eastAsia="微软雅黑" w:cs="微软雅黑"/>
                <w:b w:val="0"/>
                <w:bCs w:val="0"/>
                <w:i w:val="0"/>
                <w:iCs w:val="0"/>
                <w:color w:val="1F3441"/>
                <w:sz w:val="17"/>
                <w:szCs w:val="17"/>
                <w:lang w:val="en-US" w:eastAsia="zh-CN"/>
              </w:rPr>
              <w:t>钱逸舟</w:t>
            </w:r>
          </w:p>
        </w:tc>
        <w:tc>
          <w:tcPr>
            <w:tcW w:w="640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1AD5C3E">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cs="微软雅黑"/>
                <w:b w:val="0"/>
                <w:bCs w:val="0"/>
                <w:i w:val="0"/>
                <w:iCs w:val="0"/>
                <w:color w:val="1F3441"/>
                <w:sz w:val="17"/>
                <w:szCs w:val="17"/>
              </w:rPr>
              <w:t>教学场景、学校资源、口径审核与真实性签字</w:t>
            </w:r>
          </w:p>
        </w:tc>
      </w:tr>
    </w:tbl>
    <w:p w14:paraId="07BCE1BE">
      <w:pPr>
        <w:pageBreakBefore/>
        <w:spacing w:before="900" w:after="180"/>
      </w:pPr>
      <w:r>
        <w:rPr>
          <w:rFonts w:ascii="微软雅黑" w:hAnsi="微软雅黑" w:eastAsia="微软雅黑" w:cs="微软雅黑"/>
          <w:b/>
          <w:bCs/>
          <w:color w:val="18C7B5"/>
          <w:sz w:val="19"/>
          <w:szCs w:val="19"/>
        </w:rPr>
        <w:t>03 / PROBLEM &amp; CUSTOMER</w:t>
      </w:r>
    </w:p>
    <w:p w14:paraId="16FE652B">
      <w:pPr>
        <w:spacing w:after="240"/>
      </w:pPr>
      <w:r>
        <w:rPr>
          <w:rFonts w:ascii="微软雅黑" w:hAnsi="微软雅黑" w:eastAsia="微软雅黑" w:cs="微软雅黑"/>
          <w:b/>
          <w:bCs/>
          <w:color w:val="071824"/>
          <w:sz w:val="46"/>
          <w:szCs w:val="46"/>
        </w:rPr>
        <w:t>痛点、用户与价值主张</w:t>
      </w:r>
    </w:p>
    <w:p w14:paraId="00EAB94E">
      <w:pPr>
        <w:pStyle w:val="3"/>
        <w:keepNext/>
        <w:spacing w:before="180" w:after="120"/>
      </w:pPr>
      <w:r>
        <w:rPr>
          <w:rFonts w:ascii="微软雅黑" w:hAnsi="微软雅黑" w:eastAsia="微软雅黑" w:cs="微软雅黑"/>
          <w:b/>
          <w:bCs/>
          <w:color w:val="E9792B"/>
          <w:sz w:val="26"/>
          <w:szCs w:val="26"/>
        </w:rPr>
        <w:t>3.1 核心痛点</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4800"/>
        <w:gridCol w:w="3364"/>
      </w:tblGrid>
      <w:tr w14:paraId="28A3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4AC2E39">
            <w:pPr>
              <w:keepNext w:val="0"/>
              <w:spacing w:after="0" w:line="270" w:lineRule="auto"/>
              <w:jc w:val="left"/>
            </w:pPr>
            <w:r>
              <w:rPr>
                <w:rFonts w:ascii="微软雅黑" w:hAnsi="微软雅黑" w:eastAsia="微软雅黑" w:cs="微软雅黑"/>
                <w:b/>
                <w:bCs/>
                <w:i w:val="0"/>
                <w:iCs w:val="0"/>
                <w:color w:val="FFFFFF"/>
                <w:sz w:val="18"/>
                <w:szCs w:val="18"/>
              </w:rPr>
              <w:t>对象</w:t>
            </w:r>
          </w:p>
        </w:tc>
        <w:tc>
          <w:tcPr>
            <w:tcW w:w="48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4CD70E2">
            <w:pPr>
              <w:keepNext w:val="0"/>
              <w:spacing w:after="0" w:line="270" w:lineRule="auto"/>
              <w:jc w:val="left"/>
            </w:pPr>
            <w:r>
              <w:rPr>
                <w:rFonts w:ascii="微软雅黑" w:hAnsi="微软雅黑" w:eastAsia="微软雅黑" w:cs="微软雅黑"/>
                <w:b/>
                <w:bCs/>
                <w:i w:val="0"/>
                <w:iCs w:val="0"/>
                <w:color w:val="FFFFFF"/>
                <w:sz w:val="18"/>
                <w:szCs w:val="18"/>
              </w:rPr>
              <w:t>典型痛点</w:t>
            </w:r>
          </w:p>
        </w:tc>
        <w:tc>
          <w:tcPr>
            <w:tcW w:w="33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5A275314">
            <w:pPr>
              <w:keepNext w:val="0"/>
              <w:spacing w:after="0" w:line="270" w:lineRule="auto"/>
              <w:jc w:val="left"/>
            </w:pPr>
            <w:r>
              <w:rPr>
                <w:rFonts w:ascii="微软雅黑" w:hAnsi="微软雅黑" w:eastAsia="微软雅黑" w:cs="微软雅黑"/>
                <w:b/>
                <w:bCs/>
                <w:i w:val="0"/>
                <w:iCs w:val="0"/>
                <w:color w:val="FFFFFF"/>
                <w:sz w:val="18"/>
                <w:szCs w:val="18"/>
              </w:rPr>
              <w:t>造成的损失</w:t>
            </w:r>
          </w:p>
        </w:tc>
      </w:tr>
      <w:tr w14:paraId="55CC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056C829">
            <w:pPr>
              <w:keepNext w:val="0"/>
              <w:spacing w:after="0" w:line="270" w:lineRule="auto"/>
              <w:jc w:val="left"/>
            </w:pPr>
            <w:r>
              <w:rPr>
                <w:rFonts w:ascii="微软雅黑" w:hAnsi="微软雅黑" w:eastAsia="微软雅黑" w:cs="微软雅黑"/>
                <w:b w:val="0"/>
                <w:bCs w:val="0"/>
                <w:i w:val="0"/>
                <w:iCs w:val="0"/>
                <w:color w:val="1F3441"/>
                <w:sz w:val="17"/>
                <w:szCs w:val="17"/>
              </w:rPr>
              <w:t>学生</w:t>
            </w:r>
          </w:p>
        </w:tc>
        <w:tc>
          <w:tcPr>
            <w:tcW w:w="4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2116436">
            <w:pPr>
              <w:keepNext w:val="0"/>
              <w:spacing w:after="0" w:line="270" w:lineRule="auto"/>
              <w:jc w:val="left"/>
            </w:pPr>
            <w:r>
              <w:rPr>
                <w:rFonts w:ascii="微软雅黑" w:hAnsi="微软雅黑" w:eastAsia="微软雅黑" w:cs="微软雅黑"/>
                <w:b w:val="0"/>
                <w:bCs w:val="0"/>
                <w:i w:val="0"/>
                <w:iCs w:val="0"/>
                <w:color w:val="1F3441"/>
                <w:sz w:val="17"/>
                <w:szCs w:val="17"/>
              </w:rPr>
              <w:t>基础差异大；错误原因反复；通用资源与当前薄弱点不匹配</w:t>
            </w:r>
          </w:p>
        </w:tc>
        <w:tc>
          <w:tcPr>
            <w:tcW w:w="33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ABAAEBB">
            <w:pPr>
              <w:keepNext w:val="0"/>
              <w:spacing w:after="0" w:line="270" w:lineRule="auto"/>
              <w:jc w:val="left"/>
            </w:pPr>
            <w:r>
              <w:rPr>
                <w:rFonts w:ascii="微软雅黑" w:hAnsi="微软雅黑" w:eastAsia="微软雅黑" w:cs="微软雅黑"/>
                <w:b w:val="0"/>
                <w:bCs w:val="0"/>
                <w:i w:val="0"/>
                <w:iCs w:val="0"/>
                <w:color w:val="1F3441"/>
                <w:sz w:val="17"/>
                <w:szCs w:val="17"/>
              </w:rPr>
              <w:t>挫败、拖延、低完成率，难形成持续复习</w:t>
            </w:r>
          </w:p>
        </w:tc>
      </w:tr>
      <w:tr w14:paraId="5C10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41A34BF">
            <w:pPr>
              <w:keepNext w:val="0"/>
              <w:spacing w:after="0" w:line="270" w:lineRule="auto"/>
              <w:jc w:val="left"/>
            </w:pPr>
            <w:r>
              <w:rPr>
                <w:rFonts w:ascii="微软雅黑" w:hAnsi="微软雅黑" w:eastAsia="微软雅黑" w:cs="微软雅黑"/>
                <w:b w:val="0"/>
                <w:bCs w:val="0"/>
                <w:i w:val="0"/>
                <w:iCs w:val="0"/>
                <w:color w:val="1F3441"/>
                <w:sz w:val="17"/>
                <w:szCs w:val="17"/>
              </w:rPr>
              <w:t>教师</w:t>
            </w:r>
          </w:p>
        </w:tc>
        <w:tc>
          <w:tcPr>
            <w:tcW w:w="4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E504B1A">
            <w:pPr>
              <w:keepNext w:val="0"/>
              <w:spacing w:after="0" w:line="270" w:lineRule="auto"/>
              <w:jc w:val="left"/>
            </w:pPr>
            <w:r>
              <w:rPr>
                <w:rFonts w:ascii="微软雅黑" w:hAnsi="微软雅黑" w:eastAsia="微软雅黑" w:cs="微软雅黑"/>
                <w:b w:val="0"/>
                <w:bCs w:val="0"/>
                <w:i w:val="0"/>
                <w:iCs w:val="0"/>
                <w:color w:val="1F3441"/>
                <w:sz w:val="17"/>
                <w:szCs w:val="17"/>
              </w:rPr>
              <w:t>大班作业和错误类型多；个别辅导时间有限；生成内容需人工把关</w:t>
            </w:r>
          </w:p>
        </w:tc>
        <w:tc>
          <w:tcPr>
            <w:tcW w:w="33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C3E31A3">
            <w:pPr>
              <w:keepNext w:val="0"/>
              <w:spacing w:after="0" w:line="270" w:lineRule="auto"/>
              <w:jc w:val="left"/>
            </w:pPr>
            <w:r>
              <w:rPr>
                <w:rFonts w:ascii="微软雅黑" w:hAnsi="微软雅黑" w:eastAsia="微软雅黑" w:cs="微软雅黑"/>
                <w:b w:val="0"/>
                <w:bCs w:val="0"/>
                <w:i w:val="0"/>
                <w:iCs w:val="0"/>
                <w:color w:val="1F3441"/>
                <w:sz w:val="17"/>
                <w:szCs w:val="17"/>
              </w:rPr>
              <w:t>重复分析与答疑占用时间，干预滞后</w:t>
            </w:r>
          </w:p>
        </w:tc>
      </w:tr>
      <w:tr w14:paraId="62C3C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4499282">
            <w:pPr>
              <w:keepNext w:val="0"/>
              <w:spacing w:after="0" w:line="270" w:lineRule="auto"/>
              <w:jc w:val="left"/>
            </w:pPr>
            <w:r>
              <w:rPr>
                <w:rFonts w:ascii="微软雅黑" w:hAnsi="微软雅黑" w:eastAsia="微软雅黑" w:cs="微软雅黑"/>
                <w:b w:val="0"/>
                <w:bCs w:val="0"/>
                <w:i w:val="0"/>
                <w:iCs w:val="0"/>
                <w:color w:val="1F3441"/>
                <w:sz w:val="17"/>
                <w:szCs w:val="17"/>
              </w:rPr>
              <w:t>院系/学校</w:t>
            </w:r>
          </w:p>
        </w:tc>
        <w:tc>
          <w:tcPr>
            <w:tcW w:w="4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A31878B">
            <w:pPr>
              <w:keepNext w:val="0"/>
              <w:spacing w:after="0" w:line="270" w:lineRule="auto"/>
              <w:jc w:val="left"/>
            </w:pPr>
            <w:r>
              <w:rPr>
                <w:rFonts w:ascii="微软雅黑" w:hAnsi="微软雅黑" w:eastAsia="微软雅黑" w:cs="微软雅黑"/>
                <w:b w:val="0"/>
                <w:bCs w:val="0"/>
                <w:i w:val="0"/>
                <w:iCs w:val="0"/>
                <w:color w:val="1F3441"/>
                <w:sz w:val="17"/>
                <w:szCs w:val="17"/>
              </w:rPr>
              <w:t>平台数据分散；建设效果难量化；AI 应用存在内容和数据风险</w:t>
            </w:r>
          </w:p>
        </w:tc>
        <w:tc>
          <w:tcPr>
            <w:tcW w:w="33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AF851E3">
            <w:pPr>
              <w:keepNext w:val="0"/>
              <w:spacing w:after="0" w:line="270" w:lineRule="auto"/>
              <w:jc w:val="left"/>
            </w:pPr>
            <w:r>
              <w:rPr>
                <w:rFonts w:ascii="微软雅黑" w:hAnsi="微软雅黑" w:eastAsia="微软雅黑" w:cs="微软雅黑"/>
                <w:b w:val="0"/>
                <w:bCs w:val="0"/>
                <w:i w:val="0"/>
                <w:iCs w:val="0"/>
                <w:color w:val="1F3441"/>
                <w:sz w:val="17"/>
                <w:szCs w:val="17"/>
              </w:rPr>
              <w:t>采购价值难证明，合规和持续运营压力高</w:t>
            </w:r>
          </w:p>
        </w:tc>
      </w:tr>
    </w:tbl>
    <w:p w14:paraId="0293E09D">
      <w:pPr>
        <w:pStyle w:val="3"/>
        <w:keepNext/>
        <w:spacing w:before="180" w:after="120"/>
      </w:pPr>
      <w:r>
        <w:rPr>
          <w:rFonts w:ascii="微软雅黑" w:hAnsi="微软雅黑" w:eastAsia="微软雅黑" w:cs="微软雅黑"/>
          <w:b/>
          <w:bCs/>
          <w:color w:val="E9792B"/>
          <w:sz w:val="26"/>
          <w:szCs w:val="26"/>
        </w:rPr>
        <w:t>3.2 目标客户与决策链</w:t>
      </w:r>
    </w:p>
    <w:p w14:paraId="2DE73B82">
      <w:pPr>
        <w:pStyle w:val="17"/>
        <w:numPr>
          <w:ilvl w:val="0"/>
          <w:numId w:val="1"/>
        </w:numPr>
        <w:spacing w:after="90" w:line="330" w:lineRule="auto"/>
      </w:pPr>
      <w:r>
        <w:rPr>
          <w:rFonts w:ascii="微软雅黑" w:hAnsi="微软雅黑" w:eastAsia="微软雅黑" w:cs="微软雅黑"/>
          <w:color w:val="1F3441"/>
          <w:sz w:val="20"/>
          <w:szCs w:val="20"/>
        </w:rPr>
        <w:t>首要客户：开设 Python、程序设计基础、数据结构等课程的本科与高职院系。</w:t>
      </w:r>
    </w:p>
    <w:p w14:paraId="560DA188">
      <w:pPr>
        <w:pStyle w:val="17"/>
        <w:numPr>
          <w:ilvl w:val="0"/>
          <w:numId w:val="1"/>
        </w:numPr>
        <w:spacing w:after="90" w:line="330" w:lineRule="auto"/>
      </w:pPr>
      <w:r>
        <w:rPr>
          <w:rFonts w:ascii="微软雅黑" w:hAnsi="微软雅黑" w:eastAsia="微软雅黑" w:cs="微软雅黑"/>
          <w:color w:val="1F3441"/>
          <w:sz w:val="20"/>
          <w:szCs w:val="20"/>
        </w:rPr>
        <w:t>决策者：院系负责人、教务/信息化部门；影响者：课程负责人和一线教师；使用者：学生。</w:t>
      </w:r>
    </w:p>
    <w:p w14:paraId="5BFBAA75">
      <w:pPr>
        <w:pStyle w:val="17"/>
        <w:numPr>
          <w:ilvl w:val="0"/>
          <w:numId w:val="1"/>
        </w:numPr>
        <w:spacing w:after="90" w:line="330" w:lineRule="auto"/>
      </w:pPr>
      <w:r>
        <w:rPr>
          <w:rFonts w:ascii="微软雅黑" w:hAnsi="微软雅黑" w:eastAsia="微软雅黑" w:cs="微软雅黑"/>
          <w:color w:val="1F3441"/>
          <w:sz w:val="20"/>
          <w:szCs w:val="20"/>
        </w:rPr>
        <w:t>切入单元：一门课程或一个专业的 1 学期试点，先证明教师节时、学生完成率和错题修复率。</w:t>
      </w:r>
    </w:p>
    <w:p w14:paraId="55A6AF60">
      <w:pPr>
        <w:pStyle w:val="17"/>
        <w:numPr>
          <w:ilvl w:val="0"/>
          <w:numId w:val="1"/>
        </w:numPr>
        <w:spacing w:after="90" w:line="330" w:lineRule="auto"/>
      </w:pPr>
      <w:r>
        <w:rPr>
          <w:rFonts w:ascii="微软雅黑" w:hAnsi="微软雅黑" w:eastAsia="微软雅黑" w:cs="微软雅黑"/>
          <w:color w:val="1F3441"/>
          <w:sz w:val="20"/>
          <w:szCs w:val="20"/>
        </w:rPr>
        <w:t>采购扩展：课程试点通过后扩至院系，再与学校统一身份、教务和数据平台对接。</w:t>
      </w:r>
    </w:p>
    <w:p w14:paraId="6E0F96AB">
      <w:pPr>
        <w:pStyle w:val="3"/>
        <w:keepNext/>
        <w:spacing w:before="180" w:after="120"/>
      </w:pPr>
      <w:r>
        <w:rPr>
          <w:rFonts w:ascii="微软雅黑" w:hAnsi="微软雅黑" w:eastAsia="微软雅黑" w:cs="微软雅黑"/>
          <w:b/>
          <w:bCs/>
          <w:color w:val="E9792B"/>
          <w:sz w:val="26"/>
          <w:szCs w:val="26"/>
        </w:rPr>
        <w:t>3.3 价值主张</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
        <w:gridCol w:w="9684"/>
      </w:tblGrid>
      <w:tr w14:paraId="393AC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 w:type="dxa"/>
            <w:tcBorders>
              <w:top w:val="single" w:color="B8CDD5" w:sz="0" w:space="0"/>
              <w:left w:val="single" w:color="B8CDD5" w:sz="0" w:space="0"/>
              <w:bottom w:val="single" w:color="B8CDD5" w:sz="0" w:space="0"/>
              <w:right w:val="nil"/>
            </w:tcBorders>
            <w:shd w:val="clear" w:color="auto" w:fill="18C7B5"/>
          </w:tcPr>
          <w:p w14:paraId="532F3B3D"/>
        </w:tc>
        <w:tc>
          <w:tcPr>
            <w:tcW w:w="9684" w:type="dxa"/>
            <w:tcBorders>
              <w:top w:val="single" w:color="B8CDD5" w:sz="0" w:space="0"/>
              <w:left w:val="nil"/>
              <w:bottom w:val="single" w:color="B8CDD5" w:sz="0" w:space="0"/>
              <w:right w:val="single" w:color="B8CDD5" w:sz="0" w:space="0"/>
            </w:tcBorders>
            <w:shd w:val="clear" w:color="auto" w:fill="EDF5F6"/>
            <w:tcMar>
              <w:top w:w="140" w:type="dxa"/>
              <w:left w:w="180" w:type="dxa"/>
              <w:bottom w:w="140" w:type="dxa"/>
              <w:right w:w="180" w:type="dxa"/>
            </w:tcMar>
          </w:tcPr>
          <w:p w14:paraId="149BB01E">
            <w:pPr>
              <w:keepNext w:val="0"/>
              <w:spacing w:after="70" w:line="360" w:lineRule="auto"/>
              <w:jc w:val="both"/>
            </w:pPr>
            <w:r>
              <w:rPr>
                <w:rFonts w:ascii="微软雅黑" w:hAnsi="微软雅黑" w:eastAsia="微软雅黑" w:cs="微软雅黑"/>
                <w:b/>
                <w:bCs/>
                <w:i w:val="0"/>
                <w:iCs w:val="0"/>
                <w:color w:val="18C7B5"/>
                <w:sz w:val="21"/>
                <w:szCs w:val="21"/>
              </w:rPr>
              <w:t>对学生</w:t>
            </w:r>
          </w:p>
          <w:p w14:paraId="7F6A70E1">
            <w:pPr>
              <w:keepNext w:val="0"/>
              <w:spacing w:after="0" w:line="320" w:lineRule="auto"/>
              <w:jc w:val="both"/>
            </w:pPr>
            <w:r>
              <w:rPr>
                <w:rFonts w:ascii="微软雅黑" w:hAnsi="微软雅黑" w:eastAsia="微软雅黑" w:cs="微软雅黑"/>
                <w:b w:val="0"/>
                <w:bCs w:val="0"/>
                <w:i w:val="0"/>
                <w:iCs w:val="0"/>
                <w:color w:val="1F3441"/>
                <w:sz w:val="19"/>
                <w:szCs w:val="19"/>
              </w:rPr>
              <w:t>得到与当前知识状态相匹配的学习任务和复习节奏；知道为什么学、下一步学什么。</w:t>
            </w:r>
          </w:p>
        </w:tc>
      </w:tr>
      <w:tr w14:paraId="5A5D7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 w:type="dxa"/>
            <w:tcBorders>
              <w:top w:val="single" w:color="B8CDD5" w:sz="0" w:space="0"/>
              <w:left w:val="single" w:color="B8CDD5" w:sz="0" w:space="0"/>
              <w:bottom w:val="single" w:color="B8CDD5" w:sz="0" w:space="0"/>
              <w:right w:val="nil"/>
            </w:tcBorders>
            <w:shd w:val="clear" w:color="auto" w:fill="E9792B"/>
          </w:tcPr>
          <w:p w14:paraId="0EAFB00D"/>
        </w:tc>
        <w:tc>
          <w:tcPr>
            <w:tcW w:w="9684" w:type="dxa"/>
            <w:tcBorders>
              <w:top w:val="single" w:color="B8CDD5" w:sz="0" w:space="0"/>
              <w:left w:val="nil"/>
              <w:bottom w:val="single" w:color="B8CDD5" w:sz="0" w:space="0"/>
              <w:right w:val="single" w:color="B8CDD5" w:sz="0" w:space="0"/>
            </w:tcBorders>
            <w:shd w:val="clear" w:color="auto" w:fill="FFF2E8"/>
            <w:tcMar>
              <w:top w:w="140" w:type="dxa"/>
              <w:left w:w="180" w:type="dxa"/>
              <w:bottom w:w="140" w:type="dxa"/>
              <w:right w:w="180" w:type="dxa"/>
            </w:tcMar>
          </w:tcPr>
          <w:p w14:paraId="6914EFEC">
            <w:pPr>
              <w:keepNext w:val="0"/>
              <w:spacing w:after="70" w:line="360" w:lineRule="auto"/>
              <w:jc w:val="both"/>
            </w:pPr>
            <w:r>
              <w:rPr>
                <w:rFonts w:ascii="微软雅黑" w:hAnsi="微软雅黑" w:eastAsia="微软雅黑" w:cs="微软雅黑"/>
                <w:b/>
                <w:bCs/>
                <w:i w:val="0"/>
                <w:iCs w:val="0"/>
                <w:color w:val="E9792B"/>
                <w:sz w:val="21"/>
                <w:szCs w:val="21"/>
              </w:rPr>
              <w:t>对教师</w:t>
            </w:r>
          </w:p>
          <w:p w14:paraId="0BEA375C">
            <w:pPr>
              <w:keepNext w:val="0"/>
              <w:spacing w:after="0" w:line="320" w:lineRule="auto"/>
              <w:jc w:val="both"/>
            </w:pPr>
            <w:r>
              <w:rPr>
                <w:rFonts w:ascii="微软雅黑" w:hAnsi="微软雅黑" w:eastAsia="微软雅黑" w:cs="微软雅黑"/>
                <w:b w:val="0"/>
                <w:bCs w:val="0"/>
                <w:i w:val="0"/>
                <w:iCs w:val="0"/>
                <w:color w:val="1F3441"/>
                <w:sz w:val="19"/>
                <w:szCs w:val="19"/>
              </w:rPr>
              <w:t>从逐人排查转为风险优先的教学决策；AI 负责建议，教师保留审核和最终责任。</w:t>
            </w:r>
          </w:p>
        </w:tc>
      </w:tr>
      <w:tr w14:paraId="44B5E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 w:type="dxa"/>
            <w:tcBorders>
              <w:top w:val="single" w:color="B8CDD5" w:sz="0" w:space="0"/>
              <w:left w:val="single" w:color="B8CDD5" w:sz="0" w:space="0"/>
              <w:bottom w:val="single" w:color="B8CDD5" w:sz="0" w:space="0"/>
              <w:right w:val="nil"/>
            </w:tcBorders>
            <w:shd w:val="clear" w:color="auto" w:fill="0B6470"/>
          </w:tcPr>
          <w:p w14:paraId="16D99112"/>
        </w:tc>
        <w:tc>
          <w:tcPr>
            <w:tcW w:w="9684" w:type="dxa"/>
            <w:tcBorders>
              <w:top w:val="single" w:color="B8CDD5" w:sz="0" w:space="0"/>
              <w:left w:val="nil"/>
              <w:bottom w:val="single" w:color="B8CDD5" w:sz="0" w:space="0"/>
              <w:right w:val="single" w:color="B8CDD5" w:sz="0" w:space="0"/>
            </w:tcBorders>
            <w:shd w:val="clear" w:color="auto" w:fill="EDF5F6"/>
            <w:tcMar>
              <w:top w:w="140" w:type="dxa"/>
              <w:left w:w="180" w:type="dxa"/>
              <w:bottom w:w="140" w:type="dxa"/>
              <w:right w:w="180" w:type="dxa"/>
            </w:tcMar>
          </w:tcPr>
          <w:p w14:paraId="567101D2">
            <w:pPr>
              <w:keepNext w:val="0"/>
              <w:spacing w:after="70" w:line="360" w:lineRule="auto"/>
              <w:jc w:val="both"/>
            </w:pPr>
            <w:r>
              <w:rPr>
                <w:rFonts w:ascii="微软雅黑" w:hAnsi="微软雅黑" w:eastAsia="微软雅黑" w:cs="微软雅黑"/>
                <w:b/>
                <w:bCs/>
                <w:i w:val="0"/>
                <w:iCs w:val="0"/>
                <w:color w:val="0B6470"/>
                <w:sz w:val="21"/>
                <w:szCs w:val="21"/>
              </w:rPr>
              <w:t>对学校</w:t>
            </w:r>
          </w:p>
          <w:p w14:paraId="36B91045">
            <w:pPr>
              <w:keepNext w:val="0"/>
              <w:spacing w:after="0" w:line="320" w:lineRule="auto"/>
              <w:jc w:val="both"/>
            </w:pPr>
            <w:r>
              <w:rPr>
                <w:rFonts w:ascii="微软雅黑" w:hAnsi="微软雅黑" w:eastAsia="微软雅黑" w:cs="微软雅黑"/>
                <w:b w:val="0"/>
                <w:bCs w:val="0"/>
                <w:i w:val="0"/>
                <w:iCs w:val="0"/>
                <w:color w:val="1F3441"/>
                <w:sz w:val="19"/>
                <w:szCs w:val="19"/>
              </w:rPr>
              <w:t>以可追踪指标证明数字教学投入，支持本地化部署、数据治理和分级审计。</w:t>
            </w:r>
          </w:p>
        </w:tc>
      </w:tr>
    </w:tbl>
    <w:p w14:paraId="2E7F6F3B">
      <w:pPr>
        <w:pageBreakBefore/>
        <w:spacing w:before="900" w:after="180"/>
      </w:pPr>
      <w:r>
        <w:rPr>
          <w:rFonts w:ascii="微软雅黑" w:hAnsi="微软雅黑" w:eastAsia="微软雅黑" w:cs="微软雅黑"/>
          <w:b/>
          <w:bCs/>
          <w:color w:val="18C7B5"/>
          <w:sz w:val="19"/>
          <w:szCs w:val="19"/>
        </w:rPr>
        <w:t>04 / PRODUCT &amp; TECHNOLOGY</w:t>
      </w:r>
    </w:p>
    <w:p w14:paraId="0DB3C5AE">
      <w:pPr>
        <w:spacing w:after="240"/>
      </w:pPr>
      <w:r>
        <w:rPr>
          <w:rFonts w:ascii="微软雅黑" w:hAnsi="微软雅黑" w:eastAsia="微软雅黑" w:cs="微软雅黑"/>
          <w:b/>
          <w:bCs/>
          <w:color w:val="071824"/>
          <w:sz w:val="46"/>
          <w:szCs w:val="46"/>
        </w:rPr>
        <w:t>产品、技术与硬件延伸</w:t>
      </w:r>
    </w:p>
    <w:p w14:paraId="4C73DED1">
      <w:pPr>
        <w:pStyle w:val="3"/>
        <w:keepNext/>
        <w:spacing w:before="180" w:after="120"/>
      </w:pPr>
      <w:r>
        <w:rPr>
          <w:rFonts w:ascii="微软雅黑" w:hAnsi="微软雅黑" w:eastAsia="微软雅黑" w:cs="微软雅黑"/>
          <w:b/>
          <w:bCs/>
          <w:color w:val="E9792B"/>
          <w:sz w:val="26"/>
          <w:szCs w:val="26"/>
        </w:rPr>
        <w:t>4.1 产品闭环</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800"/>
        <w:gridCol w:w="3264"/>
      </w:tblGrid>
      <w:tr w14:paraId="1438F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32D97DE8">
            <w:pPr>
              <w:keepNext w:val="0"/>
              <w:spacing w:after="0" w:line="270" w:lineRule="auto"/>
              <w:jc w:val="left"/>
            </w:pPr>
            <w:r>
              <w:rPr>
                <w:rFonts w:ascii="微软雅黑" w:hAnsi="微软雅黑" w:eastAsia="微软雅黑" w:cs="微软雅黑"/>
                <w:b/>
                <w:bCs/>
                <w:i w:val="0"/>
                <w:iCs w:val="0"/>
                <w:color w:val="FFFFFF"/>
                <w:sz w:val="18"/>
                <w:szCs w:val="18"/>
              </w:rPr>
              <w:t>步骤</w:t>
            </w:r>
          </w:p>
        </w:tc>
        <w:tc>
          <w:tcPr>
            <w:tcW w:w="48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20A567B1">
            <w:pPr>
              <w:keepNext w:val="0"/>
              <w:spacing w:after="0" w:line="270" w:lineRule="auto"/>
              <w:jc w:val="left"/>
            </w:pPr>
            <w:r>
              <w:rPr>
                <w:rFonts w:ascii="微软雅黑" w:hAnsi="微软雅黑" w:eastAsia="微软雅黑" w:cs="微软雅黑"/>
                <w:b/>
                <w:bCs/>
                <w:i w:val="0"/>
                <w:iCs w:val="0"/>
                <w:color w:val="FFFFFF"/>
                <w:sz w:val="18"/>
                <w:szCs w:val="18"/>
              </w:rPr>
              <w:t>系统动作</w:t>
            </w:r>
          </w:p>
        </w:tc>
        <w:tc>
          <w:tcPr>
            <w:tcW w:w="32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67564DC4">
            <w:pPr>
              <w:keepNext w:val="0"/>
              <w:spacing w:after="0" w:line="270" w:lineRule="auto"/>
              <w:jc w:val="left"/>
            </w:pPr>
            <w:r>
              <w:rPr>
                <w:rFonts w:ascii="微软雅黑" w:hAnsi="微软雅黑" w:eastAsia="微软雅黑" w:cs="微软雅黑"/>
                <w:b/>
                <w:bCs/>
                <w:i w:val="0"/>
                <w:iCs w:val="0"/>
                <w:color w:val="FFFFFF"/>
                <w:sz w:val="18"/>
                <w:szCs w:val="18"/>
              </w:rPr>
              <w:t>人工责任</w:t>
            </w:r>
          </w:p>
        </w:tc>
      </w:tr>
      <w:tr w14:paraId="7BF69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858331E">
            <w:pPr>
              <w:keepNext w:val="0"/>
              <w:spacing w:after="0" w:line="270" w:lineRule="auto"/>
              <w:jc w:val="left"/>
            </w:pPr>
            <w:r>
              <w:rPr>
                <w:rFonts w:ascii="微软雅黑" w:hAnsi="微软雅黑" w:eastAsia="微软雅黑" w:cs="微软雅黑"/>
                <w:b w:val="0"/>
                <w:bCs w:val="0"/>
                <w:i w:val="0"/>
                <w:iCs w:val="0"/>
                <w:color w:val="1F3441"/>
                <w:sz w:val="17"/>
                <w:szCs w:val="17"/>
              </w:rPr>
              <w:t>1. 采集</w:t>
            </w:r>
          </w:p>
        </w:tc>
        <w:tc>
          <w:tcPr>
            <w:tcW w:w="4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3540419">
            <w:pPr>
              <w:keepNext w:val="0"/>
              <w:spacing w:after="0" w:line="270" w:lineRule="auto"/>
              <w:jc w:val="left"/>
            </w:pPr>
            <w:r>
              <w:rPr>
                <w:rFonts w:ascii="微软雅黑" w:hAnsi="微软雅黑" w:eastAsia="微软雅黑" w:cs="微软雅黑"/>
                <w:b w:val="0"/>
                <w:bCs w:val="0"/>
                <w:i w:val="0"/>
                <w:iCs w:val="0"/>
                <w:color w:val="1F3441"/>
                <w:sz w:val="17"/>
                <w:szCs w:val="17"/>
              </w:rPr>
              <w:t>接收作答、错题、任务、复习和课堂反馈</w:t>
            </w:r>
          </w:p>
        </w:tc>
        <w:tc>
          <w:tcPr>
            <w:tcW w:w="32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2203A6D">
            <w:pPr>
              <w:keepNext w:val="0"/>
              <w:spacing w:after="0" w:line="270" w:lineRule="auto"/>
              <w:jc w:val="left"/>
            </w:pPr>
            <w:r>
              <w:rPr>
                <w:rFonts w:ascii="微软雅黑" w:hAnsi="微软雅黑" w:eastAsia="微软雅黑" w:cs="微软雅黑"/>
                <w:b w:val="0"/>
                <w:bCs w:val="0"/>
                <w:i w:val="0"/>
                <w:iCs w:val="0"/>
                <w:color w:val="1F3441"/>
                <w:sz w:val="17"/>
                <w:szCs w:val="17"/>
              </w:rPr>
              <w:t>学校确定数据范围和授权</w:t>
            </w:r>
          </w:p>
        </w:tc>
      </w:tr>
      <w:tr w14:paraId="67CA4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DB5DED8">
            <w:pPr>
              <w:keepNext w:val="0"/>
              <w:spacing w:after="0" w:line="270" w:lineRule="auto"/>
              <w:jc w:val="left"/>
            </w:pPr>
            <w:r>
              <w:rPr>
                <w:rFonts w:ascii="微软雅黑" w:hAnsi="微软雅黑" w:eastAsia="微软雅黑" w:cs="微软雅黑"/>
                <w:b w:val="0"/>
                <w:bCs w:val="0"/>
                <w:i w:val="0"/>
                <w:iCs w:val="0"/>
                <w:color w:val="1F3441"/>
                <w:sz w:val="17"/>
                <w:szCs w:val="17"/>
              </w:rPr>
              <w:t>2. 画像</w:t>
            </w:r>
          </w:p>
        </w:tc>
        <w:tc>
          <w:tcPr>
            <w:tcW w:w="4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7A8F4D2">
            <w:pPr>
              <w:keepNext w:val="0"/>
              <w:spacing w:after="0" w:line="270" w:lineRule="auto"/>
              <w:jc w:val="left"/>
            </w:pPr>
            <w:r>
              <w:rPr>
                <w:rFonts w:ascii="微软雅黑" w:hAnsi="微软雅黑" w:eastAsia="微软雅黑" w:cs="微软雅黑"/>
                <w:b w:val="0"/>
                <w:bCs w:val="0"/>
                <w:i w:val="0"/>
                <w:iCs w:val="0"/>
                <w:color w:val="1F3441"/>
                <w:sz w:val="17"/>
                <w:szCs w:val="17"/>
              </w:rPr>
              <w:t>计算知识掌握、学习节奏和风险标签</w:t>
            </w:r>
          </w:p>
        </w:tc>
        <w:tc>
          <w:tcPr>
            <w:tcW w:w="32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1C1EEFD">
            <w:pPr>
              <w:keepNext w:val="0"/>
              <w:spacing w:after="0" w:line="270" w:lineRule="auto"/>
              <w:jc w:val="left"/>
            </w:pPr>
            <w:r>
              <w:rPr>
                <w:rFonts w:ascii="微软雅黑" w:hAnsi="微软雅黑" w:eastAsia="微软雅黑" w:cs="微软雅黑"/>
                <w:b w:val="0"/>
                <w:bCs w:val="0"/>
                <w:i w:val="0"/>
                <w:iCs w:val="0"/>
                <w:color w:val="1F3441"/>
                <w:sz w:val="17"/>
                <w:szCs w:val="17"/>
              </w:rPr>
              <w:t>教师复核异常结论</w:t>
            </w:r>
          </w:p>
        </w:tc>
      </w:tr>
      <w:tr w14:paraId="77E80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113EA97">
            <w:pPr>
              <w:keepNext w:val="0"/>
              <w:spacing w:after="0" w:line="270" w:lineRule="auto"/>
              <w:jc w:val="left"/>
            </w:pPr>
            <w:r>
              <w:rPr>
                <w:rFonts w:ascii="微软雅黑" w:hAnsi="微软雅黑" w:eastAsia="微软雅黑" w:cs="微软雅黑"/>
                <w:b w:val="0"/>
                <w:bCs w:val="0"/>
                <w:i w:val="0"/>
                <w:iCs w:val="0"/>
                <w:color w:val="1F3441"/>
                <w:sz w:val="17"/>
                <w:szCs w:val="17"/>
              </w:rPr>
              <w:t>3. 生成/推荐</w:t>
            </w:r>
          </w:p>
        </w:tc>
        <w:tc>
          <w:tcPr>
            <w:tcW w:w="4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F7CFF4F">
            <w:pPr>
              <w:keepNext w:val="0"/>
              <w:spacing w:after="0" w:line="270" w:lineRule="auto"/>
              <w:jc w:val="left"/>
            </w:pPr>
            <w:r>
              <w:rPr>
                <w:rFonts w:ascii="微软雅黑" w:hAnsi="微软雅黑" w:eastAsia="微软雅黑" w:cs="微软雅黑"/>
                <w:b w:val="0"/>
                <w:bCs w:val="0"/>
                <w:i w:val="0"/>
                <w:iCs w:val="0"/>
                <w:color w:val="1F3441"/>
                <w:sz w:val="17"/>
                <w:szCs w:val="17"/>
              </w:rPr>
              <w:t>多智能体产出讲解、示例、练习和测验</w:t>
            </w:r>
          </w:p>
        </w:tc>
        <w:tc>
          <w:tcPr>
            <w:tcW w:w="32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AA54EB2">
            <w:pPr>
              <w:keepNext w:val="0"/>
              <w:spacing w:after="0" w:line="270" w:lineRule="auto"/>
              <w:jc w:val="left"/>
            </w:pPr>
            <w:r>
              <w:rPr>
                <w:rFonts w:ascii="微软雅黑" w:hAnsi="微软雅黑" w:eastAsia="微软雅黑" w:cs="微软雅黑"/>
                <w:b w:val="0"/>
                <w:bCs w:val="0"/>
                <w:i w:val="0"/>
                <w:iCs w:val="0"/>
                <w:color w:val="1F3441"/>
                <w:sz w:val="17"/>
                <w:szCs w:val="17"/>
              </w:rPr>
              <w:t>教师审核后发布</w:t>
            </w:r>
          </w:p>
        </w:tc>
      </w:tr>
      <w:tr w14:paraId="2D1B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241FCB9">
            <w:pPr>
              <w:keepNext w:val="0"/>
              <w:spacing w:after="0" w:line="270" w:lineRule="auto"/>
              <w:jc w:val="left"/>
            </w:pPr>
            <w:r>
              <w:rPr>
                <w:rFonts w:ascii="微软雅黑" w:hAnsi="微软雅黑" w:eastAsia="微软雅黑" w:cs="微软雅黑"/>
                <w:b w:val="0"/>
                <w:bCs w:val="0"/>
                <w:i w:val="0"/>
                <w:iCs w:val="0"/>
                <w:color w:val="1F3441"/>
                <w:sz w:val="17"/>
                <w:szCs w:val="17"/>
              </w:rPr>
              <w:t>4. 学习</w:t>
            </w:r>
          </w:p>
        </w:tc>
        <w:tc>
          <w:tcPr>
            <w:tcW w:w="4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C005E15">
            <w:pPr>
              <w:keepNext w:val="0"/>
              <w:spacing w:after="0" w:line="270" w:lineRule="auto"/>
              <w:jc w:val="left"/>
            </w:pPr>
            <w:r>
              <w:rPr>
                <w:rFonts w:ascii="微软雅黑" w:hAnsi="微软雅黑" w:eastAsia="微软雅黑" w:cs="微软雅黑"/>
                <w:b w:val="0"/>
                <w:bCs w:val="0"/>
                <w:i w:val="0"/>
                <w:iCs w:val="0"/>
                <w:color w:val="1F3441"/>
                <w:sz w:val="17"/>
                <w:szCs w:val="17"/>
              </w:rPr>
              <w:t>学生完成委托、试炼和星轨任务</w:t>
            </w:r>
          </w:p>
        </w:tc>
        <w:tc>
          <w:tcPr>
            <w:tcW w:w="32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9CB1DCA">
            <w:pPr>
              <w:keepNext w:val="0"/>
              <w:spacing w:after="0" w:line="270" w:lineRule="auto"/>
              <w:jc w:val="left"/>
            </w:pPr>
            <w:r>
              <w:rPr>
                <w:rFonts w:ascii="微软雅黑" w:hAnsi="微软雅黑" w:eastAsia="微软雅黑" w:cs="微软雅黑"/>
                <w:b w:val="0"/>
                <w:bCs w:val="0"/>
                <w:i w:val="0"/>
                <w:iCs w:val="0"/>
                <w:color w:val="1F3441"/>
                <w:sz w:val="17"/>
                <w:szCs w:val="17"/>
              </w:rPr>
              <w:t>教师提供必要辅导</w:t>
            </w:r>
          </w:p>
        </w:tc>
      </w:tr>
      <w:tr w14:paraId="17D77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F573DA2">
            <w:pPr>
              <w:keepNext w:val="0"/>
              <w:spacing w:after="0" w:line="270" w:lineRule="auto"/>
              <w:jc w:val="left"/>
            </w:pPr>
            <w:r>
              <w:rPr>
                <w:rFonts w:ascii="微软雅黑" w:hAnsi="微软雅黑" w:eastAsia="微软雅黑" w:cs="微软雅黑"/>
                <w:b w:val="0"/>
                <w:bCs w:val="0"/>
                <w:i w:val="0"/>
                <w:iCs w:val="0"/>
                <w:color w:val="1F3441"/>
                <w:sz w:val="17"/>
                <w:szCs w:val="17"/>
              </w:rPr>
              <w:t>5. 复习</w:t>
            </w:r>
          </w:p>
        </w:tc>
        <w:tc>
          <w:tcPr>
            <w:tcW w:w="4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C634154">
            <w:pPr>
              <w:keepNext w:val="0"/>
              <w:spacing w:after="0" w:line="270" w:lineRule="auto"/>
              <w:jc w:val="left"/>
            </w:pPr>
            <w:r>
              <w:rPr>
                <w:rFonts w:ascii="微软雅黑" w:hAnsi="微软雅黑" w:eastAsia="微软雅黑" w:cs="微软雅黑"/>
                <w:b w:val="0"/>
                <w:bCs w:val="0"/>
                <w:i w:val="0"/>
                <w:iCs w:val="0"/>
                <w:color w:val="1F3441"/>
                <w:sz w:val="17"/>
                <w:szCs w:val="17"/>
              </w:rPr>
              <w:t>SM-2 队列触发到期错题并影响路径</w:t>
            </w:r>
          </w:p>
        </w:tc>
        <w:tc>
          <w:tcPr>
            <w:tcW w:w="32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139077D">
            <w:pPr>
              <w:keepNext w:val="0"/>
              <w:spacing w:after="0" w:line="270" w:lineRule="auto"/>
              <w:jc w:val="left"/>
            </w:pPr>
            <w:r>
              <w:rPr>
                <w:rFonts w:ascii="微软雅黑" w:hAnsi="微软雅黑" w:eastAsia="微软雅黑" w:cs="微软雅黑"/>
                <w:b w:val="0"/>
                <w:bCs w:val="0"/>
                <w:i w:val="0"/>
                <w:iCs w:val="0"/>
                <w:color w:val="1F3441"/>
                <w:sz w:val="17"/>
                <w:szCs w:val="17"/>
              </w:rPr>
              <w:t>教师可调整优先级</w:t>
            </w:r>
          </w:p>
        </w:tc>
      </w:tr>
      <w:tr w14:paraId="062FC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5F11DFC">
            <w:pPr>
              <w:keepNext w:val="0"/>
              <w:spacing w:after="0" w:line="270" w:lineRule="auto"/>
              <w:jc w:val="left"/>
            </w:pPr>
            <w:r>
              <w:rPr>
                <w:rFonts w:ascii="微软雅黑" w:hAnsi="微软雅黑" w:eastAsia="微软雅黑" w:cs="微软雅黑"/>
                <w:b w:val="0"/>
                <w:bCs w:val="0"/>
                <w:i w:val="0"/>
                <w:iCs w:val="0"/>
                <w:color w:val="1F3441"/>
                <w:sz w:val="17"/>
                <w:szCs w:val="17"/>
              </w:rPr>
              <w:t>6. 评估</w:t>
            </w:r>
          </w:p>
        </w:tc>
        <w:tc>
          <w:tcPr>
            <w:tcW w:w="4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8B27919">
            <w:pPr>
              <w:keepNext w:val="0"/>
              <w:spacing w:after="0" w:line="270" w:lineRule="auto"/>
              <w:jc w:val="left"/>
            </w:pPr>
            <w:r>
              <w:rPr>
                <w:rFonts w:ascii="微软雅黑" w:hAnsi="微软雅黑" w:eastAsia="微软雅黑" w:cs="微软雅黑"/>
                <w:b w:val="0"/>
                <w:bCs w:val="0"/>
                <w:i w:val="0"/>
                <w:iCs w:val="0"/>
                <w:color w:val="1F3441"/>
                <w:sz w:val="17"/>
                <w:szCs w:val="17"/>
              </w:rPr>
              <w:t>形成前后测和班级趋势，回流画像</w:t>
            </w:r>
          </w:p>
        </w:tc>
        <w:tc>
          <w:tcPr>
            <w:tcW w:w="32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D02FD49">
            <w:pPr>
              <w:keepNext w:val="0"/>
              <w:spacing w:after="0" w:line="270" w:lineRule="auto"/>
              <w:jc w:val="left"/>
            </w:pPr>
            <w:r>
              <w:rPr>
                <w:rFonts w:ascii="微软雅黑" w:hAnsi="微软雅黑" w:eastAsia="微软雅黑" w:cs="微软雅黑"/>
                <w:b w:val="0"/>
                <w:bCs w:val="0"/>
                <w:i w:val="0"/>
                <w:iCs w:val="0"/>
                <w:color w:val="1F3441"/>
                <w:sz w:val="17"/>
                <w:szCs w:val="17"/>
              </w:rPr>
              <w:t>学校解释和使用结果</w:t>
            </w:r>
          </w:p>
        </w:tc>
      </w:tr>
    </w:tbl>
    <w:p w14:paraId="56AB1769">
      <w:pPr>
        <w:spacing w:before="140" w:after="70"/>
        <w:jc w:val="center"/>
      </w:pPr>
      <w:r>
        <w:drawing>
          <wp:inline distT="0" distB="0" distL="0" distR="0">
            <wp:extent cx="5905500" cy="3324225"/>
            <wp:effectExtent l="0" t="0" r="0" b="0"/>
            <wp:docPr id="3" name="智能体编排.png" descr="管理端智能体编排：生成、评估、治理与状态追踪（现有产品截图）" title="管理端智能体编排：生成、评估、治理与状态追踪（现有产品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智能体编排.png" descr="管理端智能体编排：生成、评估、治理与状态追踪（现有产品截图）" title="管理端智能体编排：生成、评估、治理与状态追踪（现有产品截图）"/>
                    <pic:cNvPicPr>
                      <a:picLocks noChangeAspect="1" noChangeArrowheads="1"/>
                    </pic:cNvPicPr>
                  </pic:nvPicPr>
                  <pic:blipFill>
                    <a:blip r:embed="rId7"/>
                    <a:srcRect/>
                    <a:stretch>
                      <a:fillRect/>
                    </a:stretch>
                  </pic:blipFill>
                  <pic:spPr>
                    <a:xfrm>
                      <a:off x="0" y="0"/>
                      <a:ext cx="5905500" cy="3324225"/>
                    </a:xfrm>
                    <a:prstGeom prst="rect">
                      <a:avLst/>
                    </a:prstGeom>
                  </pic:spPr>
                </pic:pic>
              </a:graphicData>
            </a:graphic>
          </wp:inline>
        </w:drawing>
      </w:r>
    </w:p>
    <w:p w14:paraId="0D0FC2CE">
      <w:pPr>
        <w:keepNext w:val="0"/>
        <w:spacing w:after="120" w:line="360" w:lineRule="auto"/>
        <w:jc w:val="center"/>
      </w:pPr>
      <w:r>
        <w:rPr>
          <w:rFonts w:ascii="微软雅黑" w:hAnsi="微软雅黑" w:eastAsia="微软雅黑" w:cs="微软雅黑"/>
          <w:b w:val="0"/>
          <w:bCs w:val="0"/>
          <w:i w:val="0"/>
          <w:iCs w:val="0"/>
          <w:color w:val="607783"/>
          <w:sz w:val="16"/>
          <w:szCs w:val="16"/>
        </w:rPr>
        <w:t>管理端智能体编排：生成、评估、治理与状态追踪（现有产品截图）</w:t>
      </w:r>
    </w:p>
    <w:p w14:paraId="10BEA53D">
      <w:pPr>
        <w:pStyle w:val="3"/>
        <w:keepNext/>
        <w:spacing w:before="180" w:after="120"/>
      </w:pPr>
      <w:r>
        <w:rPr>
          <w:rFonts w:ascii="微软雅黑" w:hAnsi="微软雅黑" w:eastAsia="微软雅黑" w:cs="微软雅黑"/>
          <w:b/>
          <w:bCs/>
          <w:color w:val="E9792B"/>
          <w:sz w:val="26"/>
          <w:szCs w:val="26"/>
        </w:rPr>
        <w:t>4.2 技术架构</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400"/>
        <w:gridCol w:w="3664"/>
      </w:tblGrid>
      <w:tr w14:paraId="6EDB0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54FE2A68">
            <w:pPr>
              <w:keepNext w:val="0"/>
              <w:spacing w:after="0" w:line="270" w:lineRule="auto"/>
              <w:jc w:val="left"/>
            </w:pPr>
            <w:r>
              <w:rPr>
                <w:rFonts w:ascii="微软雅黑" w:hAnsi="微软雅黑" w:eastAsia="微软雅黑" w:cs="微软雅黑"/>
                <w:b/>
                <w:bCs/>
                <w:i w:val="0"/>
                <w:iCs w:val="0"/>
                <w:color w:val="FFFFFF"/>
                <w:sz w:val="18"/>
                <w:szCs w:val="18"/>
              </w:rPr>
              <w:t>层级</w:t>
            </w:r>
          </w:p>
        </w:tc>
        <w:tc>
          <w:tcPr>
            <w:tcW w:w="44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3BCEFBF0">
            <w:pPr>
              <w:keepNext w:val="0"/>
              <w:spacing w:after="0" w:line="270" w:lineRule="auto"/>
              <w:jc w:val="left"/>
            </w:pPr>
            <w:r>
              <w:rPr>
                <w:rFonts w:ascii="微软雅黑" w:hAnsi="微软雅黑" w:eastAsia="微软雅黑" w:cs="微软雅黑"/>
                <w:b/>
                <w:bCs/>
                <w:i w:val="0"/>
                <w:iCs w:val="0"/>
                <w:color w:val="FFFFFF"/>
                <w:sz w:val="18"/>
                <w:szCs w:val="18"/>
              </w:rPr>
              <w:t>技术选择</w:t>
            </w:r>
          </w:p>
        </w:tc>
        <w:tc>
          <w:tcPr>
            <w:tcW w:w="36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054C1F6">
            <w:pPr>
              <w:keepNext w:val="0"/>
              <w:spacing w:after="0" w:line="270" w:lineRule="auto"/>
              <w:jc w:val="left"/>
            </w:pPr>
            <w:r>
              <w:rPr>
                <w:rFonts w:ascii="微软雅黑" w:hAnsi="微软雅黑" w:eastAsia="微软雅黑" w:cs="微软雅黑"/>
                <w:b/>
                <w:bCs/>
                <w:i w:val="0"/>
                <w:iCs w:val="0"/>
                <w:color w:val="FFFFFF"/>
                <w:sz w:val="18"/>
                <w:szCs w:val="18"/>
              </w:rPr>
              <w:t>商业化要求</w:t>
            </w:r>
          </w:p>
        </w:tc>
      </w:tr>
      <w:tr w14:paraId="3D2B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6246F67">
            <w:pPr>
              <w:keepNext w:val="0"/>
              <w:spacing w:after="0" w:line="270" w:lineRule="auto"/>
              <w:jc w:val="left"/>
            </w:pPr>
            <w:r>
              <w:rPr>
                <w:rFonts w:ascii="微软雅黑" w:hAnsi="微软雅黑" w:eastAsia="微软雅黑" w:cs="微软雅黑"/>
                <w:b w:val="0"/>
                <w:bCs w:val="0"/>
                <w:i w:val="0"/>
                <w:iCs w:val="0"/>
                <w:color w:val="1F3441"/>
                <w:sz w:val="17"/>
                <w:szCs w:val="17"/>
              </w:rPr>
              <w:t>体验层</w:t>
            </w:r>
          </w:p>
        </w:tc>
        <w:tc>
          <w:tcPr>
            <w:tcW w:w="44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1053101">
            <w:pPr>
              <w:keepNext w:val="0"/>
              <w:spacing w:after="0" w:line="270" w:lineRule="auto"/>
              <w:jc w:val="left"/>
            </w:pPr>
            <w:r>
              <w:rPr>
                <w:rFonts w:ascii="微软雅黑" w:hAnsi="微软雅黑" w:eastAsia="微软雅黑" w:cs="微软雅黑"/>
                <w:b w:val="0"/>
                <w:bCs w:val="0"/>
                <w:i w:val="0"/>
                <w:iCs w:val="0"/>
                <w:color w:val="1F3441"/>
                <w:sz w:val="17"/>
                <w:szCs w:val="17"/>
              </w:rPr>
              <w:t>Vue 3、Vite、Naive UI、Pinia、Axios</w:t>
            </w:r>
          </w:p>
        </w:tc>
        <w:tc>
          <w:tcPr>
            <w:tcW w:w="36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C23D120">
            <w:pPr>
              <w:keepNext w:val="0"/>
              <w:spacing w:after="0" w:line="270" w:lineRule="auto"/>
              <w:jc w:val="left"/>
            </w:pPr>
            <w:r>
              <w:rPr>
                <w:rFonts w:ascii="微软雅黑" w:hAnsi="微软雅黑" w:eastAsia="微软雅黑" w:cs="微软雅黑"/>
                <w:b w:val="0"/>
                <w:bCs w:val="0"/>
                <w:i w:val="0"/>
                <w:iCs w:val="0"/>
                <w:color w:val="1F3441"/>
                <w:sz w:val="17"/>
                <w:szCs w:val="17"/>
              </w:rPr>
              <w:t>无障碍、移动适配、角色化体验</w:t>
            </w:r>
          </w:p>
        </w:tc>
      </w:tr>
      <w:tr w14:paraId="5CEFE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4C2DA50">
            <w:pPr>
              <w:keepNext w:val="0"/>
              <w:spacing w:after="0" w:line="270" w:lineRule="auto"/>
              <w:jc w:val="left"/>
            </w:pPr>
            <w:r>
              <w:rPr>
                <w:rFonts w:ascii="微软雅黑" w:hAnsi="微软雅黑" w:eastAsia="微软雅黑" w:cs="微软雅黑"/>
                <w:b w:val="0"/>
                <w:bCs w:val="0"/>
                <w:i w:val="0"/>
                <w:iCs w:val="0"/>
                <w:color w:val="1F3441"/>
                <w:sz w:val="17"/>
                <w:szCs w:val="17"/>
              </w:rPr>
              <w:t>业务层</w:t>
            </w:r>
          </w:p>
        </w:tc>
        <w:tc>
          <w:tcPr>
            <w:tcW w:w="44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342C5CE">
            <w:pPr>
              <w:keepNext w:val="0"/>
              <w:spacing w:after="0" w:line="270" w:lineRule="auto"/>
              <w:jc w:val="left"/>
            </w:pPr>
            <w:r>
              <w:rPr>
                <w:rFonts w:ascii="微软雅黑" w:hAnsi="微软雅黑" w:eastAsia="微软雅黑" w:cs="微软雅黑"/>
                <w:b w:val="0"/>
                <w:bCs w:val="0"/>
                <w:i w:val="0"/>
                <w:iCs w:val="0"/>
                <w:color w:val="1F3441"/>
                <w:sz w:val="17"/>
                <w:szCs w:val="17"/>
              </w:rPr>
              <w:t>Flask、SQLAlchemy、JWT、REST JSON、SSE</w:t>
            </w:r>
          </w:p>
        </w:tc>
        <w:tc>
          <w:tcPr>
            <w:tcW w:w="36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403D3DE">
            <w:pPr>
              <w:keepNext w:val="0"/>
              <w:spacing w:after="0" w:line="270" w:lineRule="auto"/>
              <w:jc w:val="left"/>
            </w:pPr>
            <w:r>
              <w:rPr>
                <w:rFonts w:ascii="微软雅黑" w:hAnsi="微软雅黑" w:eastAsia="微软雅黑" w:cs="微软雅黑"/>
                <w:b w:val="0"/>
                <w:bCs w:val="0"/>
                <w:i w:val="0"/>
                <w:iCs w:val="0"/>
                <w:color w:val="1F3441"/>
                <w:sz w:val="17"/>
                <w:szCs w:val="17"/>
              </w:rPr>
              <w:t>多租户、审计日志、限流与 SLA</w:t>
            </w:r>
          </w:p>
        </w:tc>
      </w:tr>
      <w:tr w14:paraId="37E0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E73E367">
            <w:pPr>
              <w:keepNext w:val="0"/>
              <w:spacing w:after="0" w:line="270" w:lineRule="auto"/>
              <w:jc w:val="left"/>
            </w:pPr>
            <w:r>
              <w:rPr>
                <w:rFonts w:ascii="微软雅黑" w:hAnsi="微软雅黑" w:eastAsia="微软雅黑" w:cs="微软雅黑"/>
                <w:b w:val="0"/>
                <w:bCs w:val="0"/>
                <w:i w:val="0"/>
                <w:iCs w:val="0"/>
                <w:color w:val="1F3441"/>
                <w:sz w:val="17"/>
                <w:szCs w:val="17"/>
              </w:rPr>
              <w:t>数据层</w:t>
            </w:r>
          </w:p>
        </w:tc>
        <w:tc>
          <w:tcPr>
            <w:tcW w:w="44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040449F">
            <w:pPr>
              <w:keepNext w:val="0"/>
              <w:spacing w:after="0" w:line="270" w:lineRule="auto"/>
              <w:jc w:val="left"/>
            </w:pPr>
            <w:r>
              <w:rPr>
                <w:rFonts w:ascii="微软雅黑" w:hAnsi="微软雅黑" w:eastAsia="微软雅黑" w:cs="微软雅黑"/>
                <w:b w:val="0"/>
                <w:bCs w:val="0"/>
                <w:i w:val="0"/>
                <w:iCs w:val="0"/>
                <w:color w:val="1F3441"/>
                <w:sz w:val="17"/>
                <w:szCs w:val="17"/>
              </w:rPr>
              <w:t>SQLite 本地开发；MySQL 生产目标；知识图谱</w:t>
            </w:r>
          </w:p>
        </w:tc>
        <w:tc>
          <w:tcPr>
            <w:tcW w:w="36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4EA1473">
            <w:pPr>
              <w:keepNext w:val="0"/>
              <w:spacing w:after="0" w:line="270" w:lineRule="auto"/>
              <w:jc w:val="left"/>
            </w:pPr>
            <w:r>
              <w:rPr>
                <w:rFonts w:ascii="微软雅黑" w:hAnsi="微软雅黑" w:eastAsia="微软雅黑" w:cs="微软雅黑"/>
                <w:b w:val="0"/>
                <w:bCs w:val="0"/>
                <w:i w:val="0"/>
                <w:iCs w:val="0"/>
                <w:color w:val="1F3441"/>
                <w:sz w:val="17"/>
                <w:szCs w:val="17"/>
              </w:rPr>
              <w:t>备份、迁移、分级分类和脱敏</w:t>
            </w:r>
          </w:p>
        </w:tc>
      </w:tr>
      <w:tr w14:paraId="750D5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D804949">
            <w:pPr>
              <w:keepNext w:val="0"/>
              <w:spacing w:after="0" w:line="270" w:lineRule="auto"/>
              <w:jc w:val="left"/>
            </w:pPr>
            <w:r>
              <w:rPr>
                <w:rFonts w:ascii="微软雅黑" w:hAnsi="微软雅黑" w:eastAsia="微软雅黑" w:cs="微软雅黑"/>
                <w:b w:val="0"/>
                <w:bCs w:val="0"/>
                <w:i w:val="0"/>
                <w:iCs w:val="0"/>
                <w:color w:val="1F3441"/>
                <w:sz w:val="17"/>
                <w:szCs w:val="17"/>
              </w:rPr>
              <w:t>智能层</w:t>
            </w:r>
          </w:p>
        </w:tc>
        <w:tc>
          <w:tcPr>
            <w:tcW w:w="44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3AA9D8A">
            <w:pPr>
              <w:keepNext w:val="0"/>
              <w:spacing w:after="0" w:line="270" w:lineRule="auto"/>
              <w:jc w:val="left"/>
            </w:pPr>
            <w:r>
              <w:rPr>
                <w:rFonts w:ascii="微软雅黑" w:hAnsi="微软雅黑" w:eastAsia="微软雅黑" w:cs="微软雅黑"/>
                <w:b w:val="0"/>
                <w:bCs w:val="0"/>
                <w:i w:val="0"/>
                <w:iCs w:val="0"/>
                <w:color w:val="1F3441"/>
                <w:sz w:val="17"/>
                <w:szCs w:val="17"/>
              </w:rPr>
              <w:t>模型适配器、学习/评分 Agent、规则兜底</w:t>
            </w:r>
          </w:p>
        </w:tc>
        <w:tc>
          <w:tcPr>
            <w:tcW w:w="36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0DACEB9">
            <w:pPr>
              <w:keepNext w:val="0"/>
              <w:spacing w:after="0" w:line="270" w:lineRule="auto"/>
              <w:jc w:val="left"/>
            </w:pPr>
            <w:r>
              <w:rPr>
                <w:rFonts w:ascii="微软雅黑" w:hAnsi="微软雅黑" w:eastAsia="微软雅黑" w:cs="微软雅黑"/>
                <w:b w:val="0"/>
                <w:bCs w:val="0"/>
                <w:i w:val="0"/>
                <w:iCs w:val="0"/>
                <w:color w:val="1F3441"/>
                <w:sz w:val="17"/>
                <w:szCs w:val="17"/>
              </w:rPr>
              <w:t>模型可替换、成本路由、内容审核</w:t>
            </w:r>
          </w:p>
        </w:tc>
      </w:tr>
      <w:tr w14:paraId="1D75F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CF62916">
            <w:pPr>
              <w:keepNext w:val="0"/>
              <w:spacing w:after="0" w:line="270" w:lineRule="auto"/>
              <w:jc w:val="left"/>
            </w:pPr>
            <w:r>
              <w:rPr>
                <w:rFonts w:ascii="微软雅黑" w:hAnsi="微软雅黑" w:eastAsia="微软雅黑" w:cs="微软雅黑"/>
                <w:b w:val="0"/>
                <w:bCs w:val="0"/>
                <w:i w:val="0"/>
                <w:iCs w:val="0"/>
                <w:color w:val="1F3441"/>
                <w:sz w:val="17"/>
                <w:szCs w:val="17"/>
              </w:rPr>
              <w:t>运维层</w:t>
            </w:r>
          </w:p>
        </w:tc>
        <w:tc>
          <w:tcPr>
            <w:tcW w:w="44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C266E12">
            <w:pPr>
              <w:keepNext w:val="0"/>
              <w:spacing w:after="0" w:line="270" w:lineRule="auto"/>
              <w:jc w:val="left"/>
            </w:pPr>
            <w:r>
              <w:rPr>
                <w:rFonts w:ascii="微软雅黑" w:hAnsi="微软雅黑" w:eastAsia="微软雅黑" w:cs="微软雅黑"/>
                <w:b w:val="0"/>
                <w:bCs w:val="0"/>
                <w:i w:val="0"/>
                <w:iCs w:val="0"/>
                <w:color w:val="1F3441"/>
                <w:sz w:val="17"/>
                <w:szCs w:val="17"/>
              </w:rPr>
              <w:t>一键启动、测试、报告、密钥扫描</w:t>
            </w:r>
          </w:p>
        </w:tc>
        <w:tc>
          <w:tcPr>
            <w:tcW w:w="36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9379114">
            <w:pPr>
              <w:keepNext w:val="0"/>
              <w:spacing w:after="0" w:line="270" w:lineRule="auto"/>
              <w:jc w:val="left"/>
            </w:pPr>
            <w:r>
              <w:rPr>
                <w:rFonts w:ascii="微软雅黑" w:hAnsi="微软雅黑" w:eastAsia="微软雅黑" w:cs="微软雅黑"/>
                <w:b w:val="0"/>
                <w:bCs w:val="0"/>
                <w:i w:val="0"/>
                <w:iCs w:val="0"/>
                <w:color w:val="1F3441"/>
                <w:sz w:val="17"/>
                <w:szCs w:val="17"/>
              </w:rPr>
              <w:t>CI/CD、可观测性、灾备和等保规划</w:t>
            </w:r>
          </w:p>
        </w:tc>
      </w:tr>
    </w:tbl>
    <w:p w14:paraId="20C25D75">
      <w:pPr>
        <w:pStyle w:val="3"/>
        <w:keepNext/>
        <w:spacing w:before="180" w:after="120"/>
      </w:pPr>
      <w:r>
        <w:rPr>
          <w:rFonts w:ascii="微软雅黑" w:hAnsi="微软雅黑" w:eastAsia="微软雅黑" w:cs="微软雅黑"/>
          <w:b/>
          <w:bCs/>
          <w:color w:val="E9792B"/>
          <w:sz w:val="26"/>
          <w:szCs w:val="26"/>
        </w:rPr>
        <w:t>4.3 可形成的技术壁垒</w:t>
      </w:r>
    </w:p>
    <w:p w14:paraId="064CA02C">
      <w:pPr>
        <w:pStyle w:val="17"/>
        <w:numPr>
          <w:ilvl w:val="0"/>
          <w:numId w:val="1"/>
        </w:numPr>
        <w:spacing w:after="90" w:line="330" w:lineRule="auto"/>
      </w:pPr>
      <w:r>
        <w:rPr>
          <w:rFonts w:ascii="微软雅黑" w:hAnsi="微软雅黑" w:eastAsia="微软雅黑" w:cs="微软雅黑"/>
          <w:color w:val="1F3441"/>
          <w:sz w:val="20"/>
          <w:szCs w:val="20"/>
        </w:rPr>
        <w:t>垂直数据闭环：错题、复习、画像、知识图谱和教师干预形成连续事件链。</w:t>
      </w:r>
    </w:p>
    <w:p w14:paraId="5EDC63BC">
      <w:pPr>
        <w:pStyle w:val="17"/>
        <w:numPr>
          <w:ilvl w:val="0"/>
          <w:numId w:val="1"/>
        </w:numPr>
        <w:spacing w:after="90" w:line="330" w:lineRule="auto"/>
      </w:pPr>
      <w:r>
        <w:rPr>
          <w:rFonts w:ascii="微软雅黑" w:hAnsi="微软雅黑" w:eastAsia="微软雅黑" w:cs="微软雅黑"/>
          <w:color w:val="1F3441"/>
          <w:sz w:val="20"/>
          <w:szCs w:val="20"/>
        </w:rPr>
        <w:t>课程知识资产：节点、关系、题目、评价规则和教师审核记录可持续沉淀。</w:t>
      </w:r>
    </w:p>
    <w:p w14:paraId="260EF0E0">
      <w:pPr>
        <w:pStyle w:val="17"/>
        <w:numPr>
          <w:ilvl w:val="0"/>
          <w:numId w:val="1"/>
        </w:numPr>
        <w:spacing w:after="90" w:line="330" w:lineRule="auto"/>
      </w:pPr>
      <w:r>
        <w:rPr>
          <w:rFonts w:ascii="微软雅黑" w:hAnsi="微软雅黑" w:eastAsia="微软雅黑" w:cs="微软雅黑"/>
          <w:color w:val="1F3441"/>
          <w:sz w:val="20"/>
          <w:szCs w:val="20"/>
        </w:rPr>
        <w:t>可审计智能体：任务依赖、步骤、重试和审核角色留痕，便于学校治理。</w:t>
      </w:r>
    </w:p>
    <w:p w14:paraId="4AA07F17">
      <w:pPr>
        <w:pStyle w:val="17"/>
        <w:numPr>
          <w:ilvl w:val="0"/>
          <w:numId w:val="1"/>
        </w:numPr>
        <w:spacing w:after="90" w:line="330" w:lineRule="auto"/>
      </w:pPr>
      <w:r>
        <w:rPr>
          <w:rFonts w:ascii="微软雅黑" w:hAnsi="微软雅黑" w:eastAsia="微软雅黑" w:cs="微软雅黑"/>
          <w:color w:val="1F3441"/>
          <w:sz w:val="20"/>
          <w:szCs w:val="20"/>
        </w:rPr>
        <w:t>部署适配能力：支持校园 SaaS 与私有化两种路径，降低学校接入门槛。</w:t>
      </w:r>
    </w:p>
    <w:p w14:paraId="24024B7E">
      <w:pPr>
        <w:pStyle w:val="3"/>
        <w:keepNext/>
        <w:spacing w:before="180" w:after="120"/>
      </w:pPr>
      <w:r>
        <w:rPr>
          <w:rFonts w:ascii="微软雅黑" w:hAnsi="微软雅黑" w:eastAsia="微软雅黑" w:cs="微软雅黑"/>
          <w:b/>
          <w:bCs/>
          <w:color w:val="E9792B"/>
          <w:sz w:val="26"/>
          <w:szCs w:val="26"/>
        </w:rPr>
        <w:t>4.4 PLEX Edge 硬件项目</w:t>
      </w:r>
    </w:p>
    <w:p w14:paraId="41072096">
      <w:pPr>
        <w:keepNext w:val="0"/>
        <w:spacing w:after="120" w:line="360" w:lineRule="auto"/>
        <w:jc w:val="both"/>
        <w:rPr>
          <w:rFonts w:hint="eastAsia" w:eastAsia="微软雅黑"/>
          <w:lang w:eastAsia="zh-CN"/>
        </w:rPr>
      </w:pPr>
      <w:r>
        <w:rPr>
          <w:rFonts w:hint="eastAsia" w:ascii="微软雅黑" w:hAnsi="微软雅黑" w:eastAsia="微软雅黑" w:cs="微软雅黑"/>
          <w:b w:val="0"/>
          <w:bCs w:val="0"/>
          <w:i w:val="0"/>
          <w:iCs w:val="0"/>
          <w:color w:val="1F3441"/>
          <w:sz w:val="21"/>
          <w:szCs w:val="21"/>
          <w:lang w:eastAsia="zh-CN"/>
        </w:rPr>
        <w:t>PLEX Edge 是面向课堂与自习空间的低隐私采集终端候选方案。该方案从硬件选型到功能设计均以低隐私侵入为核心考量，采用 ESP32-S3 作为主控芯片，搭配 NFC 模块、显示屏、按键和状态灯，实现签到、理解度反馈、任务提醒与匿名求助等核心功能。为从根本上规避敏感信息风险，默认不配置摄像头和麦克风，避免把人脸、声音等生物特征引入首版系统。硬件工程包提供 BOM、接线表、接口协议和固件骨架。</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5000"/>
        <w:gridCol w:w="2764"/>
      </w:tblGrid>
      <w:tr w14:paraId="63D97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8BADE35">
            <w:pPr>
              <w:keepNext w:val="0"/>
              <w:spacing w:after="0" w:line="270" w:lineRule="auto"/>
              <w:jc w:val="left"/>
            </w:pPr>
            <w:r>
              <w:rPr>
                <w:rFonts w:ascii="微软雅黑" w:hAnsi="微软雅黑" w:eastAsia="微软雅黑" w:cs="微软雅黑"/>
                <w:b/>
                <w:bCs/>
                <w:i w:val="0"/>
                <w:iCs w:val="0"/>
                <w:color w:val="FFFFFF"/>
                <w:sz w:val="18"/>
                <w:szCs w:val="18"/>
              </w:rPr>
              <w:t>模块</w:t>
            </w:r>
          </w:p>
        </w:tc>
        <w:tc>
          <w:tcPr>
            <w:tcW w:w="50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5E83B7F0">
            <w:pPr>
              <w:keepNext w:val="0"/>
              <w:spacing w:after="0" w:line="270" w:lineRule="auto"/>
              <w:jc w:val="left"/>
            </w:pPr>
            <w:r>
              <w:rPr>
                <w:rFonts w:ascii="微软雅黑" w:hAnsi="微软雅黑" w:eastAsia="微软雅黑" w:cs="微软雅黑"/>
                <w:b/>
                <w:bCs/>
                <w:i w:val="0"/>
                <w:iCs w:val="0"/>
                <w:color w:val="FFFFFF"/>
                <w:sz w:val="18"/>
                <w:szCs w:val="18"/>
              </w:rPr>
              <w:t>目标</w:t>
            </w:r>
          </w:p>
        </w:tc>
        <w:tc>
          <w:tcPr>
            <w:tcW w:w="27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390572C8">
            <w:pPr>
              <w:keepNext w:val="0"/>
              <w:spacing w:after="0" w:line="270" w:lineRule="auto"/>
              <w:jc w:val="left"/>
            </w:pPr>
            <w:r>
              <w:rPr>
                <w:rFonts w:ascii="微软雅黑" w:hAnsi="微软雅黑" w:eastAsia="微软雅黑" w:cs="微软雅黑"/>
                <w:b/>
                <w:bCs/>
                <w:i w:val="0"/>
                <w:iCs w:val="0"/>
                <w:color w:val="FFFFFF"/>
                <w:sz w:val="18"/>
                <w:szCs w:val="18"/>
              </w:rPr>
              <w:t>状态</w:t>
            </w:r>
          </w:p>
        </w:tc>
      </w:tr>
      <w:tr w14:paraId="0E3A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8EABC52">
            <w:pPr>
              <w:keepNext w:val="0"/>
              <w:spacing w:after="0" w:line="270" w:lineRule="auto"/>
              <w:jc w:val="left"/>
            </w:pPr>
            <w:r>
              <w:rPr>
                <w:rFonts w:ascii="微软雅黑" w:hAnsi="微软雅黑" w:eastAsia="微软雅黑" w:cs="微软雅黑"/>
                <w:b w:val="0"/>
                <w:bCs w:val="0"/>
                <w:i w:val="0"/>
                <w:iCs w:val="0"/>
                <w:color w:val="1F3441"/>
                <w:sz w:val="17"/>
                <w:szCs w:val="17"/>
              </w:rPr>
              <w:t>身份/会话</w:t>
            </w:r>
          </w:p>
        </w:tc>
        <w:tc>
          <w:tcPr>
            <w:tcW w:w="50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C80942E">
            <w:pPr>
              <w:keepNext w:val="0"/>
              <w:spacing w:after="0" w:line="270" w:lineRule="auto"/>
              <w:jc w:val="left"/>
            </w:pPr>
            <w:r>
              <w:rPr>
                <w:rFonts w:ascii="微软雅黑" w:hAnsi="微软雅黑" w:eastAsia="微软雅黑" w:cs="微软雅黑"/>
                <w:b w:val="0"/>
                <w:bCs w:val="0"/>
                <w:i w:val="0"/>
                <w:iCs w:val="0"/>
                <w:color w:val="1F3441"/>
                <w:sz w:val="17"/>
                <w:szCs w:val="17"/>
              </w:rPr>
              <w:t>NFC 或课程二维码绑定当次课堂，不在设备长期保存个人信息</w:t>
            </w:r>
          </w:p>
        </w:tc>
        <w:tc>
          <w:tcPr>
            <w:tcW w:w="27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F11DE59">
            <w:pPr>
              <w:keepNext w:val="0"/>
              <w:spacing w:after="0" w:line="270" w:lineRule="auto"/>
              <w:jc w:val="left"/>
            </w:pPr>
            <w:r>
              <w:rPr>
                <w:rFonts w:ascii="微软雅黑" w:hAnsi="微软雅黑" w:eastAsia="微软雅黑" w:cs="微软雅黑"/>
                <w:b w:val="0"/>
                <w:bCs w:val="0"/>
                <w:i w:val="0"/>
                <w:iCs w:val="0"/>
                <w:color w:val="1F3441"/>
                <w:sz w:val="17"/>
                <w:szCs w:val="17"/>
              </w:rPr>
              <w:t>工程方案</w:t>
            </w:r>
          </w:p>
        </w:tc>
      </w:tr>
      <w:tr w14:paraId="4B61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5E7C9B2">
            <w:pPr>
              <w:keepNext w:val="0"/>
              <w:spacing w:after="0" w:line="270" w:lineRule="auto"/>
              <w:jc w:val="left"/>
            </w:pPr>
            <w:r>
              <w:rPr>
                <w:rFonts w:ascii="微软雅黑" w:hAnsi="微软雅黑" w:eastAsia="微软雅黑" w:cs="微软雅黑"/>
                <w:b w:val="0"/>
                <w:bCs w:val="0"/>
                <w:i w:val="0"/>
                <w:iCs w:val="0"/>
                <w:color w:val="1F3441"/>
                <w:sz w:val="17"/>
                <w:szCs w:val="17"/>
              </w:rPr>
              <w:t>反馈</w:t>
            </w:r>
          </w:p>
        </w:tc>
        <w:tc>
          <w:tcPr>
            <w:tcW w:w="50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EF34B0C">
            <w:pPr>
              <w:keepNext w:val="0"/>
              <w:spacing w:after="0" w:line="270" w:lineRule="auto"/>
              <w:jc w:val="left"/>
            </w:pPr>
            <w:r>
              <w:rPr>
                <w:rFonts w:ascii="微软雅黑" w:hAnsi="微软雅黑" w:eastAsia="微软雅黑" w:cs="微软雅黑"/>
                <w:b w:val="0"/>
                <w:bCs w:val="0"/>
                <w:i w:val="0"/>
                <w:iCs w:val="0"/>
                <w:color w:val="1F3441"/>
                <w:sz w:val="17"/>
                <w:szCs w:val="17"/>
              </w:rPr>
              <w:t>四键上报理解、需要帮助、完成与匿名求助</w:t>
            </w:r>
          </w:p>
        </w:tc>
        <w:tc>
          <w:tcPr>
            <w:tcW w:w="27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A9989DC">
            <w:pPr>
              <w:keepNext w:val="0"/>
              <w:spacing w:after="0" w:line="270" w:lineRule="auto"/>
              <w:jc w:val="left"/>
            </w:pPr>
            <w:r>
              <w:rPr>
                <w:rFonts w:ascii="微软雅黑" w:hAnsi="微软雅黑" w:eastAsia="微软雅黑" w:cs="微软雅黑"/>
                <w:b w:val="0"/>
                <w:bCs w:val="0"/>
                <w:i w:val="0"/>
                <w:iCs w:val="0"/>
                <w:color w:val="1F3441"/>
                <w:sz w:val="17"/>
                <w:szCs w:val="17"/>
              </w:rPr>
              <w:t>固件骨架</w:t>
            </w:r>
          </w:p>
        </w:tc>
      </w:tr>
      <w:tr w14:paraId="5FF5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E1CBA09">
            <w:pPr>
              <w:keepNext w:val="0"/>
              <w:spacing w:after="0" w:line="270" w:lineRule="auto"/>
              <w:jc w:val="left"/>
            </w:pPr>
            <w:r>
              <w:rPr>
                <w:rFonts w:ascii="微软雅黑" w:hAnsi="微软雅黑" w:eastAsia="微软雅黑" w:cs="微软雅黑"/>
                <w:b w:val="0"/>
                <w:bCs w:val="0"/>
                <w:i w:val="0"/>
                <w:iCs w:val="0"/>
                <w:color w:val="1F3441"/>
                <w:sz w:val="17"/>
                <w:szCs w:val="17"/>
              </w:rPr>
              <w:t>显示</w:t>
            </w:r>
          </w:p>
        </w:tc>
        <w:tc>
          <w:tcPr>
            <w:tcW w:w="50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41BBB58">
            <w:pPr>
              <w:keepNext w:val="0"/>
              <w:spacing w:after="0" w:line="270" w:lineRule="auto"/>
              <w:jc w:val="left"/>
            </w:pPr>
            <w:r>
              <w:rPr>
                <w:rFonts w:ascii="微软雅黑" w:hAnsi="微软雅黑" w:eastAsia="微软雅黑" w:cs="微软雅黑"/>
                <w:b w:val="0"/>
                <w:bCs w:val="0"/>
                <w:i w:val="0"/>
                <w:iCs w:val="0"/>
                <w:color w:val="1F3441"/>
                <w:sz w:val="17"/>
                <w:szCs w:val="17"/>
              </w:rPr>
              <w:t>展示今日委托、倒计时和教师广播</w:t>
            </w:r>
          </w:p>
        </w:tc>
        <w:tc>
          <w:tcPr>
            <w:tcW w:w="27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30322BE">
            <w:pPr>
              <w:keepNext w:val="0"/>
              <w:spacing w:after="0" w:line="270" w:lineRule="auto"/>
              <w:jc w:val="left"/>
            </w:pPr>
            <w:r>
              <w:rPr>
                <w:rFonts w:ascii="微软雅黑" w:hAnsi="微软雅黑" w:eastAsia="微软雅黑" w:cs="微软雅黑"/>
                <w:b w:val="0"/>
                <w:bCs w:val="0"/>
                <w:i w:val="0"/>
                <w:iCs w:val="0"/>
                <w:color w:val="1F3441"/>
                <w:sz w:val="17"/>
                <w:szCs w:val="17"/>
              </w:rPr>
              <w:t>工程方案</w:t>
            </w:r>
          </w:p>
        </w:tc>
      </w:tr>
      <w:tr w14:paraId="3EE5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C425FEB">
            <w:pPr>
              <w:keepNext w:val="0"/>
              <w:spacing w:after="0" w:line="270" w:lineRule="auto"/>
              <w:jc w:val="left"/>
            </w:pPr>
            <w:r>
              <w:rPr>
                <w:rFonts w:ascii="微软雅黑" w:hAnsi="微软雅黑" w:eastAsia="微软雅黑" w:cs="微软雅黑"/>
                <w:b w:val="0"/>
                <w:bCs w:val="0"/>
                <w:i w:val="0"/>
                <w:iCs w:val="0"/>
                <w:color w:val="1F3441"/>
                <w:sz w:val="17"/>
                <w:szCs w:val="17"/>
              </w:rPr>
              <w:t>联网</w:t>
            </w:r>
          </w:p>
        </w:tc>
        <w:tc>
          <w:tcPr>
            <w:tcW w:w="50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8A431E1">
            <w:pPr>
              <w:keepNext w:val="0"/>
              <w:spacing w:after="0" w:line="270" w:lineRule="auto"/>
              <w:jc w:val="left"/>
            </w:pPr>
            <w:r>
              <w:rPr>
                <w:rFonts w:ascii="微软雅黑" w:hAnsi="微软雅黑" w:eastAsia="微软雅黑" w:cs="微软雅黑"/>
                <w:b w:val="0"/>
                <w:bCs w:val="0"/>
                <w:i w:val="0"/>
                <w:iCs w:val="0"/>
                <w:color w:val="1F3441"/>
                <w:sz w:val="17"/>
                <w:szCs w:val="17"/>
              </w:rPr>
              <w:t>Wi-Fi + HTTPS，设备证书/令牌按校级隔离</w:t>
            </w:r>
          </w:p>
        </w:tc>
        <w:tc>
          <w:tcPr>
            <w:tcW w:w="27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727CFBC">
            <w:pPr>
              <w:keepNext w:val="0"/>
              <w:spacing w:after="0" w:line="270" w:lineRule="auto"/>
              <w:jc w:val="left"/>
            </w:pPr>
            <w:r>
              <w:rPr>
                <w:rFonts w:ascii="微软雅黑" w:hAnsi="微软雅黑" w:eastAsia="微软雅黑" w:cs="微软雅黑"/>
                <w:b w:val="0"/>
                <w:bCs w:val="0"/>
                <w:i w:val="0"/>
                <w:iCs w:val="0"/>
                <w:color w:val="1F3441"/>
                <w:sz w:val="17"/>
                <w:szCs w:val="17"/>
              </w:rPr>
              <w:t>接口提案</w:t>
            </w:r>
          </w:p>
        </w:tc>
      </w:tr>
    </w:tbl>
    <w:p w14:paraId="3FB104AB">
      <w:pPr>
        <w:pageBreakBefore/>
        <w:spacing w:before="900" w:after="180"/>
      </w:pPr>
      <w:r>
        <w:rPr>
          <w:rFonts w:ascii="微软雅黑" w:hAnsi="微软雅黑" w:eastAsia="微软雅黑" w:cs="微软雅黑"/>
          <w:b/>
          <w:bCs/>
          <w:color w:val="18C7B5"/>
          <w:sz w:val="19"/>
          <w:szCs w:val="19"/>
        </w:rPr>
        <w:t>05 / MARKET &amp; POLICY</w:t>
      </w:r>
    </w:p>
    <w:p w14:paraId="5DF2CDF8">
      <w:pPr>
        <w:spacing w:after="240"/>
      </w:pPr>
      <w:r>
        <w:rPr>
          <w:rFonts w:ascii="微软雅黑" w:hAnsi="微软雅黑" w:eastAsia="微软雅黑" w:cs="微软雅黑"/>
          <w:b/>
          <w:bCs/>
          <w:color w:val="071824"/>
          <w:sz w:val="46"/>
          <w:szCs w:val="46"/>
        </w:rPr>
        <w:t>市场机会与政策环境</w:t>
      </w:r>
    </w:p>
    <w:p w14:paraId="609E414A">
      <w:pPr>
        <w:pStyle w:val="3"/>
        <w:keepNext/>
        <w:spacing w:before="180" w:after="120"/>
      </w:pPr>
      <w:r>
        <w:rPr>
          <w:rFonts w:ascii="微软雅黑" w:hAnsi="微软雅黑" w:eastAsia="微软雅黑" w:cs="微软雅黑"/>
          <w:b/>
          <w:bCs/>
          <w:color w:val="E9792B"/>
          <w:sz w:val="26"/>
          <w:szCs w:val="26"/>
        </w:rPr>
        <w:t>5.1 政策与行业时机</w:t>
      </w:r>
    </w:p>
    <w:p w14:paraId="4E840330">
      <w:pPr>
        <w:keepNext w:val="0"/>
        <w:spacing w:after="120" w:line="360" w:lineRule="auto"/>
        <w:jc w:val="both"/>
      </w:pPr>
      <w:r>
        <w:rPr>
          <w:rFonts w:ascii="微软雅黑" w:hAnsi="微软雅黑" w:eastAsia="微软雅黑" w:cs="微软雅黑"/>
          <w:b w:val="0"/>
          <w:bCs w:val="0"/>
          <w:i w:val="0"/>
          <w:iCs w:val="0"/>
          <w:color w:val="1F3441"/>
          <w:sz w:val="21"/>
          <w:szCs w:val="21"/>
        </w:rPr>
        <w:t>教育部2026年统计公报显示，</w:t>
      </w:r>
      <w:r>
        <w:rPr>
          <w:rFonts w:hint="eastAsia" w:ascii="微软雅黑" w:hAnsi="微软雅黑" w:eastAsia="微软雅黑" w:cs="微软雅黑"/>
          <w:b w:val="0"/>
          <w:bCs w:val="0"/>
          <w:i w:val="0"/>
          <w:iCs w:val="0"/>
          <w:color w:val="1F3441"/>
          <w:sz w:val="21"/>
          <w:szCs w:val="21"/>
          <w:lang w:eastAsia="zh-CN"/>
        </w:rPr>
        <w:t>2025年全国共有高等学校3167所，</w:t>
      </w:r>
      <w:r>
        <w:rPr>
          <w:rFonts w:ascii="微软雅黑" w:hAnsi="微软雅黑" w:eastAsia="微软雅黑" w:cs="微软雅黑"/>
          <w:b w:val="0"/>
          <w:bCs w:val="0"/>
          <w:i w:val="0"/>
          <w:iCs w:val="0"/>
          <w:color w:val="1F3441"/>
          <w:sz w:val="21"/>
          <w:szCs w:val="21"/>
        </w:rPr>
        <w:t>高等教育在学总规模4872.57万人；</w:t>
      </w:r>
      <w:r>
        <w:rPr>
          <w:rFonts w:hint="eastAsia" w:ascii="微软雅黑" w:hAnsi="微软雅黑" w:eastAsia="微软雅黑" w:cs="微软雅黑"/>
          <w:b w:val="0"/>
          <w:bCs w:val="0"/>
          <w:i w:val="0"/>
          <w:iCs w:val="0"/>
          <w:color w:val="1F3441"/>
          <w:sz w:val="21"/>
          <w:szCs w:val="21"/>
          <w:lang w:eastAsia="zh-CN"/>
        </w:rPr>
        <w:t>其中普通本科学校1278所、本科层次职业学校87所、高职（专科）学校1554所。</w:t>
      </w:r>
      <w:r>
        <w:rPr>
          <w:rFonts w:ascii="微软雅黑" w:hAnsi="微软雅黑" w:eastAsia="微软雅黑" w:cs="微软雅黑"/>
          <w:b w:val="0"/>
          <w:bCs w:val="0"/>
          <w:i w:val="0"/>
          <w:iCs w:val="0"/>
          <w:color w:val="1F3441"/>
          <w:sz w:val="21"/>
          <w:szCs w:val="21"/>
        </w:rPr>
        <w:t>国家教育数字化战略持续强调人工智能融入助学、助教、助研和助管，同时要求数据安全、算法安全、内容审核与教师数字能力同步建设。[1][2][3][4]</w:t>
      </w:r>
      <w:r>
        <w:rPr>
          <w:rFonts w:hint="eastAsia" w:ascii="微软雅黑" w:hAnsi="微软雅黑" w:eastAsia="微软雅黑" w:cs="微软雅黑"/>
          <w:b w:val="0"/>
          <w:bCs w:val="0"/>
          <w:i w:val="0"/>
          <w:iCs w:val="0"/>
          <w:color w:val="1F3441"/>
          <w:sz w:val="21"/>
          <w:szCs w:val="21"/>
          <w:lang w:eastAsia="zh-CN"/>
        </w:rPr>
        <w:t>CNNIC第57次报告显示，截至2025年12月，</w:t>
      </w:r>
      <w:r>
        <w:rPr>
          <w:rFonts w:ascii="微软雅黑" w:hAnsi="微软雅黑" w:eastAsia="微软雅黑" w:cs="微软雅黑"/>
          <w:b w:val="0"/>
          <w:bCs w:val="0"/>
          <w:i w:val="0"/>
          <w:iCs w:val="0"/>
          <w:color w:val="1F3441"/>
          <w:sz w:val="21"/>
          <w:szCs w:val="21"/>
        </w:rPr>
        <w:t>我国在线教育用户规模为3.27亿。该数据说明数字学习已具备广泛用户基础，但PLEX的付费市场仍以高校机构采购为主，不能直接把全部在线教育用户换算为收入市场。[5]</w:t>
      </w:r>
    </w:p>
    <w:p w14:paraId="097476B8">
      <w:pPr>
        <w:pStyle w:val="3"/>
        <w:keepNext/>
        <w:spacing w:before="180" w:after="120"/>
      </w:pPr>
      <w:r>
        <w:rPr>
          <w:rFonts w:ascii="微软雅黑" w:hAnsi="微软雅黑" w:eastAsia="微软雅黑" w:cs="微软雅黑"/>
          <w:b/>
          <w:bCs/>
          <w:color w:val="E9792B"/>
          <w:sz w:val="26"/>
          <w:szCs w:val="26"/>
        </w:rPr>
        <w:t>5.2 TAM / SAM / SOM</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4200"/>
        <w:gridCol w:w="2000"/>
        <w:gridCol w:w="2364"/>
      </w:tblGrid>
      <w:tr w14:paraId="4F39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5B72104D">
            <w:pPr>
              <w:keepNext w:val="0"/>
              <w:spacing w:after="0" w:line="270" w:lineRule="auto"/>
              <w:jc w:val="left"/>
            </w:pPr>
            <w:r>
              <w:rPr>
                <w:rFonts w:ascii="微软雅黑" w:hAnsi="微软雅黑" w:eastAsia="微软雅黑" w:cs="微软雅黑"/>
                <w:b/>
                <w:bCs/>
                <w:i w:val="0"/>
                <w:iCs w:val="0"/>
                <w:color w:val="FFFFFF"/>
                <w:sz w:val="18"/>
                <w:szCs w:val="18"/>
              </w:rPr>
              <w:t>层级</w:t>
            </w:r>
          </w:p>
        </w:tc>
        <w:tc>
          <w:tcPr>
            <w:tcW w:w="42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2B267BED">
            <w:pPr>
              <w:keepNext w:val="0"/>
              <w:spacing w:after="0" w:line="270" w:lineRule="auto"/>
              <w:jc w:val="left"/>
            </w:pPr>
            <w:r>
              <w:rPr>
                <w:rFonts w:ascii="微软雅黑" w:hAnsi="微软雅黑" w:eastAsia="微软雅黑" w:cs="微软雅黑"/>
                <w:b/>
                <w:bCs/>
                <w:i w:val="0"/>
                <w:iCs w:val="0"/>
                <w:color w:val="FFFFFF"/>
                <w:sz w:val="18"/>
                <w:szCs w:val="18"/>
              </w:rPr>
              <w:t>测算方法</w:t>
            </w:r>
          </w:p>
        </w:tc>
        <w:tc>
          <w:tcPr>
            <w:tcW w:w="20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32A55DDA">
            <w:pPr>
              <w:keepNext w:val="0"/>
              <w:spacing w:after="0" w:line="270" w:lineRule="auto"/>
              <w:jc w:val="left"/>
            </w:pPr>
            <w:r>
              <w:rPr>
                <w:rFonts w:ascii="微软雅黑" w:hAnsi="微软雅黑" w:eastAsia="微软雅黑" w:cs="微软雅黑"/>
                <w:b/>
                <w:bCs/>
                <w:i w:val="0"/>
                <w:iCs w:val="0"/>
                <w:color w:val="FFFFFF"/>
                <w:sz w:val="18"/>
                <w:szCs w:val="18"/>
              </w:rPr>
              <w:t>结果</w:t>
            </w:r>
          </w:p>
        </w:tc>
        <w:tc>
          <w:tcPr>
            <w:tcW w:w="23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65DC53E8">
            <w:pPr>
              <w:keepNext w:val="0"/>
              <w:spacing w:after="0" w:line="270" w:lineRule="auto"/>
              <w:jc w:val="left"/>
            </w:pPr>
            <w:r>
              <w:rPr>
                <w:rFonts w:ascii="微软雅黑" w:hAnsi="微软雅黑" w:eastAsia="微软雅黑" w:cs="微软雅黑"/>
                <w:b/>
                <w:bCs/>
                <w:i w:val="0"/>
                <w:iCs w:val="0"/>
                <w:color w:val="FFFFFF"/>
                <w:sz w:val="18"/>
                <w:szCs w:val="18"/>
              </w:rPr>
              <w:t>口径</w:t>
            </w:r>
          </w:p>
        </w:tc>
      </w:tr>
      <w:tr w14:paraId="1477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1B49B9B">
            <w:pPr>
              <w:keepNext w:val="0"/>
              <w:spacing w:after="0" w:line="270" w:lineRule="auto"/>
              <w:jc w:val="left"/>
            </w:pPr>
            <w:r>
              <w:rPr>
                <w:rFonts w:ascii="微软雅黑" w:hAnsi="微软雅黑" w:eastAsia="微软雅黑" w:cs="微软雅黑"/>
                <w:b w:val="0"/>
                <w:bCs w:val="0"/>
                <w:i w:val="0"/>
                <w:iCs w:val="0"/>
                <w:color w:val="1F3441"/>
                <w:sz w:val="17"/>
                <w:szCs w:val="17"/>
              </w:rPr>
              <w:t>TAM</w:t>
            </w:r>
          </w:p>
        </w:tc>
        <w:tc>
          <w:tcPr>
            <w:tcW w:w="4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125C82D">
            <w:pPr>
              <w:keepNext w:val="0"/>
              <w:spacing w:after="0" w:line="270" w:lineRule="auto"/>
              <w:jc w:val="left"/>
            </w:pPr>
            <w:r>
              <w:rPr>
                <w:rFonts w:ascii="微软雅黑" w:hAnsi="微软雅黑" w:eastAsia="微软雅黑" w:cs="微软雅黑"/>
                <w:b w:val="0"/>
                <w:bCs w:val="0"/>
                <w:i w:val="0"/>
                <w:iCs w:val="0"/>
                <w:color w:val="1F3441"/>
                <w:sz w:val="17"/>
                <w:szCs w:val="17"/>
              </w:rPr>
              <w:t>2,919 所本科/职业本科/高职 × 20 万元年均软件与服务预算</w:t>
            </w:r>
          </w:p>
        </w:tc>
        <w:tc>
          <w:tcPr>
            <w:tcW w:w="20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ADEF40A">
            <w:pPr>
              <w:keepNext w:val="0"/>
              <w:spacing w:after="0" w:line="270" w:lineRule="auto"/>
              <w:jc w:val="left"/>
            </w:pPr>
            <w:r>
              <w:rPr>
                <w:rFonts w:ascii="微软雅黑" w:hAnsi="微软雅黑" w:eastAsia="微软雅黑" w:cs="微软雅黑"/>
                <w:b w:val="0"/>
                <w:bCs w:val="0"/>
                <w:i w:val="0"/>
                <w:iCs w:val="0"/>
                <w:color w:val="1F3441"/>
                <w:sz w:val="17"/>
                <w:szCs w:val="17"/>
              </w:rPr>
              <w:t>约 5.84 亿元/年</w:t>
            </w:r>
          </w:p>
        </w:tc>
        <w:tc>
          <w:tcPr>
            <w:tcW w:w="23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CBEB22E">
            <w:pPr>
              <w:keepNext w:val="0"/>
              <w:spacing w:after="0" w:line="270" w:lineRule="auto"/>
              <w:jc w:val="left"/>
            </w:pPr>
            <w:r>
              <w:rPr>
                <w:rFonts w:ascii="微软雅黑" w:hAnsi="微软雅黑" w:eastAsia="微软雅黑" w:cs="微软雅黑"/>
                <w:b w:val="0"/>
                <w:bCs w:val="0"/>
                <w:i w:val="0"/>
                <w:iCs w:val="0"/>
                <w:color w:val="1F3441"/>
                <w:sz w:val="17"/>
                <w:szCs w:val="17"/>
              </w:rPr>
              <w:t>可服务机构理论上限；预算为内部假设</w:t>
            </w:r>
          </w:p>
        </w:tc>
      </w:tr>
      <w:tr w14:paraId="07AA7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C407C08">
            <w:pPr>
              <w:keepNext w:val="0"/>
              <w:spacing w:after="0" w:line="270" w:lineRule="auto"/>
              <w:jc w:val="left"/>
            </w:pPr>
            <w:r>
              <w:rPr>
                <w:rFonts w:ascii="微软雅黑" w:hAnsi="微软雅黑" w:eastAsia="微软雅黑" w:cs="微软雅黑"/>
                <w:b w:val="0"/>
                <w:bCs w:val="0"/>
                <w:i w:val="0"/>
                <w:iCs w:val="0"/>
                <w:color w:val="1F3441"/>
                <w:sz w:val="17"/>
                <w:szCs w:val="17"/>
              </w:rPr>
              <w:t>SAM</w:t>
            </w:r>
          </w:p>
        </w:tc>
        <w:tc>
          <w:tcPr>
            <w:tcW w:w="42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6B43980">
            <w:pPr>
              <w:keepNext w:val="0"/>
              <w:spacing w:after="0" w:line="270" w:lineRule="auto"/>
              <w:jc w:val="left"/>
            </w:pPr>
            <w:r>
              <w:rPr>
                <w:rFonts w:ascii="微软雅黑" w:hAnsi="微软雅黑" w:eastAsia="微软雅黑" w:cs="微软雅黑"/>
                <w:b w:val="0"/>
                <w:bCs w:val="0"/>
                <w:i w:val="0"/>
                <w:iCs w:val="0"/>
                <w:color w:val="1F3441"/>
                <w:sz w:val="17"/>
                <w:szCs w:val="17"/>
              </w:rPr>
              <w:t>TAM 院校中 35% 具备编程课程与数字化采购条件 × 20 万元</w:t>
            </w:r>
          </w:p>
        </w:tc>
        <w:tc>
          <w:tcPr>
            <w:tcW w:w="20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0F22266">
            <w:pPr>
              <w:keepNext w:val="0"/>
              <w:spacing w:after="0" w:line="270" w:lineRule="auto"/>
              <w:jc w:val="left"/>
            </w:pPr>
            <w:r>
              <w:rPr>
                <w:rFonts w:ascii="微软雅黑" w:hAnsi="微软雅黑" w:eastAsia="微软雅黑" w:cs="微软雅黑"/>
                <w:b w:val="0"/>
                <w:bCs w:val="0"/>
                <w:i w:val="0"/>
                <w:iCs w:val="0"/>
                <w:color w:val="1F3441"/>
                <w:sz w:val="17"/>
                <w:szCs w:val="17"/>
              </w:rPr>
              <w:t>约 2.04 亿元/年</w:t>
            </w:r>
          </w:p>
        </w:tc>
        <w:tc>
          <w:tcPr>
            <w:tcW w:w="23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C004C4D">
            <w:pPr>
              <w:keepNext w:val="0"/>
              <w:spacing w:after="0" w:line="270" w:lineRule="auto"/>
              <w:jc w:val="left"/>
            </w:pPr>
            <w:r>
              <w:rPr>
                <w:rFonts w:ascii="微软雅黑" w:hAnsi="微软雅黑" w:eastAsia="微软雅黑" w:cs="微软雅黑"/>
                <w:b w:val="0"/>
                <w:bCs w:val="0"/>
                <w:i w:val="0"/>
                <w:iCs w:val="0"/>
                <w:color w:val="1F3441"/>
                <w:sz w:val="17"/>
                <w:szCs w:val="17"/>
              </w:rPr>
              <w:t>可触达市场；35% 为内部假设</w:t>
            </w:r>
          </w:p>
        </w:tc>
      </w:tr>
      <w:tr w14:paraId="5F292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6555C94">
            <w:pPr>
              <w:keepNext w:val="0"/>
              <w:spacing w:after="0" w:line="270" w:lineRule="auto"/>
              <w:jc w:val="left"/>
            </w:pPr>
            <w:r>
              <w:rPr>
                <w:rFonts w:ascii="微软雅黑" w:hAnsi="微软雅黑" w:eastAsia="微软雅黑" w:cs="微软雅黑"/>
                <w:b w:val="0"/>
                <w:bCs w:val="0"/>
                <w:i w:val="0"/>
                <w:iCs w:val="0"/>
                <w:color w:val="1F3441"/>
                <w:sz w:val="17"/>
                <w:szCs w:val="17"/>
              </w:rPr>
              <w:t>SOM</w:t>
            </w:r>
          </w:p>
        </w:tc>
        <w:tc>
          <w:tcPr>
            <w:tcW w:w="4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EAAF661">
            <w:pPr>
              <w:keepNext w:val="0"/>
              <w:spacing w:after="0" w:line="270" w:lineRule="auto"/>
              <w:jc w:val="left"/>
            </w:pPr>
            <w:r>
              <w:rPr>
                <w:rFonts w:ascii="微软雅黑" w:hAnsi="微软雅黑" w:eastAsia="微软雅黑" w:cs="微软雅黑"/>
                <w:b w:val="0"/>
                <w:bCs w:val="0"/>
                <w:i w:val="0"/>
                <w:iCs w:val="0"/>
                <w:color w:val="1F3441"/>
                <w:sz w:val="17"/>
                <w:szCs w:val="17"/>
              </w:rPr>
              <w:t>第三年 60 所付费院校 × 18 万元平均 SaaS 年费</w:t>
            </w:r>
          </w:p>
        </w:tc>
        <w:tc>
          <w:tcPr>
            <w:tcW w:w="20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B144B95">
            <w:pPr>
              <w:keepNext w:val="0"/>
              <w:spacing w:after="0" w:line="270" w:lineRule="auto"/>
              <w:jc w:val="left"/>
            </w:pPr>
            <w:r>
              <w:rPr>
                <w:rFonts w:ascii="微软雅黑" w:hAnsi="微软雅黑" w:eastAsia="微软雅黑" w:cs="微软雅黑"/>
                <w:b w:val="0"/>
                <w:bCs w:val="0"/>
                <w:i w:val="0"/>
                <w:iCs w:val="0"/>
                <w:color w:val="1F3441"/>
                <w:sz w:val="17"/>
                <w:szCs w:val="17"/>
              </w:rPr>
              <w:t>1,080 万元 ARR</w:t>
            </w:r>
          </w:p>
        </w:tc>
        <w:tc>
          <w:tcPr>
            <w:tcW w:w="23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A042309">
            <w:pPr>
              <w:keepNext w:val="0"/>
              <w:spacing w:after="0" w:line="270" w:lineRule="auto"/>
              <w:jc w:val="left"/>
            </w:pPr>
            <w:r>
              <w:rPr>
                <w:rFonts w:ascii="微软雅黑" w:hAnsi="微软雅黑" w:eastAsia="微软雅黑" w:cs="微软雅黑"/>
                <w:b w:val="0"/>
                <w:bCs w:val="0"/>
                <w:i w:val="0"/>
                <w:iCs w:val="0"/>
                <w:color w:val="1F3441"/>
                <w:sz w:val="17"/>
                <w:szCs w:val="17"/>
              </w:rPr>
              <w:t>三年可获得市场目标，不含服务和硬件</w:t>
            </w:r>
          </w:p>
        </w:tc>
      </w:tr>
    </w:tbl>
    <w:p w14:paraId="45A85430">
      <w:pPr>
        <w:pStyle w:val="3"/>
        <w:keepNext/>
        <w:spacing w:before="180" w:after="120"/>
      </w:pPr>
      <w:r>
        <w:rPr>
          <w:rFonts w:ascii="微软雅黑" w:hAnsi="微软雅黑" w:eastAsia="微软雅黑" w:cs="微软雅黑"/>
          <w:b/>
          <w:bCs/>
          <w:color w:val="E9792B"/>
          <w:sz w:val="26"/>
          <w:szCs w:val="26"/>
        </w:rPr>
        <w:t>5.3 PESTLE 摘要</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100"/>
        <w:gridCol w:w="4564"/>
      </w:tblGrid>
      <w:tr w14:paraId="42268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3A81573F">
            <w:pPr>
              <w:keepNext w:val="0"/>
              <w:spacing w:after="0" w:line="270" w:lineRule="auto"/>
              <w:jc w:val="left"/>
            </w:pPr>
            <w:r>
              <w:rPr>
                <w:rFonts w:ascii="微软雅黑" w:hAnsi="微软雅黑" w:eastAsia="微软雅黑" w:cs="微软雅黑"/>
                <w:b/>
                <w:bCs/>
                <w:i w:val="0"/>
                <w:iCs w:val="0"/>
                <w:color w:val="FFFFFF"/>
                <w:sz w:val="18"/>
                <w:szCs w:val="18"/>
              </w:rPr>
              <w:t>维度</w:t>
            </w:r>
          </w:p>
        </w:tc>
        <w:tc>
          <w:tcPr>
            <w:tcW w:w="41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680778FF">
            <w:pPr>
              <w:keepNext w:val="0"/>
              <w:spacing w:after="0" w:line="270" w:lineRule="auto"/>
              <w:jc w:val="left"/>
            </w:pPr>
            <w:r>
              <w:rPr>
                <w:rFonts w:ascii="微软雅黑" w:hAnsi="微软雅黑" w:eastAsia="微软雅黑" w:cs="微软雅黑"/>
                <w:b/>
                <w:bCs/>
                <w:i w:val="0"/>
                <w:iCs w:val="0"/>
                <w:color w:val="FFFFFF"/>
                <w:sz w:val="18"/>
                <w:szCs w:val="18"/>
              </w:rPr>
              <w:t>机会</w:t>
            </w:r>
          </w:p>
        </w:tc>
        <w:tc>
          <w:tcPr>
            <w:tcW w:w="45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0917927">
            <w:pPr>
              <w:keepNext w:val="0"/>
              <w:spacing w:after="0" w:line="270" w:lineRule="auto"/>
              <w:jc w:val="left"/>
            </w:pPr>
            <w:r>
              <w:rPr>
                <w:rFonts w:ascii="微软雅黑" w:hAnsi="微软雅黑" w:eastAsia="微软雅黑" w:cs="微软雅黑"/>
                <w:b/>
                <w:bCs/>
                <w:i w:val="0"/>
                <w:iCs w:val="0"/>
                <w:color w:val="FFFFFF"/>
                <w:sz w:val="18"/>
                <w:szCs w:val="18"/>
              </w:rPr>
              <w:t>约束</w:t>
            </w:r>
          </w:p>
        </w:tc>
      </w:tr>
      <w:tr w14:paraId="51CE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0EEADB6">
            <w:pPr>
              <w:keepNext w:val="0"/>
              <w:spacing w:after="0" w:line="270" w:lineRule="auto"/>
              <w:jc w:val="left"/>
            </w:pPr>
            <w:r>
              <w:rPr>
                <w:rFonts w:ascii="微软雅黑" w:hAnsi="微软雅黑" w:eastAsia="微软雅黑" w:cs="微软雅黑"/>
                <w:b w:val="0"/>
                <w:bCs w:val="0"/>
                <w:i w:val="0"/>
                <w:iCs w:val="0"/>
                <w:color w:val="1F3441"/>
                <w:sz w:val="17"/>
                <w:szCs w:val="17"/>
              </w:rPr>
              <w:t>政策</w:t>
            </w:r>
          </w:p>
        </w:tc>
        <w:tc>
          <w:tcPr>
            <w:tcW w:w="4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C0A700E">
            <w:pPr>
              <w:keepNext w:val="0"/>
              <w:spacing w:after="0" w:line="270" w:lineRule="auto"/>
              <w:jc w:val="left"/>
            </w:pPr>
            <w:r>
              <w:rPr>
                <w:rFonts w:ascii="微软雅黑" w:hAnsi="微软雅黑" w:eastAsia="微软雅黑" w:cs="微软雅黑"/>
                <w:b w:val="0"/>
                <w:bCs w:val="0"/>
                <w:i w:val="0"/>
                <w:iCs w:val="0"/>
                <w:color w:val="1F3441"/>
                <w:sz w:val="17"/>
                <w:szCs w:val="17"/>
              </w:rPr>
              <w:t>教育数字化与“人工智能+教育”持续推进</w:t>
            </w:r>
          </w:p>
        </w:tc>
        <w:tc>
          <w:tcPr>
            <w:tcW w:w="45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381C976">
            <w:pPr>
              <w:keepNext w:val="0"/>
              <w:spacing w:after="0" w:line="270" w:lineRule="auto"/>
              <w:jc w:val="left"/>
            </w:pPr>
            <w:r>
              <w:rPr>
                <w:rFonts w:ascii="微软雅黑" w:hAnsi="微软雅黑" w:eastAsia="微软雅黑" w:cs="微软雅黑"/>
                <w:b w:val="0"/>
                <w:bCs w:val="0"/>
                <w:i w:val="0"/>
                <w:iCs w:val="0"/>
                <w:color w:val="1F3441"/>
                <w:sz w:val="17"/>
                <w:szCs w:val="17"/>
              </w:rPr>
              <w:t>学校采购需符合主管部门和校内制度</w:t>
            </w:r>
          </w:p>
        </w:tc>
      </w:tr>
      <w:tr w14:paraId="031C1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6B37EA5">
            <w:pPr>
              <w:keepNext w:val="0"/>
              <w:spacing w:after="0" w:line="270" w:lineRule="auto"/>
              <w:jc w:val="left"/>
            </w:pPr>
            <w:r>
              <w:rPr>
                <w:rFonts w:ascii="微软雅黑" w:hAnsi="微软雅黑" w:eastAsia="微软雅黑" w:cs="微软雅黑"/>
                <w:b w:val="0"/>
                <w:bCs w:val="0"/>
                <w:i w:val="0"/>
                <w:iCs w:val="0"/>
                <w:color w:val="1F3441"/>
                <w:sz w:val="17"/>
                <w:szCs w:val="17"/>
              </w:rPr>
              <w:t>经济</w:t>
            </w:r>
          </w:p>
        </w:tc>
        <w:tc>
          <w:tcPr>
            <w:tcW w:w="4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414646A">
            <w:pPr>
              <w:keepNext w:val="0"/>
              <w:spacing w:after="0" w:line="270" w:lineRule="auto"/>
              <w:jc w:val="left"/>
            </w:pPr>
            <w:r>
              <w:rPr>
                <w:rFonts w:ascii="微软雅黑" w:hAnsi="微软雅黑" w:eastAsia="微软雅黑" w:cs="微软雅黑"/>
                <w:b w:val="0"/>
                <w:bCs w:val="0"/>
                <w:i w:val="0"/>
                <w:iCs w:val="0"/>
                <w:color w:val="1F3441"/>
                <w:sz w:val="17"/>
                <w:szCs w:val="17"/>
              </w:rPr>
              <w:t>院校重视教学质量和数字化投入产出</w:t>
            </w:r>
          </w:p>
        </w:tc>
        <w:tc>
          <w:tcPr>
            <w:tcW w:w="45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FCE691B">
            <w:pPr>
              <w:keepNext w:val="0"/>
              <w:spacing w:after="0" w:line="270" w:lineRule="auto"/>
              <w:jc w:val="left"/>
            </w:pPr>
            <w:r>
              <w:rPr>
                <w:rFonts w:ascii="微软雅黑" w:hAnsi="微软雅黑" w:eastAsia="微软雅黑" w:cs="微软雅黑"/>
                <w:b w:val="0"/>
                <w:bCs w:val="0"/>
                <w:i w:val="0"/>
                <w:iCs w:val="0"/>
                <w:color w:val="1F3441"/>
                <w:sz w:val="17"/>
                <w:szCs w:val="17"/>
              </w:rPr>
              <w:t>财政预算和采购周期可能波动</w:t>
            </w:r>
          </w:p>
        </w:tc>
      </w:tr>
      <w:tr w14:paraId="3362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7558EAE">
            <w:pPr>
              <w:keepNext w:val="0"/>
              <w:spacing w:after="0" w:line="270" w:lineRule="auto"/>
              <w:jc w:val="left"/>
            </w:pPr>
            <w:r>
              <w:rPr>
                <w:rFonts w:ascii="微软雅黑" w:hAnsi="微软雅黑" w:eastAsia="微软雅黑" w:cs="微软雅黑"/>
                <w:b w:val="0"/>
                <w:bCs w:val="0"/>
                <w:i w:val="0"/>
                <w:iCs w:val="0"/>
                <w:color w:val="1F3441"/>
                <w:sz w:val="17"/>
                <w:szCs w:val="17"/>
              </w:rPr>
              <w:t>社会</w:t>
            </w:r>
          </w:p>
        </w:tc>
        <w:tc>
          <w:tcPr>
            <w:tcW w:w="4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A01E4A8">
            <w:pPr>
              <w:keepNext w:val="0"/>
              <w:spacing w:after="0" w:line="270" w:lineRule="auto"/>
              <w:jc w:val="left"/>
            </w:pPr>
            <w:r>
              <w:rPr>
                <w:rFonts w:ascii="微软雅黑" w:hAnsi="微软雅黑" w:eastAsia="微软雅黑" w:cs="微软雅黑"/>
                <w:b w:val="0"/>
                <w:bCs w:val="0"/>
                <w:i w:val="0"/>
                <w:iCs w:val="0"/>
                <w:color w:val="1F3441"/>
                <w:sz w:val="17"/>
                <w:szCs w:val="17"/>
              </w:rPr>
              <w:t>学生接受在线学习和智能工具</w:t>
            </w:r>
          </w:p>
        </w:tc>
        <w:tc>
          <w:tcPr>
            <w:tcW w:w="45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A95F3C6">
            <w:pPr>
              <w:keepNext w:val="0"/>
              <w:spacing w:after="0" w:line="270" w:lineRule="auto"/>
              <w:jc w:val="left"/>
            </w:pPr>
            <w:r>
              <w:rPr>
                <w:rFonts w:ascii="微软雅黑" w:hAnsi="微软雅黑" w:eastAsia="微软雅黑" w:cs="微软雅黑"/>
                <w:b w:val="0"/>
                <w:bCs w:val="0"/>
                <w:i w:val="0"/>
                <w:iCs w:val="0"/>
                <w:color w:val="1F3441"/>
                <w:sz w:val="17"/>
                <w:szCs w:val="17"/>
              </w:rPr>
              <w:t>对 AI 依赖、学术诚信和公平性存在担忧</w:t>
            </w:r>
          </w:p>
        </w:tc>
      </w:tr>
      <w:tr w14:paraId="64E59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3CD1611">
            <w:pPr>
              <w:keepNext w:val="0"/>
              <w:spacing w:after="0" w:line="270" w:lineRule="auto"/>
              <w:jc w:val="left"/>
            </w:pPr>
            <w:r>
              <w:rPr>
                <w:rFonts w:ascii="微软雅黑" w:hAnsi="微软雅黑" w:eastAsia="微软雅黑" w:cs="微软雅黑"/>
                <w:b w:val="0"/>
                <w:bCs w:val="0"/>
                <w:i w:val="0"/>
                <w:iCs w:val="0"/>
                <w:color w:val="1F3441"/>
                <w:sz w:val="17"/>
                <w:szCs w:val="17"/>
              </w:rPr>
              <w:t>技术</w:t>
            </w:r>
          </w:p>
        </w:tc>
        <w:tc>
          <w:tcPr>
            <w:tcW w:w="4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ABE1004">
            <w:pPr>
              <w:keepNext w:val="0"/>
              <w:spacing w:after="0" w:line="270" w:lineRule="auto"/>
              <w:jc w:val="left"/>
            </w:pPr>
            <w:r>
              <w:rPr>
                <w:rFonts w:ascii="微软雅黑" w:hAnsi="微软雅黑" w:eastAsia="微软雅黑" w:cs="微软雅黑"/>
                <w:b w:val="0"/>
                <w:bCs w:val="0"/>
                <w:i w:val="0"/>
                <w:iCs w:val="0"/>
                <w:color w:val="1F3441"/>
                <w:sz w:val="17"/>
                <w:szCs w:val="17"/>
              </w:rPr>
              <w:t>大模型、知识图谱与边缘终端成本下降</w:t>
            </w:r>
          </w:p>
        </w:tc>
        <w:tc>
          <w:tcPr>
            <w:tcW w:w="45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50DEC6F">
            <w:pPr>
              <w:keepNext w:val="0"/>
              <w:spacing w:after="0" w:line="270" w:lineRule="auto"/>
              <w:jc w:val="left"/>
            </w:pPr>
            <w:r>
              <w:rPr>
                <w:rFonts w:ascii="微软雅黑" w:hAnsi="微软雅黑" w:eastAsia="微软雅黑" w:cs="微软雅黑"/>
                <w:b w:val="0"/>
                <w:bCs w:val="0"/>
                <w:i w:val="0"/>
                <w:iCs w:val="0"/>
                <w:color w:val="1F3441"/>
                <w:sz w:val="17"/>
                <w:szCs w:val="17"/>
              </w:rPr>
              <w:t>模型幻觉、延迟和供应商依赖</w:t>
            </w:r>
          </w:p>
        </w:tc>
      </w:tr>
      <w:tr w14:paraId="48BDE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22C13B1">
            <w:pPr>
              <w:keepNext w:val="0"/>
              <w:spacing w:after="0" w:line="270" w:lineRule="auto"/>
              <w:jc w:val="left"/>
            </w:pPr>
            <w:r>
              <w:rPr>
                <w:rFonts w:ascii="微软雅黑" w:hAnsi="微软雅黑" w:eastAsia="微软雅黑" w:cs="微软雅黑"/>
                <w:b w:val="0"/>
                <w:bCs w:val="0"/>
                <w:i w:val="0"/>
                <w:iCs w:val="0"/>
                <w:color w:val="1F3441"/>
                <w:sz w:val="17"/>
                <w:szCs w:val="17"/>
              </w:rPr>
              <w:t>法律</w:t>
            </w:r>
          </w:p>
        </w:tc>
        <w:tc>
          <w:tcPr>
            <w:tcW w:w="4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EF67E4C">
            <w:pPr>
              <w:keepNext w:val="0"/>
              <w:spacing w:after="0" w:line="270" w:lineRule="auto"/>
              <w:jc w:val="left"/>
            </w:pPr>
            <w:r>
              <w:rPr>
                <w:rFonts w:ascii="微软雅黑" w:hAnsi="微软雅黑" w:eastAsia="微软雅黑" w:cs="微软雅黑"/>
                <w:b w:val="0"/>
                <w:bCs w:val="0"/>
                <w:i w:val="0"/>
                <w:iCs w:val="0"/>
                <w:color w:val="1F3441"/>
                <w:sz w:val="17"/>
                <w:szCs w:val="17"/>
              </w:rPr>
              <w:t>合规框架日趋明确</w:t>
            </w:r>
          </w:p>
        </w:tc>
        <w:tc>
          <w:tcPr>
            <w:tcW w:w="45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76445B2">
            <w:pPr>
              <w:keepNext w:val="0"/>
              <w:spacing w:after="0" w:line="270" w:lineRule="auto"/>
              <w:jc w:val="left"/>
            </w:pPr>
            <w:r>
              <w:rPr>
                <w:rFonts w:ascii="微软雅黑" w:hAnsi="微软雅黑" w:eastAsia="微软雅黑" w:cs="微软雅黑"/>
                <w:b w:val="0"/>
                <w:bCs w:val="0"/>
                <w:i w:val="0"/>
                <w:iCs w:val="0"/>
                <w:color w:val="1F3441"/>
                <w:sz w:val="17"/>
                <w:szCs w:val="17"/>
              </w:rPr>
              <w:t>个人信息、教育数据和生成内容标识要求提升</w:t>
            </w:r>
          </w:p>
        </w:tc>
      </w:tr>
      <w:tr w14:paraId="4C187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BC6C9ED">
            <w:pPr>
              <w:keepNext w:val="0"/>
              <w:spacing w:after="0" w:line="270" w:lineRule="auto"/>
              <w:jc w:val="left"/>
            </w:pPr>
            <w:r>
              <w:rPr>
                <w:rFonts w:ascii="微软雅黑" w:hAnsi="微软雅黑" w:eastAsia="微软雅黑" w:cs="微软雅黑"/>
                <w:b w:val="0"/>
                <w:bCs w:val="0"/>
                <w:i w:val="0"/>
                <w:iCs w:val="0"/>
                <w:color w:val="1F3441"/>
                <w:sz w:val="17"/>
                <w:szCs w:val="17"/>
              </w:rPr>
              <w:t>环境</w:t>
            </w:r>
          </w:p>
        </w:tc>
        <w:tc>
          <w:tcPr>
            <w:tcW w:w="4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6334F97">
            <w:pPr>
              <w:keepNext w:val="0"/>
              <w:spacing w:after="0" w:line="270" w:lineRule="auto"/>
              <w:jc w:val="left"/>
            </w:pPr>
            <w:r>
              <w:rPr>
                <w:rFonts w:ascii="微软雅黑" w:hAnsi="微软雅黑" w:eastAsia="微软雅黑" w:cs="微软雅黑"/>
                <w:b w:val="0"/>
                <w:bCs w:val="0"/>
                <w:i w:val="0"/>
                <w:iCs w:val="0"/>
                <w:color w:val="1F3441"/>
                <w:sz w:val="17"/>
                <w:szCs w:val="17"/>
              </w:rPr>
              <w:t>在线资源减少重复印刷和差旅</w:t>
            </w:r>
          </w:p>
        </w:tc>
        <w:tc>
          <w:tcPr>
            <w:tcW w:w="45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023C768">
            <w:pPr>
              <w:keepNext w:val="0"/>
              <w:spacing w:after="0" w:line="270" w:lineRule="auto"/>
              <w:jc w:val="left"/>
            </w:pPr>
            <w:r>
              <w:rPr>
                <w:rFonts w:ascii="微软雅黑" w:hAnsi="微软雅黑" w:eastAsia="微软雅黑" w:cs="微软雅黑"/>
                <w:b w:val="0"/>
                <w:bCs w:val="0"/>
                <w:i w:val="0"/>
                <w:iCs w:val="0"/>
                <w:color w:val="1F3441"/>
                <w:sz w:val="17"/>
                <w:szCs w:val="17"/>
              </w:rPr>
              <w:t>算力能耗和硬件电子废弃物需治理</w:t>
            </w:r>
          </w:p>
        </w:tc>
      </w:tr>
    </w:tbl>
    <w:p w14:paraId="69D1BF6D">
      <w:pPr>
        <w:pageBreakBefore/>
        <w:spacing w:before="900" w:after="180"/>
      </w:pPr>
      <w:r>
        <w:rPr>
          <w:rFonts w:ascii="微软雅黑" w:hAnsi="微软雅黑" w:eastAsia="微软雅黑" w:cs="微软雅黑"/>
          <w:b/>
          <w:bCs/>
          <w:color w:val="18C7B5"/>
          <w:sz w:val="19"/>
          <w:szCs w:val="19"/>
        </w:rPr>
        <w:t>06 / COMPETITION</w:t>
      </w:r>
    </w:p>
    <w:p w14:paraId="4AB1C6C3">
      <w:pPr>
        <w:spacing w:after="240"/>
      </w:pPr>
      <w:r>
        <w:rPr>
          <w:rFonts w:ascii="微软雅黑" w:hAnsi="微软雅黑" w:eastAsia="微软雅黑" w:cs="微软雅黑"/>
          <w:b/>
          <w:bCs/>
          <w:color w:val="071824"/>
          <w:sz w:val="46"/>
          <w:szCs w:val="46"/>
        </w:rPr>
        <w:t>竞争格局与定位</w:t>
      </w:r>
    </w:p>
    <w:p w14:paraId="0B5CFA4D">
      <w:pPr>
        <w:pStyle w:val="3"/>
        <w:keepNext/>
        <w:spacing w:before="180" w:after="120"/>
      </w:pPr>
      <w:r>
        <w:rPr>
          <w:rFonts w:ascii="微软雅黑" w:hAnsi="微软雅黑" w:eastAsia="微软雅黑" w:cs="微软雅黑"/>
          <w:b/>
          <w:bCs/>
          <w:color w:val="E9792B"/>
          <w:sz w:val="26"/>
          <w:szCs w:val="26"/>
        </w:rPr>
        <w:t>6.1 主要竞品与替代方案</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0"/>
        <w:gridCol w:w="3250"/>
        <w:gridCol w:w="3150"/>
        <w:gridCol w:w="1714"/>
      </w:tblGrid>
      <w:tr w14:paraId="0BE35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155A4200">
            <w:pPr>
              <w:keepNext w:val="0"/>
              <w:spacing w:after="0" w:line="270" w:lineRule="auto"/>
              <w:jc w:val="left"/>
            </w:pPr>
            <w:r>
              <w:rPr>
                <w:rFonts w:ascii="微软雅黑" w:hAnsi="微软雅黑" w:eastAsia="微软雅黑" w:cs="微软雅黑"/>
                <w:b/>
                <w:bCs/>
                <w:i w:val="0"/>
                <w:iCs w:val="0"/>
                <w:color w:val="FFFFFF"/>
                <w:sz w:val="18"/>
                <w:szCs w:val="18"/>
              </w:rPr>
              <w:t>产品/方案</w:t>
            </w:r>
          </w:p>
        </w:tc>
        <w:tc>
          <w:tcPr>
            <w:tcW w:w="325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3481DF99">
            <w:pPr>
              <w:keepNext w:val="0"/>
              <w:spacing w:after="0" w:line="270" w:lineRule="auto"/>
              <w:jc w:val="left"/>
            </w:pPr>
            <w:r>
              <w:rPr>
                <w:rFonts w:ascii="微软雅黑" w:hAnsi="微软雅黑" w:eastAsia="微软雅黑" w:cs="微软雅黑"/>
                <w:b/>
                <w:bCs/>
                <w:i w:val="0"/>
                <w:iCs w:val="0"/>
                <w:color w:val="FFFFFF"/>
                <w:sz w:val="18"/>
                <w:szCs w:val="18"/>
              </w:rPr>
              <w:t>公开优势</w:t>
            </w:r>
          </w:p>
        </w:tc>
        <w:tc>
          <w:tcPr>
            <w:tcW w:w="315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4ABB6D2">
            <w:pPr>
              <w:keepNext w:val="0"/>
              <w:spacing w:after="0" w:line="270" w:lineRule="auto"/>
              <w:jc w:val="left"/>
            </w:pPr>
            <w:r>
              <w:rPr>
                <w:rFonts w:ascii="微软雅黑" w:hAnsi="微软雅黑" w:eastAsia="微软雅黑" w:cs="微软雅黑"/>
                <w:b/>
                <w:bCs/>
                <w:i w:val="0"/>
                <w:iCs w:val="0"/>
                <w:color w:val="FFFFFF"/>
                <w:sz w:val="18"/>
                <w:szCs w:val="18"/>
              </w:rPr>
              <w:t>相对 PLEX 的空位</w:t>
            </w:r>
          </w:p>
        </w:tc>
        <w:tc>
          <w:tcPr>
            <w:tcW w:w="171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168A09B6">
            <w:pPr>
              <w:keepNext w:val="0"/>
              <w:spacing w:after="0" w:line="270" w:lineRule="auto"/>
              <w:jc w:val="left"/>
            </w:pPr>
            <w:r>
              <w:rPr>
                <w:rFonts w:ascii="微软雅黑" w:hAnsi="微软雅黑" w:eastAsia="微软雅黑" w:cs="微软雅黑"/>
                <w:b/>
                <w:bCs/>
                <w:i w:val="0"/>
                <w:iCs w:val="0"/>
                <w:color w:val="FFFFFF"/>
                <w:sz w:val="18"/>
                <w:szCs w:val="18"/>
              </w:rPr>
              <w:t>竞争判断</w:t>
            </w:r>
          </w:p>
        </w:tc>
      </w:tr>
      <w:tr w14:paraId="4BC87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D3EC67F">
            <w:pPr>
              <w:keepNext w:val="0"/>
              <w:spacing w:after="0" w:line="270" w:lineRule="auto"/>
              <w:jc w:val="left"/>
            </w:pPr>
            <w:r>
              <w:rPr>
                <w:rFonts w:ascii="微软雅黑" w:hAnsi="微软雅黑" w:eastAsia="微软雅黑" w:cs="微软雅黑"/>
                <w:b w:val="0"/>
                <w:bCs w:val="0"/>
                <w:i w:val="0"/>
                <w:iCs w:val="0"/>
                <w:color w:val="1F3441"/>
                <w:sz w:val="17"/>
                <w:szCs w:val="17"/>
              </w:rPr>
              <w:t>雨课堂</w:t>
            </w:r>
          </w:p>
        </w:tc>
        <w:tc>
          <w:tcPr>
            <w:tcW w:w="32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A4DFF0F">
            <w:pPr>
              <w:keepNext w:val="0"/>
              <w:spacing w:after="0" w:line="270" w:lineRule="auto"/>
              <w:jc w:val="left"/>
            </w:pPr>
            <w:r>
              <w:rPr>
                <w:rFonts w:ascii="微软雅黑" w:hAnsi="微软雅黑" w:eastAsia="微软雅黑" w:cs="微软雅黑"/>
                <w:b w:val="0"/>
                <w:bCs w:val="0"/>
                <w:i w:val="0"/>
                <w:iCs w:val="0"/>
                <w:color w:val="1F3441"/>
                <w:sz w:val="17"/>
                <w:szCs w:val="17"/>
              </w:rPr>
              <w:t>课堂互动、PPT/微信生态、全周期教学数据；2026 版本强化 AI 课程功能</w:t>
            </w:r>
          </w:p>
        </w:tc>
        <w:tc>
          <w:tcPr>
            <w:tcW w:w="31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0AFBAFC">
            <w:pPr>
              <w:keepNext w:val="0"/>
              <w:spacing w:after="0" w:line="270" w:lineRule="auto"/>
              <w:jc w:val="left"/>
            </w:pPr>
            <w:r>
              <w:rPr>
                <w:rFonts w:ascii="微软雅黑" w:hAnsi="微软雅黑" w:eastAsia="微软雅黑" w:cs="微软雅黑"/>
                <w:b w:val="0"/>
                <w:bCs w:val="0"/>
                <w:i w:val="0"/>
                <w:iCs w:val="0"/>
                <w:color w:val="1F3441"/>
                <w:sz w:val="17"/>
                <w:szCs w:val="17"/>
              </w:rPr>
              <w:t>PLEX 需在编程错题—复习—路径闭环上做深</w:t>
            </w:r>
          </w:p>
        </w:tc>
        <w:tc>
          <w:tcPr>
            <w:tcW w:w="171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91F7DFF">
            <w:pPr>
              <w:keepNext w:val="0"/>
              <w:spacing w:after="0" w:line="270" w:lineRule="auto"/>
              <w:jc w:val="left"/>
            </w:pPr>
            <w:r>
              <w:rPr>
                <w:rFonts w:ascii="微软雅黑" w:hAnsi="微软雅黑" w:eastAsia="微软雅黑" w:cs="微软雅黑"/>
                <w:b w:val="0"/>
                <w:bCs w:val="0"/>
                <w:i w:val="0"/>
                <w:iCs w:val="0"/>
                <w:color w:val="1F3441"/>
                <w:sz w:val="17"/>
                <w:szCs w:val="17"/>
              </w:rPr>
              <w:t>强渠道与课堂入口竞品</w:t>
            </w:r>
          </w:p>
        </w:tc>
      </w:tr>
      <w:tr w14:paraId="3E0B0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AEDBD6D">
            <w:pPr>
              <w:keepNext w:val="0"/>
              <w:spacing w:after="0" w:line="270" w:lineRule="auto"/>
              <w:jc w:val="left"/>
            </w:pPr>
            <w:r>
              <w:rPr>
                <w:rFonts w:ascii="微软雅黑" w:hAnsi="微软雅黑" w:eastAsia="微软雅黑" w:cs="微软雅黑"/>
                <w:b w:val="0"/>
                <w:bCs w:val="0"/>
                <w:i w:val="0"/>
                <w:iCs w:val="0"/>
                <w:color w:val="1F3441"/>
                <w:sz w:val="17"/>
                <w:szCs w:val="17"/>
              </w:rPr>
              <w:t>超星学习通</w:t>
            </w:r>
          </w:p>
        </w:tc>
        <w:tc>
          <w:tcPr>
            <w:tcW w:w="32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CEB8EB2">
            <w:pPr>
              <w:keepNext w:val="0"/>
              <w:spacing w:after="0" w:line="270" w:lineRule="auto"/>
              <w:jc w:val="left"/>
            </w:pPr>
            <w:r>
              <w:rPr>
                <w:rFonts w:ascii="微软雅黑" w:hAnsi="微软雅黑" w:eastAsia="微软雅黑" w:cs="微软雅黑"/>
                <w:b w:val="0"/>
                <w:bCs w:val="0"/>
                <w:i w:val="0"/>
                <w:iCs w:val="0"/>
                <w:color w:val="1F3441"/>
                <w:sz w:val="17"/>
                <w:szCs w:val="17"/>
              </w:rPr>
              <w:t>覆盖课前课中课后、课程资源、管理端与广泛校内应用</w:t>
            </w:r>
          </w:p>
        </w:tc>
        <w:tc>
          <w:tcPr>
            <w:tcW w:w="31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09A1D40">
            <w:pPr>
              <w:keepNext w:val="0"/>
              <w:spacing w:after="0" w:line="270" w:lineRule="auto"/>
              <w:jc w:val="left"/>
            </w:pPr>
            <w:r>
              <w:rPr>
                <w:rFonts w:ascii="微软雅黑" w:hAnsi="微软雅黑" w:eastAsia="微软雅黑" w:cs="微软雅黑"/>
                <w:b w:val="0"/>
                <w:bCs w:val="0"/>
                <w:i w:val="0"/>
                <w:iCs w:val="0"/>
                <w:color w:val="1F3441"/>
                <w:sz w:val="17"/>
                <w:szCs w:val="17"/>
              </w:rPr>
              <w:t>PLEX 不宜正面替代 LMS，应做垂直增量模块</w:t>
            </w:r>
          </w:p>
        </w:tc>
        <w:tc>
          <w:tcPr>
            <w:tcW w:w="171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56312FB">
            <w:pPr>
              <w:keepNext w:val="0"/>
              <w:spacing w:after="0" w:line="270" w:lineRule="auto"/>
              <w:jc w:val="left"/>
            </w:pPr>
            <w:r>
              <w:rPr>
                <w:rFonts w:ascii="微软雅黑" w:hAnsi="微软雅黑" w:eastAsia="微软雅黑" w:cs="微软雅黑"/>
                <w:b w:val="0"/>
                <w:bCs w:val="0"/>
                <w:i w:val="0"/>
                <w:iCs w:val="0"/>
                <w:color w:val="1F3441"/>
                <w:sz w:val="17"/>
                <w:szCs w:val="17"/>
              </w:rPr>
              <w:t>强平台型竞品/潜在集成方</w:t>
            </w:r>
          </w:p>
        </w:tc>
      </w:tr>
      <w:tr w14:paraId="37B5E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29806CB">
            <w:pPr>
              <w:keepNext w:val="0"/>
              <w:spacing w:after="0" w:line="270" w:lineRule="auto"/>
              <w:jc w:val="left"/>
            </w:pPr>
            <w:r>
              <w:rPr>
                <w:rFonts w:ascii="微软雅黑" w:hAnsi="微软雅黑" w:eastAsia="微软雅黑" w:cs="微软雅黑"/>
                <w:b w:val="0"/>
                <w:bCs w:val="0"/>
                <w:i w:val="0"/>
                <w:iCs w:val="0"/>
                <w:color w:val="1F3441"/>
                <w:sz w:val="17"/>
                <w:szCs w:val="17"/>
              </w:rPr>
              <w:t>智慧树/知到</w:t>
            </w:r>
          </w:p>
        </w:tc>
        <w:tc>
          <w:tcPr>
            <w:tcW w:w="32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07D1D6B">
            <w:pPr>
              <w:keepNext w:val="0"/>
              <w:spacing w:after="0" w:line="270" w:lineRule="auto"/>
              <w:jc w:val="left"/>
            </w:pPr>
            <w:r>
              <w:rPr>
                <w:rFonts w:ascii="微软雅黑" w:hAnsi="微软雅黑" w:eastAsia="微软雅黑" w:cs="微软雅黑"/>
                <w:b w:val="0"/>
                <w:bCs w:val="0"/>
                <w:i w:val="0"/>
                <w:iCs w:val="0"/>
                <w:color w:val="1F3441"/>
                <w:sz w:val="17"/>
                <w:szCs w:val="17"/>
              </w:rPr>
              <w:t>共享课程、作业考试与跨校课程生态</w:t>
            </w:r>
          </w:p>
        </w:tc>
        <w:tc>
          <w:tcPr>
            <w:tcW w:w="31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F291FF6">
            <w:pPr>
              <w:keepNext w:val="0"/>
              <w:spacing w:after="0" w:line="270" w:lineRule="auto"/>
              <w:jc w:val="left"/>
            </w:pPr>
            <w:r>
              <w:rPr>
                <w:rFonts w:ascii="微软雅黑" w:hAnsi="微软雅黑" w:eastAsia="微软雅黑" w:cs="微软雅黑"/>
                <w:b w:val="0"/>
                <w:bCs w:val="0"/>
                <w:i w:val="0"/>
                <w:iCs w:val="0"/>
                <w:color w:val="1F3441"/>
                <w:sz w:val="17"/>
                <w:szCs w:val="17"/>
              </w:rPr>
              <w:t>PLEX 聚焦校内编程过程数据和个体路径</w:t>
            </w:r>
          </w:p>
        </w:tc>
        <w:tc>
          <w:tcPr>
            <w:tcW w:w="171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8392549">
            <w:pPr>
              <w:keepNext w:val="0"/>
              <w:spacing w:after="0" w:line="270" w:lineRule="auto"/>
              <w:jc w:val="left"/>
            </w:pPr>
            <w:r>
              <w:rPr>
                <w:rFonts w:ascii="微软雅黑" w:hAnsi="微软雅黑" w:eastAsia="微软雅黑" w:cs="微软雅黑"/>
                <w:b w:val="0"/>
                <w:bCs w:val="0"/>
                <w:i w:val="0"/>
                <w:iCs w:val="0"/>
                <w:color w:val="1F3441"/>
                <w:sz w:val="17"/>
                <w:szCs w:val="17"/>
              </w:rPr>
              <w:t>内容与课程平台竞品</w:t>
            </w:r>
          </w:p>
        </w:tc>
      </w:tr>
      <w:tr w14:paraId="42D62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B938BD8">
            <w:pPr>
              <w:keepNext w:val="0"/>
              <w:spacing w:after="0" w:line="270" w:lineRule="auto"/>
              <w:jc w:val="left"/>
            </w:pPr>
            <w:r>
              <w:rPr>
                <w:rFonts w:ascii="微软雅黑" w:hAnsi="微软雅黑" w:eastAsia="微软雅黑" w:cs="微软雅黑"/>
                <w:b w:val="0"/>
                <w:bCs w:val="0"/>
                <w:i w:val="0"/>
                <w:iCs w:val="0"/>
                <w:color w:val="1F3441"/>
                <w:sz w:val="17"/>
                <w:szCs w:val="17"/>
              </w:rPr>
              <w:t>头歌 EduCoder</w:t>
            </w:r>
          </w:p>
        </w:tc>
        <w:tc>
          <w:tcPr>
            <w:tcW w:w="32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F42B890">
            <w:pPr>
              <w:keepNext w:val="0"/>
              <w:spacing w:after="0" w:line="270" w:lineRule="auto"/>
              <w:jc w:val="left"/>
            </w:pPr>
            <w:r>
              <w:rPr>
                <w:rFonts w:ascii="微软雅黑" w:hAnsi="微软雅黑" w:eastAsia="微软雅黑" w:cs="微软雅黑"/>
                <w:b w:val="0"/>
                <w:bCs w:val="0"/>
                <w:i w:val="0"/>
                <w:iCs w:val="0"/>
                <w:color w:val="1F3441"/>
                <w:sz w:val="17"/>
                <w:szCs w:val="17"/>
              </w:rPr>
              <w:t>工程实践、在线实验、自动评测和能力画像</w:t>
            </w:r>
          </w:p>
        </w:tc>
        <w:tc>
          <w:tcPr>
            <w:tcW w:w="31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9F34ED7">
            <w:pPr>
              <w:keepNext w:val="0"/>
              <w:spacing w:after="0" w:line="270" w:lineRule="auto"/>
              <w:jc w:val="left"/>
            </w:pPr>
            <w:r>
              <w:rPr>
                <w:rFonts w:ascii="微软雅黑" w:hAnsi="微软雅黑" w:eastAsia="微软雅黑" w:cs="微软雅黑"/>
                <w:b w:val="0"/>
                <w:bCs w:val="0"/>
                <w:i w:val="0"/>
                <w:iCs w:val="0"/>
                <w:color w:val="1F3441"/>
                <w:sz w:val="17"/>
                <w:szCs w:val="17"/>
              </w:rPr>
              <w:t>PLEX 需以教师审核、多智能体资源和游戏化体验形成区别</w:t>
            </w:r>
          </w:p>
        </w:tc>
        <w:tc>
          <w:tcPr>
            <w:tcW w:w="171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606CFBB">
            <w:pPr>
              <w:keepNext w:val="0"/>
              <w:spacing w:after="0" w:line="270" w:lineRule="auto"/>
              <w:jc w:val="left"/>
            </w:pPr>
            <w:r>
              <w:rPr>
                <w:rFonts w:ascii="微软雅黑" w:hAnsi="微软雅黑" w:eastAsia="微软雅黑" w:cs="微软雅黑"/>
                <w:b w:val="0"/>
                <w:bCs w:val="0"/>
                <w:i w:val="0"/>
                <w:iCs w:val="0"/>
                <w:color w:val="1F3441"/>
                <w:sz w:val="17"/>
                <w:szCs w:val="17"/>
              </w:rPr>
              <w:t>最接近的垂直竞品</w:t>
            </w:r>
          </w:p>
        </w:tc>
      </w:tr>
      <w:tr w14:paraId="36A3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9CDB0D3">
            <w:pPr>
              <w:keepNext w:val="0"/>
              <w:spacing w:after="0" w:line="270" w:lineRule="auto"/>
              <w:jc w:val="left"/>
            </w:pPr>
            <w:r>
              <w:rPr>
                <w:rFonts w:ascii="微软雅黑" w:hAnsi="微软雅黑" w:eastAsia="微软雅黑" w:cs="微软雅黑"/>
                <w:b w:val="0"/>
                <w:bCs w:val="0"/>
                <w:i w:val="0"/>
                <w:iCs w:val="0"/>
                <w:color w:val="1F3441"/>
                <w:sz w:val="17"/>
                <w:szCs w:val="17"/>
              </w:rPr>
              <w:t>通用大模型</w:t>
            </w:r>
          </w:p>
        </w:tc>
        <w:tc>
          <w:tcPr>
            <w:tcW w:w="32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3E1402D">
            <w:pPr>
              <w:keepNext w:val="0"/>
              <w:spacing w:after="0" w:line="270" w:lineRule="auto"/>
              <w:jc w:val="left"/>
            </w:pPr>
            <w:r>
              <w:rPr>
                <w:rFonts w:ascii="微软雅黑" w:hAnsi="微软雅黑" w:eastAsia="微软雅黑" w:cs="微软雅黑"/>
                <w:b w:val="0"/>
                <w:bCs w:val="0"/>
                <w:i w:val="0"/>
                <w:iCs w:val="0"/>
                <w:color w:val="1F3441"/>
                <w:sz w:val="17"/>
                <w:szCs w:val="17"/>
              </w:rPr>
              <w:t>回答灵活、边际使用成本低</w:t>
            </w:r>
          </w:p>
        </w:tc>
        <w:tc>
          <w:tcPr>
            <w:tcW w:w="31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B4EF3DC">
            <w:pPr>
              <w:keepNext w:val="0"/>
              <w:spacing w:after="0" w:line="270" w:lineRule="auto"/>
              <w:jc w:val="left"/>
            </w:pPr>
            <w:r>
              <w:rPr>
                <w:rFonts w:ascii="微软雅黑" w:hAnsi="微软雅黑" w:eastAsia="微软雅黑" w:cs="微软雅黑"/>
                <w:b w:val="0"/>
                <w:bCs w:val="0"/>
                <w:i w:val="0"/>
                <w:iCs w:val="0"/>
                <w:color w:val="1F3441"/>
                <w:sz w:val="17"/>
                <w:szCs w:val="17"/>
              </w:rPr>
              <w:t>缺课程边界、连续画像、校级治理与教师审核</w:t>
            </w:r>
          </w:p>
        </w:tc>
        <w:tc>
          <w:tcPr>
            <w:tcW w:w="171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8A3C980">
            <w:pPr>
              <w:keepNext w:val="0"/>
              <w:spacing w:after="0" w:line="270" w:lineRule="auto"/>
              <w:jc w:val="left"/>
            </w:pPr>
            <w:r>
              <w:rPr>
                <w:rFonts w:ascii="微软雅黑" w:hAnsi="微软雅黑" w:eastAsia="微软雅黑" w:cs="微软雅黑"/>
                <w:b w:val="0"/>
                <w:bCs w:val="0"/>
                <w:i w:val="0"/>
                <w:iCs w:val="0"/>
                <w:color w:val="1F3441"/>
                <w:sz w:val="17"/>
                <w:szCs w:val="17"/>
              </w:rPr>
              <w:t>替代品与底层供应商</w:t>
            </w:r>
          </w:p>
        </w:tc>
      </w:tr>
    </w:tbl>
    <w:p w14:paraId="27FA9580">
      <w:pPr>
        <w:pStyle w:val="3"/>
        <w:keepNext/>
        <w:spacing w:before="180" w:after="120"/>
      </w:pPr>
      <w:r>
        <w:rPr>
          <w:rFonts w:ascii="微软雅黑" w:hAnsi="微软雅黑" w:eastAsia="微软雅黑" w:cs="微软雅黑"/>
          <w:b/>
          <w:bCs/>
          <w:color w:val="E9792B"/>
          <w:sz w:val="26"/>
          <w:szCs w:val="26"/>
        </w:rPr>
        <w:t>6.2 差异化定位</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
        <w:gridCol w:w="9684"/>
      </w:tblGrid>
      <w:tr w14:paraId="6366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 w:type="dxa"/>
            <w:tcBorders>
              <w:top w:val="single" w:color="B8CDD5" w:sz="0" w:space="0"/>
              <w:left w:val="single" w:color="B8CDD5" w:sz="0" w:space="0"/>
              <w:bottom w:val="single" w:color="B8CDD5" w:sz="0" w:space="0"/>
              <w:right w:val="nil"/>
            </w:tcBorders>
            <w:shd w:val="clear" w:color="auto" w:fill="0B6470"/>
          </w:tcPr>
          <w:p w14:paraId="2137D2A9"/>
        </w:tc>
        <w:tc>
          <w:tcPr>
            <w:tcW w:w="9684" w:type="dxa"/>
            <w:tcBorders>
              <w:top w:val="single" w:color="B8CDD5" w:sz="0" w:space="0"/>
              <w:left w:val="nil"/>
              <w:bottom w:val="single" w:color="B8CDD5" w:sz="0" w:space="0"/>
              <w:right w:val="single" w:color="B8CDD5" w:sz="0" w:space="0"/>
            </w:tcBorders>
            <w:shd w:val="clear" w:color="auto" w:fill="EDF5F6"/>
            <w:tcMar>
              <w:top w:w="140" w:type="dxa"/>
              <w:left w:w="180" w:type="dxa"/>
              <w:bottom w:w="140" w:type="dxa"/>
              <w:right w:w="180" w:type="dxa"/>
            </w:tcMar>
          </w:tcPr>
          <w:p w14:paraId="620F6310">
            <w:pPr>
              <w:keepNext w:val="0"/>
              <w:spacing w:after="70" w:line="360" w:lineRule="auto"/>
              <w:jc w:val="both"/>
            </w:pPr>
            <w:r>
              <w:rPr>
                <w:rFonts w:ascii="微软雅黑" w:hAnsi="微软雅黑" w:eastAsia="微软雅黑" w:cs="微软雅黑"/>
                <w:b/>
                <w:bCs/>
                <w:i w:val="0"/>
                <w:iCs w:val="0"/>
                <w:color w:val="0B6470"/>
                <w:sz w:val="21"/>
                <w:szCs w:val="21"/>
              </w:rPr>
              <w:t>定位陈述</w:t>
            </w:r>
          </w:p>
          <w:p w14:paraId="00E4E3D6">
            <w:pPr>
              <w:keepNext w:val="0"/>
              <w:spacing w:after="0" w:line="320" w:lineRule="auto"/>
              <w:jc w:val="both"/>
            </w:pPr>
            <w:r>
              <w:rPr>
                <w:rFonts w:ascii="微软雅黑" w:hAnsi="微软雅黑" w:eastAsia="微软雅黑" w:cs="微软雅黑"/>
                <w:b w:val="0"/>
                <w:bCs w:val="0"/>
                <w:i w:val="0"/>
                <w:iCs w:val="0"/>
                <w:color w:val="1F3441"/>
                <w:sz w:val="19"/>
                <w:szCs w:val="19"/>
              </w:rPr>
              <w:t>对于需要提升编程课程个性化与教学可解释性的高校院系，PLEX 是一套教师可控的学习闭环平台；与通用 LMS 或一次性 AI 问答不同，PLEX 将错题、复习、画像、知识图谱、资源和教师干预持续连接。</w:t>
            </w:r>
          </w:p>
        </w:tc>
      </w:tr>
    </w:tbl>
    <w:p w14:paraId="6E8B0363">
      <w:pPr>
        <w:pStyle w:val="3"/>
        <w:keepNext/>
        <w:spacing w:before="180" w:after="120"/>
      </w:pPr>
      <w:r>
        <w:rPr>
          <w:rFonts w:ascii="微软雅黑" w:hAnsi="微软雅黑" w:eastAsia="微软雅黑" w:cs="微软雅黑"/>
          <w:b/>
          <w:bCs/>
          <w:color w:val="E9792B"/>
          <w:sz w:val="26"/>
          <w:szCs w:val="26"/>
        </w:rPr>
        <w:t>6.3 进入策略</w:t>
      </w:r>
    </w:p>
    <w:p w14:paraId="786E378D">
      <w:pPr>
        <w:pStyle w:val="17"/>
        <w:numPr>
          <w:ilvl w:val="0"/>
          <w:numId w:val="1"/>
        </w:numPr>
        <w:spacing w:after="90" w:line="330" w:lineRule="auto"/>
      </w:pPr>
      <w:r>
        <w:rPr>
          <w:rFonts w:ascii="微软雅黑" w:hAnsi="微软雅黑" w:eastAsia="微软雅黑" w:cs="微软雅黑"/>
          <w:color w:val="1F3441"/>
          <w:sz w:val="20"/>
          <w:szCs w:val="20"/>
        </w:rPr>
        <w:t>不替换学校现有 LMS：优先通过标准 API、名单导入和单点登录形成增量能力。</w:t>
      </w:r>
    </w:p>
    <w:p w14:paraId="0CD2A1AB">
      <w:pPr>
        <w:pStyle w:val="17"/>
        <w:numPr>
          <w:ilvl w:val="0"/>
          <w:numId w:val="1"/>
        </w:numPr>
        <w:spacing w:after="90" w:line="330" w:lineRule="auto"/>
      </w:pPr>
      <w:r>
        <w:rPr>
          <w:rFonts w:ascii="微软雅黑" w:hAnsi="微软雅黑" w:eastAsia="微软雅黑" w:cs="微软雅黑"/>
          <w:color w:val="1F3441"/>
          <w:sz w:val="20"/>
          <w:szCs w:val="20"/>
        </w:rPr>
        <w:t>从 Python 程序设计基础单课程做出指标样板，再扩展至数据结构与算法。</w:t>
      </w:r>
    </w:p>
    <w:p w14:paraId="4476DAA7">
      <w:pPr>
        <w:pStyle w:val="17"/>
        <w:numPr>
          <w:ilvl w:val="0"/>
          <w:numId w:val="1"/>
        </w:numPr>
        <w:spacing w:after="90" w:line="330" w:lineRule="auto"/>
      </w:pPr>
      <w:r>
        <w:rPr>
          <w:rFonts w:ascii="微软雅黑" w:hAnsi="微软雅黑" w:eastAsia="微软雅黑" w:cs="微软雅黑"/>
          <w:color w:val="1F3441"/>
          <w:sz w:val="20"/>
          <w:szCs w:val="20"/>
        </w:rPr>
        <w:t>把“教师节省时间、错题修复率、学习完成率、风险发现提前量”作为采购证据。</w:t>
      </w:r>
    </w:p>
    <w:p w14:paraId="4A6B0FA7">
      <w:pPr>
        <w:pStyle w:val="17"/>
        <w:numPr>
          <w:ilvl w:val="0"/>
          <w:numId w:val="1"/>
        </w:numPr>
        <w:spacing w:after="90" w:line="330" w:lineRule="auto"/>
      </w:pPr>
      <w:r>
        <w:rPr>
          <w:rFonts w:ascii="微软雅黑" w:hAnsi="微软雅黑" w:eastAsia="微软雅黑" w:cs="微软雅黑"/>
          <w:color w:val="1F3441"/>
          <w:sz w:val="20"/>
          <w:szCs w:val="20"/>
        </w:rPr>
        <w:t>在大型平台强势的学校，采用课程插件、联合方案或内容共建，而非全栈替代。</w:t>
      </w:r>
    </w:p>
    <w:p w14:paraId="6163E81A">
      <w:pPr>
        <w:pageBreakBefore/>
        <w:spacing w:before="900" w:after="180"/>
      </w:pPr>
      <w:r>
        <w:rPr>
          <w:rFonts w:ascii="微软雅黑" w:hAnsi="微软雅黑" w:eastAsia="微软雅黑" w:cs="微软雅黑"/>
          <w:b/>
          <w:bCs/>
          <w:color w:val="18C7B5"/>
          <w:sz w:val="19"/>
          <w:szCs w:val="19"/>
        </w:rPr>
        <w:t>07 / BUSINESS MODEL</w:t>
      </w:r>
    </w:p>
    <w:p w14:paraId="784A9105">
      <w:pPr>
        <w:spacing w:after="240"/>
      </w:pPr>
      <w:r>
        <w:rPr>
          <w:rFonts w:ascii="微软雅黑" w:hAnsi="微软雅黑" w:eastAsia="微软雅黑" w:cs="微软雅黑"/>
          <w:b/>
          <w:bCs/>
          <w:color w:val="071824"/>
          <w:sz w:val="46"/>
          <w:szCs w:val="46"/>
        </w:rPr>
        <w:t>商业模式与产品定价</w:t>
      </w:r>
    </w:p>
    <w:p w14:paraId="68B276AD">
      <w:pPr>
        <w:pStyle w:val="3"/>
        <w:keepNext/>
        <w:spacing w:before="180" w:after="120"/>
      </w:pPr>
      <w:r>
        <w:rPr>
          <w:rFonts w:ascii="微软雅黑" w:hAnsi="微软雅黑" w:eastAsia="微软雅黑" w:cs="微软雅黑"/>
          <w:b/>
          <w:bCs/>
          <w:color w:val="E9792B"/>
          <w:sz w:val="26"/>
          <w:szCs w:val="26"/>
        </w:rPr>
        <w:t>7.1 收入结构</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4200"/>
        <w:gridCol w:w="1464"/>
      </w:tblGrid>
      <w:tr w14:paraId="1AB24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61C14E8C">
            <w:pPr>
              <w:keepNext w:val="0"/>
              <w:spacing w:after="0" w:line="270" w:lineRule="auto"/>
              <w:jc w:val="left"/>
            </w:pPr>
            <w:r>
              <w:rPr>
                <w:rFonts w:ascii="微软雅黑" w:hAnsi="微软雅黑" w:eastAsia="微软雅黑" w:cs="微软雅黑"/>
                <w:b/>
                <w:bCs/>
                <w:i w:val="0"/>
                <w:iCs w:val="0"/>
                <w:color w:val="FFFFFF"/>
                <w:sz w:val="18"/>
                <w:szCs w:val="18"/>
              </w:rPr>
              <w:t>收入项</w:t>
            </w:r>
          </w:p>
        </w:tc>
        <w:tc>
          <w:tcPr>
            <w:tcW w:w="22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808DAC6">
            <w:pPr>
              <w:keepNext w:val="0"/>
              <w:spacing w:after="0" w:line="270" w:lineRule="auto"/>
              <w:jc w:val="left"/>
            </w:pPr>
            <w:r>
              <w:rPr>
                <w:rFonts w:ascii="微软雅黑" w:hAnsi="微软雅黑" w:eastAsia="微软雅黑" w:cs="微软雅黑"/>
                <w:b/>
                <w:bCs/>
                <w:i w:val="0"/>
                <w:iCs w:val="0"/>
                <w:color w:val="FFFFFF"/>
                <w:sz w:val="18"/>
                <w:szCs w:val="18"/>
              </w:rPr>
              <w:t>建议价格（含税前测算）</w:t>
            </w:r>
          </w:p>
        </w:tc>
        <w:tc>
          <w:tcPr>
            <w:tcW w:w="42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BC6540E">
            <w:pPr>
              <w:keepNext w:val="0"/>
              <w:spacing w:after="0" w:line="270" w:lineRule="auto"/>
              <w:jc w:val="left"/>
            </w:pPr>
            <w:r>
              <w:rPr>
                <w:rFonts w:ascii="微软雅黑" w:hAnsi="微软雅黑" w:eastAsia="微软雅黑" w:cs="微软雅黑"/>
                <w:b/>
                <w:bCs/>
                <w:i w:val="0"/>
                <w:iCs w:val="0"/>
                <w:color w:val="FFFFFF"/>
                <w:sz w:val="18"/>
                <w:szCs w:val="18"/>
              </w:rPr>
              <w:t>交付内容</w:t>
            </w:r>
          </w:p>
        </w:tc>
        <w:tc>
          <w:tcPr>
            <w:tcW w:w="14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162E17A">
            <w:pPr>
              <w:keepNext w:val="0"/>
              <w:spacing w:after="0" w:line="270" w:lineRule="auto"/>
              <w:jc w:val="left"/>
            </w:pPr>
            <w:r>
              <w:rPr>
                <w:rFonts w:ascii="微软雅黑" w:hAnsi="微软雅黑" w:eastAsia="微软雅黑" w:cs="微软雅黑"/>
                <w:b/>
                <w:bCs/>
                <w:i w:val="0"/>
                <w:iCs w:val="0"/>
                <w:color w:val="FFFFFF"/>
                <w:sz w:val="18"/>
                <w:szCs w:val="18"/>
              </w:rPr>
              <w:t>续费属性</w:t>
            </w:r>
          </w:p>
        </w:tc>
      </w:tr>
      <w:tr w14:paraId="6DEDA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5DAFA46">
            <w:pPr>
              <w:keepNext w:val="0"/>
              <w:spacing w:after="0" w:line="270" w:lineRule="auto"/>
              <w:jc w:val="left"/>
            </w:pPr>
            <w:r>
              <w:rPr>
                <w:rFonts w:ascii="微软雅黑" w:hAnsi="微软雅黑" w:eastAsia="微软雅黑" w:cs="微软雅黑"/>
                <w:b w:val="0"/>
                <w:bCs w:val="0"/>
                <w:i w:val="0"/>
                <w:iCs w:val="0"/>
                <w:color w:val="1F3441"/>
                <w:sz w:val="17"/>
                <w:szCs w:val="17"/>
              </w:rPr>
              <w:t>院系入门版 SaaS</w:t>
            </w:r>
          </w:p>
        </w:tc>
        <w:tc>
          <w:tcPr>
            <w:tcW w:w="2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819A9B9">
            <w:pPr>
              <w:keepNext w:val="0"/>
              <w:spacing w:after="0" w:line="270" w:lineRule="auto"/>
              <w:jc w:val="left"/>
            </w:pPr>
            <w:r>
              <w:rPr>
                <w:rFonts w:ascii="微软雅黑" w:hAnsi="微软雅黑" w:eastAsia="微软雅黑" w:cs="微软雅黑"/>
                <w:b w:val="0"/>
                <w:bCs w:val="0"/>
                <w:i w:val="0"/>
                <w:iCs w:val="0"/>
                <w:color w:val="1F3441"/>
                <w:sz w:val="17"/>
                <w:szCs w:val="17"/>
              </w:rPr>
              <w:t>8—12 万元/年</w:t>
            </w:r>
          </w:p>
        </w:tc>
        <w:tc>
          <w:tcPr>
            <w:tcW w:w="4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E6D064C">
            <w:pPr>
              <w:keepNext w:val="0"/>
              <w:spacing w:after="0" w:line="270" w:lineRule="auto"/>
              <w:jc w:val="left"/>
            </w:pPr>
            <w:r>
              <w:rPr>
                <w:rFonts w:ascii="微软雅黑" w:hAnsi="微软雅黑" w:eastAsia="微软雅黑" w:cs="微软雅黑"/>
                <w:b w:val="0"/>
                <w:bCs w:val="0"/>
                <w:i w:val="0"/>
                <w:iCs w:val="0"/>
                <w:color w:val="1F3441"/>
                <w:sz w:val="17"/>
                <w:szCs w:val="17"/>
              </w:rPr>
              <w:t>≤500 学生、3 门课、标准画像/星轨/试炼</w:t>
            </w:r>
          </w:p>
        </w:tc>
        <w:tc>
          <w:tcPr>
            <w:tcW w:w="14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F80A7F5">
            <w:pPr>
              <w:keepNext w:val="0"/>
              <w:spacing w:after="0" w:line="270" w:lineRule="auto"/>
              <w:jc w:val="left"/>
            </w:pPr>
            <w:r>
              <w:rPr>
                <w:rFonts w:ascii="微软雅黑" w:hAnsi="微软雅黑" w:eastAsia="微软雅黑" w:cs="微软雅黑"/>
                <w:b w:val="0"/>
                <w:bCs w:val="0"/>
                <w:i w:val="0"/>
                <w:iCs w:val="0"/>
                <w:color w:val="1F3441"/>
                <w:sz w:val="17"/>
                <w:szCs w:val="17"/>
              </w:rPr>
              <w:t>高</w:t>
            </w:r>
          </w:p>
        </w:tc>
      </w:tr>
      <w:tr w14:paraId="16A9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30596D4">
            <w:pPr>
              <w:keepNext w:val="0"/>
              <w:spacing w:after="0" w:line="270" w:lineRule="auto"/>
              <w:jc w:val="left"/>
            </w:pPr>
            <w:r>
              <w:rPr>
                <w:rFonts w:ascii="微软雅黑" w:hAnsi="微软雅黑" w:eastAsia="微软雅黑" w:cs="微软雅黑"/>
                <w:b w:val="0"/>
                <w:bCs w:val="0"/>
                <w:i w:val="0"/>
                <w:iCs w:val="0"/>
                <w:color w:val="1F3441"/>
                <w:sz w:val="17"/>
                <w:szCs w:val="17"/>
              </w:rPr>
              <w:t>院系标准版 SaaS</w:t>
            </w:r>
          </w:p>
        </w:tc>
        <w:tc>
          <w:tcPr>
            <w:tcW w:w="22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844EFBA">
            <w:pPr>
              <w:keepNext w:val="0"/>
              <w:spacing w:after="0" w:line="270" w:lineRule="auto"/>
              <w:jc w:val="left"/>
            </w:pPr>
            <w:r>
              <w:rPr>
                <w:rFonts w:ascii="微软雅黑" w:hAnsi="微软雅黑" w:eastAsia="微软雅黑" w:cs="微软雅黑"/>
                <w:b w:val="0"/>
                <w:bCs w:val="0"/>
                <w:i w:val="0"/>
                <w:iCs w:val="0"/>
                <w:color w:val="1F3441"/>
                <w:sz w:val="17"/>
                <w:szCs w:val="17"/>
              </w:rPr>
              <w:t>15—25 万元/年</w:t>
            </w:r>
          </w:p>
        </w:tc>
        <w:tc>
          <w:tcPr>
            <w:tcW w:w="42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A021256">
            <w:pPr>
              <w:keepNext w:val="0"/>
              <w:spacing w:after="0" w:line="270" w:lineRule="auto"/>
              <w:jc w:val="left"/>
            </w:pPr>
            <w:r>
              <w:rPr>
                <w:rFonts w:ascii="微软雅黑" w:hAnsi="微软雅黑" w:eastAsia="微软雅黑" w:cs="微软雅黑"/>
                <w:b w:val="0"/>
                <w:bCs w:val="0"/>
                <w:i w:val="0"/>
                <w:iCs w:val="0"/>
                <w:color w:val="1F3441"/>
                <w:sz w:val="17"/>
                <w:szCs w:val="17"/>
              </w:rPr>
              <w:t>≤2,000 学生、多课程、教师看板、Agent 编排</w:t>
            </w:r>
          </w:p>
        </w:tc>
        <w:tc>
          <w:tcPr>
            <w:tcW w:w="14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D2BDD10">
            <w:pPr>
              <w:keepNext w:val="0"/>
              <w:spacing w:after="0" w:line="270" w:lineRule="auto"/>
              <w:jc w:val="left"/>
            </w:pPr>
            <w:r>
              <w:rPr>
                <w:rFonts w:ascii="微软雅黑" w:hAnsi="微软雅黑" w:eastAsia="微软雅黑" w:cs="微软雅黑"/>
                <w:b w:val="0"/>
                <w:bCs w:val="0"/>
                <w:i w:val="0"/>
                <w:iCs w:val="0"/>
                <w:color w:val="1F3441"/>
                <w:sz w:val="17"/>
                <w:szCs w:val="17"/>
              </w:rPr>
              <w:t>高</w:t>
            </w:r>
          </w:p>
        </w:tc>
      </w:tr>
      <w:tr w14:paraId="2E0C5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4FE45B2">
            <w:pPr>
              <w:keepNext w:val="0"/>
              <w:spacing w:after="0" w:line="270" w:lineRule="auto"/>
              <w:jc w:val="left"/>
            </w:pPr>
            <w:r>
              <w:rPr>
                <w:rFonts w:ascii="微软雅黑" w:hAnsi="微软雅黑" w:eastAsia="微软雅黑" w:cs="微软雅黑"/>
                <w:b w:val="0"/>
                <w:bCs w:val="0"/>
                <w:i w:val="0"/>
                <w:iCs w:val="0"/>
                <w:color w:val="1F3441"/>
                <w:sz w:val="17"/>
                <w:szCs w:val="17"/>
              </w:rPr>
              <w:t>校级/私有化版</w:t>
            </w:r>
          </w:p>
        </w:tc>
        <w:tc>
          <w:tcPr>
            <w:tcW w:w="2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99CB09C">
            <w:pPr>
              <w:keepNext w:val="0"/>
              <w:spacing w:after="0" w:line="270" w:lineRule="auto"/>
              <w:jc w:val="left"/>
            </w:pPr>
            <w:r>
              <w:rPr>
                <w:rFonts w:ascii="微软雅黑" w:hAnsi="微软雅黑" w:eastAsia="微软雅黑" w:cs="微软雅黑"/>
                <w:b w:val="0"/>
                <w:bCs w:val="0"/>
                <w:i w:val="0"/>
                <w:iCs w:val="0"/>
                <w:color w:val="1F3441"/>
                <w:sz w:val="17"/>
                <w:szCs w:val="17"/>
              </w:rPr>
              <w:t>35—80 万元首年</w:t>
            </w:r>
          </w:p>
        </w:tc>
        <w:tc>
          <w:tcPr>
            <w:tcW w:w="4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9061E57">
            <w:pPr>
              <w:keepNext w:val="0"/>
              <w:spacing w:after="0" w:line="270" w:lineRule="auto"/>
              <w:jc w:val="left"/>
            </w:pPr>
            <w:r>
              <w:rPr>
                <w:rFonts w:ascii="微软雅黑" w:hAnsi="微软雅黑" w:eastAsia="微软雅黑" w:cs="微软雅黑"/>
                <w:b w:val="0"/>
                <w:bCs w:val="0"/>
                <w:i w:val="0"/>
                <w:iCs w:val="0"/>
                <w:color w:val="1F3441"/>
                <w:sz w:val="17"/>
                <w:szCs w:val="17"/>
              </w:rPr>
              <w:t>统一身份、校内部署、审计、接口和运维</w:t>
            </w:r>
          </w:p>
        </w:tc>
        <w:tc>
          <w:tcPr>
            <w:tcW w:w="14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F4A63AC">
            <w:pPr>
              <w:keepNext w:val="0"/>
              <w:spacing w:after="0" w:line="270" w:lineRule="auto"/>
              <w:jc w:val="left"/>
            </w:pPr>
            <w:r>
              <w:rPr>
                <w:rFonts w:ascii="微软雅黑" w:hAnsi="微软雅黑" w:eastAsia="微软雅黑" w:cs="微软雅黑"/>
                <w:b w:val="0"/>
                <w:bCs w:val="0"/>
                <w:i w:val="0"/>
                <w:iCs w:val="0"/>
                <w:color w:val="1F3441"/>
                <w:sz w:val="17"/>
                <w:szCs w:val="17"/>
              </w:rPr>
              <w:t>中高</w:t>
            </w:r>
          </w:p>
        </w:tc>
      </w:tr>
      <w:tr w14:paraId="15EB0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1684120">
            <w:pPr>
              <w:keepNext w:val="0"/>
              <w:spacing w:after="0" w:line="270" w:lineRule="auto"/>
              <w:jc w:val="left"/>
            </w:pPr>
            <w:r>
              <w:rPr>
                <w:rFonts w:ascii="微软雅黑" w:hAnsi="微软雅黑" w:eastAsia="微软雅黑" w:cs="微软雅黑"/>
                <w:b w:val="0"/>
                <w:bCs w:val="0"/>
                <w:i w:val="0"/>
                <w:iCs w:val="0"/>
                <w:color w:val="1F3441"/>
                <w:sz w:val="17"/>
                <w:szCs w:val="17"/>
              </w:rPr>
              <w:t>课程与题库共建</w:t>
            </w:r>
          </w:p>
        </w:tc>
        <w:tc>
          <w:tcPr>
            <w:tcW w:w="22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70A1627">
            <w:pPr>
              <w:keepNext w:val="0"/>
              <w:spacing w:after="0" w:line="270" w:lineRule="auto"/>
              <w:jc w:val="left"/>
            </w:pPr>
            <w:r>
              <w:rPr>
                <w:rFonts w:ascii="微软雅黑" w:hAnsi="微软雅黑" w:eastAsia="微软雅黑" w:cs="微软雅黑"/>
                <w:b w:val="0"/>
                <w:bCs w:val="0"/>
                <w:i w:val="0"/>
                <w:iCs w:val="0"/>
                <w:color w:val="1F3441"/>
                <w:sz w:val="17"/>
                <w:szCs w:val="17"/>
              </w:rPr>
              <w:t>5—20 万元/项目</w:t>
            </w:r>
          </w:p>
        </w:tc>
        <w:tc>
          <w:tcPr>
            <w:tcW w:w="42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89E9E49">
            <w:pPr>
              <w:keepNext w:val="0"/>
              <w:spacing w:after="0" w:line="270" w:lineRule="auto"/>
              <w:jc w:val="left"/>
            </w:pPr>
            <w:r>
              <w:rPr>
                <w:rFonts w:ascii="微软雅黑" w:hAnsi="微软雅黑" w:eastAsia="微软雅黑" w:cs="微软雅黑"/>
                <w:b w:val="0"/>
                <w:bCs w:val="0"/>
                <w:i w:val="0"/>
                <w:iCs w:val="0"/>
                <w:color w:val="1F3441"/>
                <w:sz w:val="17"/>
                <w:szCs w:val="17"/>
              </w:rPr>
              <w:t>知识图谱、题库清洗、评价规则和教师培训</w:t>
            </w:r>
          </w:p>
        </w:tc>
        <w:tc>
          <w:tcPr>
            <w:tcW w:w="14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FB41111">
            <w:pPr>
              <w:keepNext w:val="0"/>
              <w:spacing w:after="0" w:line="270" w:lineRule="auto"/>
              <w:jc w:val="left"/>
            </w:pPr>
            <w:r>
              <w:rPr>
                <w:rFonts w:ascii="微软雅黑" w:hAnsi="微软雅黑" w:eastAsia="微软雅黑" w:cs="微软雅黑"/>
                <w:b w:val="0"/>
                <w:bCs w:val="0"/>
                <w:i w:val="0"/>
                <w:iCs w:val="0"/>
                <w:color w:val="1F3441"/>
                <w:sz w:val="17"/>
                <w:szCs w:val="17"/>
              </w:rPr>
              <w:t>项目型</w:t>
            </w:r>
          </w:p>
        </w:tc>
      </w:tr>
      <w:tr w14:paraId="1276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3CCF0C5">
            <w:pPr>
              <w:keepNext w:val="0"/>
              <w:spacing w:after="0" w:line="270" w:lineRule="auto"/>
              <w:jc w:val="left"/>
            </w:pPr>
            <w:r>
              <w:rPr>
                <w:rFonts w:ascii="微软雅黑" w:hAnsi="微软雅黑" w:eastAsia="微软雅黑" w:cs="微软雅黑"/>
                <w:b w:val="0"/>
                <w:bCs w:val="0"/>
                <w:i w:val="0"/>
                <w:iCs w:val="0"/>
                <w:color w:val="1F3441"/>
                <w:sz w:val="17"/>
                <w:szCs w:val="17"/>
              </w:rPr>
              <w:t>PLEX Edge 套件</w:t>
            </w:r>
          </w:p>
        </w:tc>
        <w:tc>
          <w:tcPr>
            <w:tcW w:w="2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799AD28">
            <w:pPr>
              <w:keepNext w:val="0"/>
              <w:spacing w:after="0" w:line="270" w:lineRule="auto"/>
              <w:jc w:val="left"/>
            </w:pPr>
            <w:r>
              <w:rPr>
                <w:rFonts w:ascii="微软雅黑" w:hAnsi="微软雅黑" w:eastAsia="微软雅黑" w:cs="微软雅黑"/>
                <w:b w:val="0"/>
                <w:bCs w:val="0"/>
                <w:i w:val="0"/>
                <w:iCs w:val="0"/>
                <w:color w:val="1F3441"/>
                <w:sz w:val="17"/>
                <w:szCs w:val="17"/>
              </w:rPr>
              <w:t>999—1,299 元/台</w:t>
            </w:r>
          </w:p>
        </w:tc>
        <w:tc>
          <w:tcPr>
            <w:tcW w:w="4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8FBB506">
            <w:pPr>
              <w:keepNext w:val="0"/>
              <w:spacing w:after="0" w:line="270" w:lineRule="auto"/>
              <w:jc w:val="left"/>
            </w:pPr>
            <w:r>
              <w:rPr>
                <w:rFonts w:ascii="微软雅黑" w:hAnsi="微软雅黑" w:eastAsia="微软雅黑" w:cs="微软雅黑"/>
                <w:b w:val="0"/>
                <w:bCs w:val="0"/>
                <w:i w:val="0"/>
                <w:iCs w:val="0"/>
                <w:color w:val="1F3441"/>
                <w:sz w:val="17"/>
                <w:szCs w:val="17"/>
              </w:rPr>
              <w:t>终端、配置、基础保修；需在实物验证后销售</w:t>
            </w:r>
          </w:p>
        </w:tc>
        <w:tc>
          <w:tcPr>
            <w:tcW w:w="14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096E358">
            <w:pPr>
              <w:keepNext w:val="0"/>
              <w:spacing w:after="0" w:line="270" w:lineRule="auto"/>
              <w:jc w:val="left"/>
            </w:pPr>
            <w:r>
              <w:rPr>
                <w:rFonts w:ascii="微软雅黑" w:hAnsi="微软雅黑" w:eastAsia="微软雅黑" w:cs="微软雅黑"/>
                <w:b w:val="0"/>
                <w:bCs w:val="0"/>
                <w:i w:val="0"/>
                <w:iCs w:val="0"/>
                <w:color w:val="1F3441"/>
                <w:sz w:val="17"/>
                <w:szCs w:val="17"/>
              </w:rPr>
              <w:t>低，带运维</w:t>
            </w:r>
          </w:p>
        </w:tc>
      </w:tr>
    </w:tbl>
    <w:p w14:paraId="293F2032">
      <w:pPr>
        <w:pStyle w:val="3"/>
        <w:keepNext/>
        <w:spacing w:before="180" w:after="120"/>
      </w:pPr>
      <w:r>
        <w:rPr>
          <w:rFonts w:ascii="微软雅黑" w:hAnsi="微软雅黑" w:eastAsia="微软雅黑" w:cs="微软雅黑"/>
          <w:b/>
          <w:bCs/>
          <w:color w:val="E9792B"/>
          <w:sz w:val="26"/>
          <w:szCs w:val="26"/>
        </w:rPr>
        <w:t>7.2 客户购买路径</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0"/>
        <w:gridCol w:w="2850"/>
        <w:gridCol w:w="3300"/>
        <w:gridCol w:w="2364"/>
      </w:tblGrid>
      <w:tr w14:paraId="3462B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5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8ECD6E4">
            <w:pPr>
              <w:keepNext w:val="0"/>
              <w:spacing w:after="0" w:line="270" w:lineRule="auto"/>
              <w:jc w:val="left"/>
            </w:pPr>
            <w:r>
              <w:rPr>
                <w:rFonts w:ascii="微软雅黑" w:hAnsi="微软雅黑" w:eastAsia="微软雅黑" w:cs="微软雅黑"/>
                <w:b/>
                <w:bCs/>
                <w:i w:val="0"/>
                <w:iCs w:val="0"/>
                <w:color w:val="FFFFFF"/>
                <w:sz w:val="18"/>
                <w:szCs w:val="18"/>
              </w:rPr>
              <w:t>阶段</w:t>
            </w:r>
          </w:p>
        </w:tc>
        <w:tc>
          <w:tcPr>
            <w:tcW w:w="285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684EB0FB">
            <w:pPr>
              <w:keepNext w:val="0"/>
              <w:spacing w:after="0" w:line="270" w:lineRule="auto"/>
              <w:jc w:val="left"/>
            </w:pPr>
            <w:r>
              <w:rPr>
                <w:rFonts w:ascii="微软雅黑" w:hAnsi="微软雅黑" w:eastAsia="微软雅黑" w:cs="微软雅黑"/>
                <w:b/>
                <w:bCs/>
                <w:i w:val="0"/>
                <w:iCs w:val="0"/>
                <w:color w:val="FFFFFF"/>
                <w:sz w:val="18"/>
                <w:szCs w:val="18"/>
              </w:rPr>
              <w:t>客户动作</w:t>
            </w:r>
          </w:p>
        </w:tc>
        <w:tc>
          <w:tcPr>
            <w:tcW w:w="33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2476359">
            <w:pPr>
              <w:keepNext w:val="0"/>
              <w:spacing w:after="0" w:line="270" w:lineRule="auto"/>
              <w:jc w:val="left"/>
            </w:pPr>
            <w:r>
              <w:rPr>
                <w:rFonts w:ascii="微软雅黑" w:hAnsi="微软雅黑" w:eastAsia="微软雅黑" w:cs="微软雅黑"/>
                <w:b/>
                <w:bCs/>
                <w:i w:val="0"/>
                <w:iCs w:val="0"/>
                <w:color w:val="FFFFFF"/>
                <w:sz w:val="18"/>
                <w:szCs w:val="18"/>
              </w:rPr>
              <w:t>PLEX 动作</w:t>
            </w:r>
          </w:p>
        </w:tc>
        <w:tc>
          <w:tcPr>
            <w:tcW w:w="23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1CEF539">
            <w:pPr>
              <w:keepNext w:val="0"/>
              <w:spacing w:after="0" w:line="270" w:lineRule="auto"/>
              <w:jc w:val="left"/>
            </w:pPr>
            <w:r>
              <w:rPr>
                <w:rFonts w:ascii="微软雅黑" w:hAnsi="微软雅黑" w:eastAsia="微软雅黑" w:cs="微软雅黑"/>
                <w:b/>
                <w:bCs/>
                <w:i w:val="0"/>
                <w:iCs w:val="0"/>
                <w:color w:val="FFFFFF"/>
                <w:sz w:val="18"/>
                <w:szCs w:val="18"/>
              </w:rPr>
              <w:t>转化门槛</w:t>
            </w:r>
          </w:p>
        </w:tc>
      </w:tr>
      <w:tr w14:paraId="662E5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6863CEA">
            <w:pPr>
              <w:keepNext w:val="0"/>
              <w:spacing w:after="0" w:line="270" w:lineRule="auto"/>
              <w:jc w:val="left"/>
            </w:pPr>
            <w:r>
              <w:rPr>
                <w:rFonts w:ascii="微软雅黑" w:hAnsi="微软雅黑" w:eastAsia="微软雅黑" w:cs="微软雅黑"/>
                <w:b w:val="0"/>
                <w:bCs w:val="0"/>
                <w:i w:val="0"/>
                <w:iCs w:val="0"/>
                <w:color w:val="1F3441"/>
                <w:sz w:val="17"/>
                <w:szCs w:val="17"/>
              </w:rPr>
              <w:t>发现</w:t>
            </w:r>
          </w:p>
        </w:tc>
        <w:tc>
          <w:tcPr>
            <w:tcW w:w="28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C6B1099">
            <w:pPr>
              <w:keepNext w:val="0"/>
              <w:spacing w:after="0" w:line="270" w:lineRule="auto"/>
              <w:jc w:val="left"/>
            </w:pPr>
            <w:r>
              <w:rPr>
                <w:rFonts w:ascii="微软雅黑" w:hAnsi="微软雅黑" w:eastAsia="微软雅黑" w:cs="微软雅黑"/>
                <w:b w:val="0"/>
                <w:bCs w:val="0"/>
                <w:i w:val="0"/>
                <w:iCs w:val="0"/>
                <w:color w:val="1F3441"/>
                <w:sz w:val="17"/>
                <w:szCs w:val="17"/>
              </w:rPr>
              <w:t>教师/院系看到案例或竞赛展示</w:t>
            </w:r>
          </w:p>
        </w:tc>
        <w:tc>
          <w:tcPr>
            <w:tcW w:w="33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1E9D044">
            <w:pPr>
              <w:keepNext w:val="0"/>
              <w:spacing w:after="0" w:line="270" w:lineRule="auto"/>
              <w:jc w:val="left"/>
            </w:pPr>
            <w:r>
              <w:rPr>
                <w:rFonts w:ascii="微软雅黑" w:hAnsi="微软雅黑" w:eastAsia="微软雅黑" w:cs="微软雅黑"/>
                <w:b w:val="0"/>
                <w:bCs w:val="0"/>
                <w:i w:val="0"/>
                <w:iCs w:val="0"/>
                <w:color w:val="1F3441"/>
                <w:sz w:val="17"/>
                <w:szCs w:val="17"/>
              </w:rPr>
              <w:t>内容传播、研讨会、教师社群</w:t>
            </w:r>
          </w:p>
        </w:tc>
        <w:tc>
          <w:tcPr>
            <w:tcW w:w="23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2D9C463">
            <w:pPr>
              <w:keepNext w:val="0"/>
              <w:spacing w:after="0" w:line="270" w:lineRule="auto"/>
              <w:jc w:val="left"/>
            </w:pPr>
            <w:r>
              <w:rPr>
                <w:rFonts w:ascii="微软雅黑" w:hAnsi="微软雅黑" w:eastAsia="微软雅黑" w:cs="微软雅黑"/>
                <w:b w:val="0"/>
                <w:bCs w:val="0"/>
                <w:i w:val="0"/>
                <w:iCs w:val="0"/>
                <w:color w:val="1F3441"/>
                <w:sz w:val="17"/>
                <w:szCs w:val="17"/>
              </w:rPr>
              <w:t>场景相关性</w:t>
            </w:r>
          </w:p>
        </w:tc>
      </w:tr>
      <w:tr w14:paraId="216A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D611E3E">
            <w:pPr>
              <w:keepNext w:val="0"/>
              <w:spacing w:after="0" w:line="270" w:lineRule="auto"/>
              <w:jc w:val="left"/>
            </w:pPr>
            <w:r>
              <w:rPr>
                <w:rFonts w:ascii="微软雅黑" w:hAnsi="微软雅黑" w:eastAsia="微软雅黑" w:cs="微软雅黑"/>
                <w:b w:val="0"/>
                <w:bCs w:val="0"/>
                <w:i w:val="0"/>
                <w:iCs w:val="0"/>
                <w:color w:val="1F3441"/>
                <w:sz w:val="17"/>
                <w:szCs w:val="17"/>
              </w:rPr>
              <w:t>评估</w:t>
            </w:r>
          </w:p>
        </w:tc>
        <w:tc>
          <w:tcPr>
            <w:tcW w:w="28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0EF4C32">
            <w:pPr>
              <w:keepNext w:val="0"/>
              <w:spacing w:after="0" w:line="270" w:lineRule="auto"/>
              <w:jc w:val="left"/>
            </w:pPr>
            <w:r>
              <w:rPr>
                <w:rFonts w:ascii="微软雅黑" w:hAnsi="微软雅黑" w:eastAsia="微软雅黑" w:cs="微软雅黑"/>
                <w:b w:val="0"/>
                <w:bCs w:val="0"/>
                <w:i w:val="0"/>
                <w:iCs w:val="0"/>
                <w:color w:val="1F3441"/>
                <w:sz w:val="17"/>
                <w:szCs w:val="17"/>
              </w:rPr>
              <w:t>课程负责人提出数据与功能要求</w:t>
            </w:r>
          </w:p>
        </w:tc>
        <w:tc>
          <w:tcPr>
            <w:tcW w:w="33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08D381A">
            <w:pPr>
              <w:keepNext w:val="0"/>
              <w:spacing w:after="0" w:line="270" w:lineRule="auto"/>
              <w:jc w:val="left"/>
            </w:pPr>
            <w:r>
              <w:rPr>
                <w:rFonts w:ascii="微软雅黑" w:hAnsi="微软雅黑" w:eastAsia="微软雅黑" w:cs="微软雅黑"/>
                <w:b w:val="0"/>
                <w:bCs w:val="0"/>
                <w:i w:val="0"/>
                <w:iCs w:val="0"/>
                <w:color w:val="1F3441"/>
                <w:sz w:val="17"/>
                <w:szCs w:val="17"/>
              </w:rPr>
              <w:t>需求访谈、数据影响评估、演示</w:t>
            </w:r>
          </w:p>
        </w:tc>
        <w:tc>
          <w:tcPr>
            <w:tcW w:w="23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B728851">
            <w:pPr>
              <w:keepNext w:val="0"/>
              <w:spacing w:after="0" w:line="270" w:lineRule="auto"/>
              <w:jc w:val="left"/>
            </w:pPr>
            <w:r>
              <w:rPr>
                <w:rFonts w:ascii="微软雅黑" w:hAnsi="微软雅黑" w:eastAsia="微软雅黑" w:cs="微软雅黑"/>
                <w:b w:val="0"/>
                <w:bCs w:val="0"/>
                <w:i w:val="0"/>
                <w:iCs w:val="0"/>
                <w:color w:val="1F3441"/>
                <w:sz w:val="17"/>
                <w:szCs w:val="17"/>
              </w:rPr>
              <w:t>合规和系统适配</w:t>
            </w:r>
          </w:p>
        </w:tc>
      </w:tr>
      <w:tr w14:paraId="42AAD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4B9CC53">
            <w:pPr>
              <w:keepNext w:val="0"/>
              <w:spacing w:after="0" w:line="270" w:lineRule="auto"/>
              <w:jc w:val="left"/>
            </w:pPr>
            <w:r>
              <w:rPr>
                <w:rFonts w:ascii="微软雅黑" w:hAnsi="微软雅黑" w:eastAsia="微软雅黑" w:cs="微软雅黑"/>
                <w:b w:val="0"/>
                <w:bCs w:val="0"/>
                <w:i w:val="0"/>
                <w:iCs w:val="0"/>
                <w:color w:val="1F3441"/>
                <w:sz w:val="17"/>
                <w:szCs w:val="17"/>
              </w:rPr>
              <w:t>试点</w:t>
            </w:r>
          </w:p>
        </w:tc>
        <w:tc>
          <w:tcPr>
            <w:tcW w:w="28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D79C544">
            <w:pPr>
              <w:keepNext w:val="0"/>
              <w:spacing w:after="0" w:line="270" w:lineRule="auto"/>
              <w:jc w:val="left"/>
            </w:pPr>
            <w:r>
              <w:rPr>
                <w:rFonts w:ascii="微软雅黑" w:hAnsi="微软雅黑" w:eastAsia="微软雅黑" w:cs="微软雅黑"/>
                <w:b w:val="0"/>
                <w:bCs w:val="0"/>
                <w:i w:val="0"/>
                <w:iCs w:val="0"/>
                <w:color w:val="1F3441"/>
                <w:sz w:val="17"/>
                <w:szCs w:val="17"/>
              </w:rPr>
              <w:t>1 门课、1 学期、明确验收</w:t>
            </w:r>
          </w:p>
        </w:tc>
        <w:tc>
          <w:tcPr>
            <w:tcW w:w="33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37A4762">
            <w:pPr>
              <w:keepNext w:val="0"/>
              <w:spacing w:after="0" w:line="270" w:lineRule="auto"/>
              <w:jc w:val="left"/>
            </w:pPr>
            <w:r>
              <w:rPr>
                <w:rFonts w:ascii="微软雅黑" w:hAnsi="微软雅黑" w:eastAsia="微软雅黑" w:cs="微软雅黑"/>
                <w:b w:val="0"/>
                <w:bCs w:val="0"/>
                <w:i w:val="0"/>
                <w:iCs w:val="0"/>
                <w:color w:val="1F3441"/>
                <w:sz w:val="17"/>
                <w:szCs w:val="17"/>
              </w:rPr>
              <w:t>部署、培训、周报、问题闭环</w:t>
            </w:r>
          </w:p>
        </w:tc>
        <w:tc>
          <w:tcPr>
            <w:tcW w:w="23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DC220BC">
            <w:pPr>
              <w:keepNext w:val="0"/>
              <w:spacing w:after="0" w:line="270" w:lineRule="auto"/>
              <w:jc w:val="left"/>
            </w:pPr>
            <w:r>
              <w:rPr>
                <w:rFonts w:ascii="微软雅黑" w:hAnsi="微软雅黑" w:eastAsia="微软雅黑" w:cs="微软雅黑"/>
                <w:b w:val="0"/>
                <w:bCs w:val="0"/>
                <w:i w:val="0"/>
                <w:iCs w:val="0"/>
                <w:color w:val="1F3441"/>
                <w:sz w:val="17"/>
                <w:szCs w:val="17"/>
              </w:rPr>
              <w:t>教师真实使用</w:t>
            </w:r>
          </w:p>
        </w:tc>
      </w:tr>
      <w:tr w14:paraId="760E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277B9D1">
            <w:pPr>
              <w:keepNext w:val="0"/>
              <w:spacing w:after="0" w:line="270" w:lineRule="auto"/>
              <w:jc w:val="left"/>
            </w:pPr>
            <w:r>
              <w:rPr>
                <w:rFonts w:ascii="微软雅黑" w:hAnsi="微软雅黑" w:eastAsia="微软雅黑" w:cs="微软雅黑"/>
                <w:b w:val="0"/>
                <w:bCs w:val="0"/>
                <w:i w:val="0"/>
                <w:iCs w:val="0"/>
                <w:color w:val="1F3441"/>
                <w:sz w:val="17"/>
                <w:szCs w:val="17"/>
              </w:rPr>
              <w:t>采购</w:t>
            </w:r>
          </w:p>
        </w:tc>
        <w:tc>
          <w:tcPr>
            <w:tcW w:w="28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7004381">
            <w:pPr>
              <w:keepNext w:val="0"/>
              <w:spacing w:after="0" w:line="270" w:lineRule="auto"/>
              <w:jc w:val="left"/>
            </w:pPr>
            <w:r>
              <w:rPr>
                <w:rFonts w:ascii="微软雅黑" w:hAnsi="微软雅黑" w:eastAsia="微软雅黑" w:cs="微软雅黑"/>
                <w:b w:val="0"/>
                <w:bCs w:val="0"/>
                <w:i w:val="0"/>
                <w:iCs w:val="0"/>
                <w:color w:val="1F3441"/>
                <w:sz w:val="17"/>
                <w:szCs w:val="17"/>
              </w:rPr>
              <w:t>院系或学校完成预算与流程</w:t>
            </w:r>
          </w:p>
        </w:tc>
        <w:tc>
          <w:tcPr>
            <w:tcW w:w="33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3235D6F">
            <w:pPr>
              <w:keepNext w:val="0"/>
              <w:spacing w:after="0" w:line="270" w:lineRule="auto"/>
              <w:jc w:val="left"/>
            </w:pPr>
            <w:r>
              <w:rPr>
                <w:rFonts w:ascii="微软雅黑" w:hAnsi="微软雅黑" w:eastAsia="微软雅黑" w:cs="微软雅黑"/>
                <w:b w:val="0"/>
                <w:bCs w:val="0"/>
                <w:i w:val="0"/>
                <w:iCs w:val="0"/>
                <w:color w:val="1F3441"/>
                <w:sz w:val="17"/>
                <w:szCs w:val="17"/>
              </w:rPr>
              <w:t>报价、合同、实施与安全材料</w:t>
            </w:r>
          </w:p>
        </w:tc>
        <w:tc>
          <w:tcPr>
            <w:tcW w:w="23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469100D">
            <w:pPr>
              <w:keepNext w:val="0"/>
              <w:spacing w:after="0" w:line="270" w:lineRule="auto"/>
              <w:jc w:val="left"/>
            </w:pPr>
            <w:r>
              <w:rPr>
                <w:rFonts w:ascii="微软雅黑" w:hAnsi="微软雅黑" w:eastAsia="微软雅黑" w:cs="微软雅黑"/>
                <w:b w:val="0"/>
                <w:bCs w:val="0"/>
                <w:i w:val="0"/>
                <w:iCs w:val="0"/>
                <w:color w:val="1F3441"/>
                <w:sz w:val="17"/>
                <w:szCs w:val="17"/>
              </w:rPr>
              <w:t>预算与采购周期</w:t>
            </w:r>
          </w:p>
        </w:tc>
      </w:tr>
      <w:tr w14:paraId="73499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99435AC">
            <w:pPr>
              <w:keepNext w:val="0"/>
              <w:spacing w:after="0" w:line="270" w:lineRule="auto"/>
              <w:jc w:val="left"/>
            </w:pPr>
            <w:r>
              <w:rPr>
                <w:rFonts w:ascii="微软雅黑" w:hAnsi="微软雅黑" w:eastAsia="微软雅黑" w:cs="微软雅黑"/>
                <w:b w:val="0"/>
                <w:bCs w:val="0"/>
                <w:i w:val="0"/>
                <w:iCs w:val="0"/>
                <w:color w:val="1F3441"/>
                <w:sz w:val="17"/>
                <w:szCs w:val="17"/>
              </w:rPr>
              <w:t>扩展</w:t>
            </w:r>
          </w:p>
        </w:tc>
        <w:tc>
          <w:tcPr>
            <w:tcW w:w="28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BBA4D93">
            <w:pPr>
              <w:keepNext w:val="0"/>
              <w:spacing w:after="0" w:line="270" w:lineRule="auto"/>
              <w:jc w:val="left"/>
            </w:pPr>
            <w:r>
              <w:rPr>
                <w:rFonts w:ascii="微软雅黑" w:hAnsi="微软雅黑" w:eastAsia="微软雅黑" w:cs="微软雅黑"/>
                <w:b w:val="0"/>
                <w:bCs w:val="0"/>
                <w:i w:val="0"/>
                <w:iCs w:val="0"/>
                <w:color w:val="1F3441"/>
                <w:sz w:val="17"/>
                <w:szCs w:val="17"/>
              </w:rPr>
              <w:t>增课程、增院系、私有化</w:t>
            </w:r>
          </w:p>
        </w:tc>
        <w:tc>
          <w:tcPr>
            <w:tcW w:w="33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79CAB95">
            <w:pPr>
              <w:keepNext w:val="0"/>
              <w:spacing w:after="0" w:line="270" w:lineRule="auto"/>
              <w:jc w:val="left"/>
            </w:pPr>
            <w:r>
              <w:rPr>
                <w:rFonts w:ascii="微软雅黑" w:hAnsi="微软雅黑" w:eastAsia="微软雅黑" w:cs="微软雅黑"/>
                <w:b w:val="0"/>
                <w:bCs w:val="0"/>
                <w:i w:val="0"/>
                <w:iCs w:val="0"/>
                <w:color w:val="1F3441"/>
                <w:sz w:val="17"/>
                <w:szCs w:val="17"/>
              </w:rPr>
              <w:t>客户成功、效果报告、接口扩展</w:t>
            </w:r>
          </w:p>
        </w:tc>
        <w:tc>
          <w:tcPr>
            <w:tcW w:w="23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85E9639">
            <w:pPr>
              <w:keepNext w:val="0"/>
              <w:spacing w:after="0" w:line="270" w:lineRule="auto"/>
              <w:jc w:val="left"/>
            </w:pPr>
            <w:r>
              <w:rPr>
                <w:rFonts w:ascii="微软雅黑" w:hAnsi="微软雅黑" w:eastAsia="微软雅黑" w:cs="微软雅黑"/>
                <w:b w:val="0"/>
                <w:bCs w:val="0"/>
                <w:i w:val="0"/>
                <w:iCs w:val="0"/>
                <w:color w:val="1F3441"/>
                <w:sz w:val="17"/>
                <w:szCs w:val="17"/>
              </w:rPr>
              <w:t>可证明的教学价值</w:t>
            </w:r>
          </w:p>
        </w:tc>
      </w:tr>
    </w:tbl>
    <w:p w14:paraId="4582773D">
      <w:pPr>
        <w:pStyle w:val="3"/>
        <w:keepNext/>
        <w:spacing w:before="180" w:after="120"/>
      </w:pPr>
      <w:r>
        <w:rPr>
          <w:rFonts w:ascii="微软雅黑" w:hAnsi="微软雅黑" w:eastAsia="微软雅黑" w:cs="微软雅黑"/>
          <w:b/>
          <w:bCs/>
          <w:color w:val="E9792B"/>
          <w:sz w:val="26"/>
          <w:szCs w:val="26"/>
        </w:rPr>
        <w:t>7.3 商业模式画布摘要</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7764"/>
      </w:tblGrid>
      <w:tr w14:paraId="6D91F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3D1146D">
            <w:pPr>
              <w:keepNext w:val="0"/>
              <w:spacing w:after="0" w:line="270" w:lineRule="auto"/>
              <w:jc w:val="left"/>
            </w:pPr>
            <w:r>
              <w:rPr>
                <w:rFonts w:ascii="微软雅黑" w:hAnsi="微软雅黑" w:eastAsia="微软雅黑" w:cs="微软雅黑"/>
                <w:b/>
                <w:bCs/>
                <w:i w:val="0"/>
                <w:iCs w:val="0"/>
                <w:color w:val="FFFFFF"/>
                <w:sz w:val="18"/>
                <w:szCs w:val="18"/>
              </w:rPr>
              <w:t>模块</w:t>
            </w:r>
          </w:p>
        </w:tc>
        <w:tc>
          <w:tcPr>
            <w:tcW w:w="77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9C376C1">
            <w:pPr>
              <w:keepNext w:val="0"/>
              <w:spacing w:after="0" w:line="270" w:lineRule="auto"/>
              <w:jc w:val="left"/>
            </w:pPr>
            <w:r>
              <w:rPr>
                <w:rFonts w:ascii="微软雅黑" w:hAnsi="微软雅黑" w:eastAsia="微软雅黑" w:cs="微软雅黑"/>
                <w:b/>
                <w:bCs/>
                <w:i w:val="0"/>
                <w:iCs w:val="0"/>
                <w:color w:val="FFFFFF"/>
                <w:sz w:val="18"/>
                <w:szCs w:val="18"/>
              </w:rPr>
              <w:t>内容</w:t>
            </w:r>
          </w:p>
        </w:tc>
      </w:tr>
      <w:tr w14:paraId="1FE41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BF0D49A">
            <w:pPr>
              <w:keepNext w:val="0"/>
              <w:spacing w:after="0" w:line="270" w:lineRule="auto"/>
              <w:jc w:val="left"/>
            </w:pPr>
            <w:r>
              <w:rPr>
                <w:rFonts w:ascii="微软雅黑" w:hAnsi="微软雅黑" w:eastAsia="微软雅黑" w:cs="微软雅黑"/>
                <w:b w:val="0"/>
                <w:bCs w:val="0"/>
                <w:i w:val="0"/>
                <w:iCs w:val="0"/>
                <w:color w:val="1F3441"/>
                <w:sz w:val="17"/>
                <w:szCs w:val="17"/>
              </w:rPr>
              <w:t>客户细分</w:t>
            </w:r>
          </w:p>
        </w:tc>
        <w:tc>
          <w:tcPr>
            <w:tcW w:w="77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58F7A2F">
            <w:pPr>
              <w:keepNext w:val="0"/>
              <w:spacing w:after="0" w:line="270" w:lineRule="auto"/>
              <w:jc w:val="left"/>
            </w:pPr>
            <w:r>
              <w:rPr>
                <w:rFonts w:ascii="微软雅黑" w:hAnsi="微软雅黑" w:eastAsia="微软雅黑" w:cs="微软雅黑"/>
                <w:b w:val="0"/>
                <w:bCs w:val="0"/>
                <w:i w:val="0"/>
                <w:iCs w:val="0"/>
                <w:color w:val="1F3441"/>
                <w:sz w:val="17"/>
                <w:szCs w:val="17"/>
              </w:rPr>
              <w:t>本科/高职院系、教务和信息化部门；首批聚焦编程基础课程</w:t>
            </w:r>
          </w:p>
        </w:tc>
      </w:tr>
      <w:tr w14:paraId="2725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D3FC5AC">
            <w:pPr>
              <w:keepNext w:val="0"/>
              <w:spacing w:after="0" w:line="270" w:lineRule="auto"/>
              <w:jc w:val="left"/>
            </w:pPr>
            <w:r>
              <w:rPr>
                <w:rFonts w:ascii="微软雅黑" w:hAnsi="微软雅黑" w:eastAsia="微软雅黑" w:cs="微软雅黑"/>
                <w:b w:val="0"/>
                <w:bCs w:val="0"/>
                <w:i w:val="0"/>
                <w:iCs w:val="0"/>
                <w:color w:val="1F3441"/>
                <w:sz w:val="17"/>
                <w:szCs w:val="17"/>
              </w:rPr>
              <w:t>价值主张</w:t>
            </w:r>
          </w:p>
        </w:tc>
        <w:tc>
          <w:tcPr>
            <w:tcW w:w="77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8AEECF6">
            <w:pPr>
              <w:keepNext w:val="0"/>
              <w:spacing w:after="0" w:line="270" w:lineRule="auto"/>
              <w:jc w:val="left"/>
            </w:pPr>
            <w:r>
              <w:rPr>
                <w:rFonts w:ascii="微软雅黑" w:hAnsi="微软雅黑" w:eastAsia="微软雅黑" w:cs="微软雅黑"/>
                <w:b w:val="0"/>
                <w:bCs w:val="0"/>
                <w:i w:val="0"/>
                <w:iCs w:val="0"/>
                <w:color w:val="1F3441"/>
                <w:sz w:val="17"/>
                <w:szCs w:val="17"/>
              </w:rPr>
              <w:t>教师可控的个性化闭环、课程知识资产、可解释风险与持续复习</w:t>
            </w:r>
          </w:p>
        </w:tc>
      </w:tr>
      <w:tr w14:paraId="2B927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7FEB837">
            <w:pPr>
              <w:keepNext w:val="0"/>
              <w:spacing w:after="0" w:line="270" w:lineRule="auto"/>
              <w:jc w:val="left"/>
            </w:pPr>
            <w:r>
              <w:rPr>
                <w:rFonts w:ascii="微软雅黑" w:hAnsi="微软雅黑" w:eastAsia="微软雅黑" w:cs="微软雅黑"/>
                <w:b w:val="0"/>
                <w:bCs w:val="0"/>
                <w:i w:val="0"/>
                <w:iCs w:val="0"/>
                <w:color w:val="1F3441"/>
                <w:sz w:val="17"/>
                <w:szCs w:val="17"/>
              </w:rPr>
              <w:t>渠道</w:t>
            </w:r>
          </w:p>
        </w:tc>
        <w:tc>
          <w:tcPr>
            <w:tcW w:w="77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75AD98E">
            <w:pPr>
              <w:keepNext w:val="0"/>
              <w:spacing w:after="0" w:line="270" w:lineRule="auto"/>
              <w:jc w:val="left"/>
            </w:pPr>
            <w:r>
              <w:rPr>
                <w:rFonts w:ascii="微软雅黑" w:hAnsi="微软雅黑" w:eastAsia="微软雅黑" w:cs="微软雅黑"/>
                <w:b w:val="0"/>
                <w:bCs w:val="0"/>
                <w:i w:val="0"/>
                <w:iCs w:val="0"/>
                <w:color w:val="1F3441"/>
                <w:sz w:val="17"/>
                <w:szCs w:val="17"/>
              </w:rPr>
              <w:t>指导教师网络、教学改革项目、竞赛、区域合作伙伴、行业会议</w:t>
            </w:r>
          </w:p>
        </w:tc>
      </w:tr>
      <w:tr w14:paraId="1AAE2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20D826C">
            <w:pPr>
              <w:keepNext w:val="0"/>
              <w:spacing w:after="0" w:line="270" w:lineRule="auto"/>
              <w:jc w:val="left"/>
            </w:pPr>
            <w:r>
              <w:rPr>
                <w:rFonts w:ascii="微软雅黑" w:hAnsi="微软雅黑" w:eastAsia="微软雅黑" w:cs="微软雅黑"/>
                <w:b w:val="0"/>
                <w:bCs w:val="0"/>
                <w:i w:val="0"/>
                <w:iCs w:val="0"/>
                <w:color w:val="1F3441"/>
                <w:sz w:val="17"/>
                <w:szCs w:val="17"/>
              </w:rPr>
              <w:t>关键活动</w:t>
            </w:r>
          </w:p>
        </w:tc>
        <w:tc>
          <w:tcPr>
            <w:tcW w:w="77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229FF3F">
            <w:pPr>
              <w:keepNext w:val="0"/>
              <w:spacing w:after="0" w:line="270" w:lineRule="auto"/>
              <w:jc w:val="left"/>
            </w:pPr>
            <w:r>
              <w:rPr>
                <w:rFonts w:ascii="微软雅黑" w:hAnsi="微软雅黑" w:eastAsia="微软雅黑" w:cs="微软雅黑"/>
                <w:b w:val="0"/>
                <w:bCs w:val="0"/>
                <w:i w:val="0"/>
                <w:iCs w:val="0"/>
                <w:color w:val="1F3441"/>
                <w:sz w:val="17"/>
                <w:szCs w:val="17"/>
              </w:rPr>
              <w:t>产品研发、课程知识建模、试点实施、客户成功、合规与运维</w:t>
            </w:r>
          </w:p>
        </w:tc>
      </w:tr>
      <w:tr w14:paraId="24E5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4492F6E">
            <w:pPr>
              <w:keepNext w:val="0"/>
              <w:spacing w:after="0" w:line="270" w:lineRule="auto"/>
              <w:jc w:val="left"/>
            </w:pPr>
            <w:r>
              <w:rPr>
                <w:rFonts w:ascii="微软雅黑" w:hAnsi="微软雅黑" w:eastAsia="微软雅黑" w:cs="微软雅黑"/>
                <w:b w:val="0"/>
                <w:bCs w:val="0"/>
                <w:i w:val="0"/>
                <w:iCs w:val="0"/>
                <w:color w:val="1F3441"/>
                <w:sz w:val="17"/>
                <w:szCs w:val="17"/>
              </w:rPr>
              <w:t>关键资源</w:t>
            </w:r>
          </w:p>
        </w:tc>
        <w:tc>
          <w:tcPr>
            <w:tcW w:w="77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E7E4475">
            <w:pPr>
              <w:keepNext w:val="0"/>
              <w:spacing w:after="0" w:line="270" w:lineRule="auto"/>
              <w:jc w:val="left"/>
            </w:pPr>
            <w:r>
              <w:rPr>
                <w:rFonts w:ascii="微软雅黑" w:hAnsi="微软雅黑" w:eastAsia="微软雅黑" w:cs="微软雅黑"/>
                <w:b w:val="0"/>
                <w:bCs w:val="0"/>
                <w:i w:val="0"/>
                <w:iCs w:val="0"/>
                <w:color w:val="1F3441"/>
                <w:sz w:val="17"/>
                <w:szCs w:val="17"/>
              </w:rPr>
              <w:t>软件平台、知识图谱、题库/规则、教师合作、模型与算力</w:t>
            </w:r>
          </w:p>
        </w:tc>
      </w:tr>
      <w:tr w14:paraId="6DB54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89C2EE2">
            <w:pPr>
              <w:keepNext w:val="0"/>
              <w:spacing w:after="0" w:line="270" w:lineRule="auto"/>
              <w:jc w:val="left"/>
            </w:pPr>
            <w:r>
              <w:rPr>
                <w:rFonts w:ascii="微软雅黑" w:hAnsi="微软雅黑" w:eastAsia="微软雅黑" w:cs="微软雅黑"/>
                <w:b w:val="0"/>
                <w:bCs w:val="0"/>
                <w:i w:val="0"/>
                <w:iCs w:val="0"/>
                <w:color w:val="1F3441"/>
                <w:sz w:val="17"/>
                <w:szCs w:val="17"/>
              </w:rPr>
              <w:t>关键伙伴</w:t>
            </w:r>
          </w:p>
        </w:tc>
        <w:tc>
          <w:tcPr>
            <w:tcW w:w="77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4F8D1F3">
            <w:pPr>
              <w:keepNext w:val="0"/>
              <w:spacing w:after="0" w:line="270" w:lineRule="auto"/>
              <w:jc w:val="left"/>
            </w:pPr>
            <w:r>
              <w:rPr>
                <w:rFonts w:ascii="微软雅黑" w:hAnsi="微软雅黑" w:eastAsia="微软雅黑" w:cs="微软雅黑"/>
                <w:b w:val="0"/>
                <w:bCs w:val="0"/>
                <w:i w:val="0"/>
                <w:iCs w:val="0"/>
                <w:color w:val="1F3441"/>
                <w:sz w:val="17"/>
                <w:szCs w:val="17"/>
              </w:rPr>
              <w:t>高校教师、云/模型厂商、集成商、硬件供应商和法律顾问</w:t>
            </w:r>
          </w:p>
        </w:tc>
      </w:tr>
      <w:tr w14:paraId="6FC7F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8392031">
            <w:pPr>
              <w:keepNext w:val="0"/>
              <w:spacing w:after="0" w:line="270" w:lineRule="auto"/>
              <w:jc w:val="left"/>
            </w:pPr>
            <w:r>
              <w:rPr>
                <w:rFonts w:ascii="微软雅黑" w:hAnsi="微软雅黑" w:eastAsia="微软雅黑" w:cs="微软雅黑"/>
                <w:b w:val="0"/>
                <w:bCs w:val="0"/>
                <w:i w:val="0"/>
                <w:iCs w:val="0"/>
                <w:color w:val="1F3441"/>
                <w:sz w:val="17"/>
                <w:szCs w:val="17"/>
              </w:rPr>
              <w:t>成本结构</w:t>
            </w:r>
          </w:p>
        </w:tc>
        <w:tc>
          <w:tcPr>
            <w:tcW w:w="77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A506E6F">
            <w:pPr>
              <w:keepNext w:val="0"/>
              <w:spacing w:after="0" w:line="270" w:lineRule="auto"/>
              <w:jc w:val="left"/>
            </w:pPr>
            <w:r>
              <w:rPr>
                <w:rFonts w:ascii="微软雅黑" w:hAnsi="微软雅黑" w:eastAsia="微软雅黑" w:cs="微软雅黑"/>
                <w:b w:val="0"/>
                <w:bCs w:val="0"/>
                <w:i w:val="0"/>
                <w:iCs w:val="0"/>
                <w:color w:val="1F3441"/>
                <w:sz w:val="17"/>
                <w:szCs w:val="17"/>
              </w:rPr>
              <w:t>研发人力、模型/云资源、实施交付、销售、合规和硬件成本</w:t>
            </w:r>
          </w:p>
        </w:tc>
      </w:tr>
    </w:tbl>
    <w:p w14:paraId="48DF7C2E">
      <w:pPr>
        <w:pageBreakBefore/>
        <w:spacing w:before="900" w:after="180"/>
      </w:pPr>
      <w:r>
        <w:rPr>
          <w:rFonts w:ascii="微软雅黑" w:hAnsi="微软雅黑" w:eastAsia="微软雅黑" w:cs="微软雅黑"/>
          <w:b/>
          <w:bCs/>
          <w:color w:val="18C7B5"/>
          <w:sz w:val="19"/>
          <w:szCs w:val="19"/>
        </w:rPr>
        <w:t>08 / GO-TO-MARKET</w:t>
      </w:r>
    </w:p>
    <w:p w14:paraId="22F32717">
      <w:pPr>
        <w:spacing w:after="240"/>
      </w:pPr>
      <w:r>
        <w:rPr>
          <w:rFonts w:ascii="微软雅黑" w:hAnsi="微软雅黑" w:eastAsia="微软雅黑" w:cs="微软雅黑"/>
          <w:b/>
          <w:bCs/>
          <w:color w:val="071824"/>
          <w:sz w:val="46"/>
          <w:szCs w:val="46"/>
        </w:rPr>
        <w:t>市场进入与增长计划</w:t>
      </w:r>
    </w:p>
    <w:p w14:paraId="1FBE9E64">
      <w:pPr>
        <w:pStyle w:val="3"/>
        <w:keepNext/>
        <w:spacing w:before="180" w:after="120"/>
      </w:pPr>
      <w:r>
        <w:rPr>
          <w:rFonts w:ascii="微软雅黑" w:hAnsi="微软雅黑" w:eastAsia="微软雅黑" w:cs="微软雅黑"/>
          <w:b/>
          <w:bCs/>
          <w:color w:val="E9792B"/>
          <w:sz w:val="26"/>
          <w:szCs w:val="26"/>
        </w:rPr>
        <w:t>8.1 12 个月市场进入计划</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500"/>
        <w:gridCol w:w="4100"/>
        <w:gridCol w:w="2564"/>
      </w:tblGrid>
      <w:tr w14:paraId="23FF4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B9756CC">
            <w:pPr>
              <w:keepNext w:val="0"/>
              <w:spacing w:after="0" w:line="270" w:lineRule="auto"/>
              <w:jc w:val="left"/>
            </w:pPr>
            <w:r>
              <w:rPr>
                <w:rFonts w:ascii="微软雅黑" w:hAnsi="微软雅黑" w:eastAsia="微软雅黑" w:cs="微软雅黑"/>
                <w:b/>
                <w:bCs/>
                <w:i w:val="0"/>
                <w:iCs w:val="0"/>
                <w:color w:val="FFFFFF"/>
                <w:sz w:val="18"/>
                <w:szCs w:val="18"/>
              </w:rPr>
              <w:t>阶段</w:t>
            </w:r>
          </w:p>
        </w:tc>
        <w:tc>
          <w:tcPr>
            <w:tcW w:w="15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D3BCDA3">
            <w:pPr>
              <w:keepNext w:val="0"/>
              <w:spacing w:after="0" w:line="270" w:lineRule="auto"/>
              <w:jc w:val="left"/>
            </w:pPr>
            <w:r>
              <w:rPr>
                <w:rFonts w:ascii="微软雅黑" w:hAnsi="微软雅黑" w:eastAsia="微软雅黑" w:cs="微软雅黑"/>
                <w:b/>
                <w:bCs/>
                <w:i w:val="0"/>
                <w:iCs w:val="0"/>
                <w:color w:val="FFFFFF"/>
                <w:sz w:val="18"/>
                <w:szCs w:val="18"/>
              </w:rPr>
              <w:t>时间</w:t>
            </w:r>
          </w:p>
        </w:tc>
        <w:tc>
          <w:tcPr>
            <w:tcW w:w="41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4232198">
            <w:pPr>
              <w:keepNext w:val="0"/>
              <w:spacing w:after="0" w:line="270" w:lineRule="auto"/>
              <w:jc w:val="left"/>
            </w:pPr>
            <w:r>
              <w:rPr>
                <w:rFonts w:ascii="微软雅黑" w:hAnsi="微软雅黑" w:eastAsia="微软雅黑" w:cs="微软雅黑"/>
                <w:b/>
                <w:bCs/>
                <w:i w:val="0"/>
                <w:iCs w:val="0"/>
                <w:color w:val="FFFFFF"/>
                <w:sz w:val="18"/>
                <w:szCs w:val="18"/>
              </w:rPr>
              <w:t>目标</w:t>
            </w:r>
          </w:p>
        </w:tc>
        <w:tc>
          <w:tcPr>
            <w:tcW w:w="25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4AB11855">
            <w:pPr>
              <w:keepNext w:val="0"/>
              <w:spacing w:after="0" w:line="270" w:lineRule="auto"/>
              <w:jc w:val="left"/>
            </w:pPr>
            <w:r>
              <w:rPr>
                <w:rFonts w:ascii="微软雅黑" w:hAnsi="微软雅黑" w:eastAsia="微软雅黑" w:cs="微软雅黑"/>
                <w:b/>
                <w:bCs/>
                <w:i w:val="0"/>
                <w:iCs w:val="0"/>
                <w:color w:val="FFFFFF"/>
                <w:sz w:val="18"/>
                <w:szCs w:val="18"/>
              </w:rPr>
              <w:t>关键指标</w:t>
            </w:r>
          </w:p>
        </w:tc>
      </w:tr>
      <w:tr w14:paraId="27A09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AA6DE51">
            <w:pPr>
              <w:keepNext w:val="0"/>
              <w:spacing w:after="0" w:line="270" w:lineRule="auto"/>
              <w:jc w:val="left"/>
            </w:pPr>
            <w:r>
              <w:rPr>
                <w:rFonts w:ascii="微软雅黑" w:hAnsi="微软雅黑" w:eastAsia="微软雅黑" w:cs="微软雅黑"/>
                <w:b w:val="0"/>
                <w:bCs w:val="0"/>
                <w:i w:val="0"/>
                <w:iCs w:val="0"/>
                <w:color w:val="1F3441"/>
                <w:sz w:val="17"/>
                <w:szCs w:val="17"/>
              </w:rPr>
              <w:t>验证</w:t>
            </w:r>
          </w:p>
        </w:tc>
        <w:tc>
          <w:tcPr>
            <w:tcW w:w="15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1917CF4">
            <w:pPr>
              <w:keepNext w:val="0"/>
              <w:spacing w:after="0" w:line="270" w:lineRule="auto"/>
              <w:jc w:val="left"/>
            </w:pPr>
            <w:r>
              <w:rPr>
                <w:rFonts w:ascii="微软雅黑" w:hAnsi="微软雅黑" w:eastAsia="微软雅黑" w:cs="微软雅黑"/>
                <w:b w:val="0"/>
                <w:bCs w:val="0"/>
                <w:i w:val="0"/>
                <w:iCs w:val="0"/>
                <w:color w:val="1F3441"/>
                <w:sz w:val="17"/>
                <w:szCs w:val="17"/>
              </w:rPr>
              <w:t>0—3 个月</w:t>
            </w:r>
          </w:p>
        </w:tc>
        <w:tc>
          <w:tcPr>
            <w:tcW w:w="4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72B1A49">
            <w:pPr>
              <w:keepNext w:val="0"/>
              <w:spacing w:after="0" w:line="270" w:lineRule="auto"/>
              <w:jc w:val="left"/>
            </w:pPr>
            <w:r>
              <w:rPr>
                <w:rFonts w:ascii="微软雅黑" w:hAnsi="微软雅黑" w:eastAsia="微软雅黑" w:cs="微软雅黑"/>
                <w:b w:val="0"/>
                <w:bCs w:val="0"/>
                <w:i w:val="0"/>
                <w:iCs w:val="0"/>
                <w:color w:val="1F3441"/>
                <w:sz w:val="17"/>
                <w:szCs w:val="17"/>
              </w:rPr>
              <w:t>完成 2—3 所合作院校访谈和 1 个授权试点</w:t>
            </w:r>
          </w:p>
        </w:tc>
        <w:tc>
          <w:tcPr>
            <w:tcW w:w="25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261CA18">
            <w:pPr>
              <w:keepNext w:val="0"/>
              <w:spacing w:after="0" w:line="270" w:lineRule="auto"/>
              <w:jc w:val="left"/>
            </w:pPr>
            <w:r>
              <w:rPr>
                <w:rFonts w:ascii="微软雅黑" w:hAnsi="微软雅黑" w:eastAsia="微软雅黑" w:cs="微软雅黑"/>
                <w:b w:val="0"/>
                <w:bCs w:val="0"/>
                <w:i w:val="0"/>
                <w:iCs w:val="0"/>
                <w:color w:val="1F3441"/>
                <w:sz w:val="17"/>
                <w:szCs w:val="17"/>
              </w:rPr>
              <w:t>≥15 名教师访谈；试点协议 1 份</w:t>
            </w:r>
          </w:p>
        </w:tc>
      </w:tr>
      <w:tr w14:paraId="6DE63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D80B61E">
            <w:pPr>
              <w:keepNext w:val="0"/>
              <w:spacing w:after="0" w:line="270" w:lineRule="auto"/>
              <w:jc w:val="left"/>
            </w:pPr>
            <w:r>
              <w:rPr>
                <w:rFonts w:ascii="微软雅黑" w:hAnsi="微软雅黑" w:eastAsia="微软雅黑" w:cs="微软雅黑"/>
                <w:b w:val="0"/>
                <w:bCs w:val="0"/>
                <w:i w:val="0"/>
                <w:iCs w:val="0"/>
                <w:color w:val="1F3441"/>
                <w:sz w:val="17"/>
                <w:szCs w:val="17"/>
              </w:rPr>
              <w:t>试点</w:t>
            </w:r>
          </w:p>
        </w:tc>
        <w:tc>
          <w:tcPr>
            <w:tcW w:w="15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893A868">
            <w:pPr>
              <w:keepNext w:val="0"/>
              <w:spacing w:after="0" w:line="270" w:lineRule="auto"/>
              <w:jc w:val="left"/>
            </w:pPr>
            <w:r>
              <w:rPr>
                <w:rFonts w:ascii="微软雅黑" w:hAnsi="微软雅黑" w:eastAsia="微软雅黑" w:cs="微软雅黑"/>
                <w:b w:val="0"/>
                <w:bCs w:val="0"/>
                <w:i w:val="0"/>
                <w:iCs w:val="0"/>
                <w:color w:val="1F3441"/>
                <w:sz w:val="17"/>
                <w:szCs w:val="17"/>
              </w:rPr>
              <w:t>4—6 个月</w:t>
            </w:r>
          </w:p>
        </w:tc>
        <w:tc>
          <w:tcPr>
            <w:tcW w:w="4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7A7E4C9">
            <w:pPr>
              <w:keepNext w:val="0"/>
              <w:spacing w:after="0" w:line="270" w:lineRule="auto"/>
              <w:jc w:val="left"/>
            </w:pPr>
            <w:r>
              <w:rPr>
                <w:rFonts w:ascii="微软雅黑" w:hAnsi="微软雅黑" w:eastAsia="微软雅黑" w:cs="微软雅黑"/>
                <w:b w:val="0"/>
                <w:bCs w:val="0"/>
                <w:i w:val="0"/>
                <w:iCs w:val="0"/>
                <w:color w:val="1F3441"/>
                <w:sz w:val="17"/>
                <w:szCs w:val="17"/>
              </w:rPr>
              <w:t>运行完整学期链路，建立客户成功流程</w:t>
            </w:r>
          </w:p>
        </w:tc>
        <w:tc>
          <w:tcPr>
            <w:tcW w:w="25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FEA9379">
            <w:pPr>
              <w:keepNext w:val="0"/>
              <w:spacing w:after="0" w:line="270" w:lineRule="auto"/>
              <w:jc w:val="left"/>
            </w:pPr>
            <w:r>
              <w:rPr>
                <w:rFonts w:ascii="微软雅黑" w:hAnsi="微软雅黑" w:eastAsia="微软雅黑" w:cs="微软雅黑"/>
                <w:b w:val="0"/>
                <w:bCs w:val="0"/>
                <w:i w:val="0"/>
                <w:iCs w:val="0"/>
                <w:color w:val="1F3441"/>
                <w:sz w:val="17"/>
                <w:szCs w:val="17"/>
              </w:rPr>
              <w:t>教师周活跃、任务完成率、错题修复率</w:t>
            </w:r>
          </w:p>
        </w:tc>
      </w:tr>
      <w:tr w14:paraId="260E1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2A8F8D2">
            <w:pPr>
              <w:keepNext w:val="0"/>
              <w:spacing w:after="0" w:line="270" w:lineRule="auto"/>
              <w:jc w:val="left"/>
            </w:pPr>
            <w:r>
              <w:rPr>
                <w:rFonts w:ascii="微软雅黑" w:hAnsi="微软雅黑" w:eastAsia="微软雅黑" w:cs="微软雅黑"/>
                <w:b w:val="0"/>
                <w:bCs w:val="0"/>
                <w:i w:val="0"/>
                <w:iCs w:val="0"/>
                <w:color w:val="1F3441"/>
                <w:sz w:val="17"/>
                <w:szCs w:val="17"/>
              </w:rPr>
              <w:t>转化</w:t>
            </w:r>
          </w:p>
        </w:tc>
        <w:tc>
          <w:tcPr>
            <w:tcW w:w="15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0002124">
            <w:pPr>
              <w:keepNext w:val="0"/>
              <w:spacing w:after="0" w:line="270" w:lineRule="auto"/>
              <w:jc w:val="left"/>
            </w:pPr>
            <w:r>
              <w:rPr>
                <w:rFonts w:ascii="微软雅黑" w:hAnsi="微软雅黑" w:eastAsia="微软雅黑" w:cs="微软雅黑"/>
                <w:b w:val="0"/>
                <w:bCs w:val="0"/>
                <w:i w:val="0"/>
                <w:iCs w:val="0"/>
                <w:color w:val="1F3441"/>
                <w:sz w:val="17"/>
                <w:szCs w:val="17"/>
              </w:rPr>
              <w:t>7—9 个月</w:t>
            </w:r>
          </w:p>
        </w:tc>
        <w:tc>
          <w:tcPr>
            <w:tcW w:w="4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16E32F9">
            <w:pPr>
              <w:keepNext w:val="0"/>
              <w:spacing w:after="0" w:line="270" w:lineRule="auto"/>
              <w:jc w:val="left"/>
            </w:pPr>
            <w:r>
              <w:rPr>
                <w:rFonts w:ascii="微软雅黑" w:hAnsi="微软雅黑" w:eastAsia="微软雅黑" w:cs="微软雅黑"/>
                <w:b w:val="0"/>
                <w:bCs w:val="0"/>
                <w:i w:val="0"/>
                <w:iCs w:val="0"/>
                <w:color w:val="1F3441"/>
                <w:sz w:val="17"/>
                <w:szCs w:val="17"/>
              </w:rPr>
              <w:t>形成案例与报价，推动首批付费</w:t>
            </w:r>
          </w:p>
        </w:tc>
        <w:tc>
          <w:tcPr>
            <w:tcW w:w="25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C903D2E">
            <w:pPr>
              <w:keepNext w:val="0"/>
              <w:spacing w:after="0" w:line="270" w:lineRule="auto"/>
              <w:jc w:val="left"/>
            </w:pPr>
            <w:r>
              <w:rPr>
                <w:rFonts w:ascii="微软雅黑" w:hAnsi="微软雅黑" w:eastAsia="微软雅黑" w:cs="微软雅黑"/>
                <w:b w:val="0"/>
                <w:bCs w:val="0"/>
                <w:i w:val="0"/>
                <w:iCs w:val="0"/>
                <w:color w:val="1F3441"/>
                <w:sz w:val="17"/>
                <w:szCs w:val="17"/>
              </w:rPr>
              <w:t>付费院校 2—3 所；试点转化率 ≥30%</w:t>
            </w:r>
          </w:p>
        </w:tc>
      </w:tr>
      <w:tr w14:paraId="02155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656C79E">
            <w:pPr>
              <w:keepNext w:val="0"/>
              <w:spacing w:after="0" w:line="270" w:lineRule="auto"/>
              <w:jc w:val="left"/>
            </w:pPr>
            <w:r>
              <w:rPr>
                <w:rFonts w:ascii="微软雅黑" w:hAnsi="微软雅黑" w:eastAsia="微软雅黑" w:cs="微软雅黑"/>
                <w:b w:val="0"/>
                <w:bCs w:val="0"/>
                <w:i w:val="0"/>
                <w:iCs w:val="0"/>
                <w:color w:val="1F3441"/>
                <w:sz w:val="17"/>
                <w:szCs w:val="17"/>
              </w:rPr>
              <w:t>复制</w:t>
            </w:r>
          </w:p>
        </w:tc>
        <w:tc>
          <w:tcPr>
            <w:tcW w:w="15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D971ABF">
            <w:pPr>
              <w:keepNext w:val="0"/>
              <w:spacing w:after="0" w:line="270" w:lineRule="auto"/>
              <w:jc w:val="left"/>
            </w:pPr>
            <w:r>
              <w:rPr>
                <w:rFonts w:ascii="微软雅黑" w:hAnsi="微软雅黑" w:eastAsia="微软雅黑" w:cs="微软雅黑"/>
                <w:b w:val="0"/>
                <w:bCs w:val="0"/>
                <w:i w:val="0"/>
                <w:iCs w:val="0"/>
                <w:color w:val="1F3441"/>
                <w:sz w:val="17"/>
                <w:szCs w:val="17"/>
              </w:rPr>
              <w:t>10—12 个月</w:t>
            </w:r>
          </w:p>
        </w:tc>
        <w:tc>
          <w:tcPr>
            <w:tcW w:w="4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B85F67D">
            <w:pPr>
              <w:keepNext w:val="0"/>
              <w:spacing w:after="0" w:line="270" w:lineRule="auto"/>
              <w:jc w:val="left"/>
            </w:pPr>
            <w:r>
              <w:rPr>
                <w:rFonts w:ascii="微软雅黑" w:hAnsi="微软雅黑" w:eastAsia="微软雅黑" w:cs="微软雅黑"/>
                <w:b w:val="0"/>
                <w:bCs w:val="0"/>
                <w:i w:val="0"/>
                <w:iCs w:val="0"/>
                <w:color w:val="1F3441"/>
                <w:sz w:val="17"/>
                <w:szCs w:val="17"/>
              </w:rPr>
              <w:t>扩至区域院校与合作伙伴</w:t>
            </w:r>
          </w:p>
        </w:tc>
        <w:tc>
          <w:tcPr>
            <w:tcW w:w="25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8FF8400">
            <w:pPr>
              <w:keepNext w:val="0"/>
              <w:spacing w:after="0" w:line="270" w:lineRule="auto"/>
              <w:jc w:val="left"/>
            </w:pPr>
            <w:r>
              <w:rPr>
                <w:rFonts w:ascii="微软雅黑" w:hAnsi="微软雅黑" w:eastAsia="微软雅黑" w:cs="微软雅黑"/>
                <w:b w:val="0"/>
                <w:bCs w:val="0"/>
                <w:i w:val="0"/>
                <w:iCs w:val="0"/>
                <w:color w:val="1F3441"/>
                <w:sz w:val="17"/>
                <w:szCs w:val="17"/>
              </w:rPr>
              <w:t>付费院校 6 所；续费意向 ≥80%</w:t>
            </w:r>
          </w:p>
        </w:tc>
      </w:tr>
    </w:tbl>
    <w:p w14:paraId="69293BE6">
      <w:pPr>
        <w:pStyle w:val="3"/>
        <w:keepNext/>
        <w:spacing w:before="180" w:after="120"/>
      </w:pPr>
      <w:r>
        <w:rPr>
          <w:rFonts w:ascii="微软雅黑" w:hAnsi="微软雅黑" w:eastAsia="微软雅黑" w:cs="微软雅黑"/>
          <w:b/>
          <w:bCs/>
          <w:color w:val="E9792B"/>
          <w:sz w:val="26"/>
          <w:szCs w:val="26"/>
        </w:rPr>
        <w:t>8.2 获客渠道</w:t>
      </w:r>
    </w:p>
    <w:p w14:paraId="1F007534">
      <w:pPr>
        <w:pStyle w:val="17"/>
        <w:numPr>
          <w:ilvl w:val="0"/>
          <w:numId w:val="1"/>
        </w:numPr>
        <w:spacing w:after="90" w:line="330" w:lineRule="auto"/>
      </w:pPr>
      <w:r>
        <w:rPr>
          <w:rFonts w:ascii="微软雅黑" w:hAnsi="微软雅黑" w:eastAsia="微软雅黑" w:cs="微软雅黑"/>
          <w:color w:val="1F3441"/>
          <w:sz w:val="20"/>
          <w:szCs w:val="20"/>
        </w:rPr>
        <w:t>学术与教学渠道：指导教师、课程教研室、教学改革项目、专业建设会议。</w:t>
      </w:r>
    </w:p>
    <w:p w14:paraId="0C625597">
      <w:pPr>
        <w:pStyle w:val="17"/>
        <w:numPr>
          <w:ilvl w:val="0"/>
          <w:numId w:val="1"/>
        </w:numPr>
        <w:spacing w:after="90" w:line="330" w:lineRule="auto"/>
      </w:pPr>
      <w:r>
        <w:rPr>
          <w:rFonts w:ascii="微软雅黑" w:hAnsi="微软雅黑" w:eastAsia="微软雅黑" w:cs="微软雅黑"/>
          <w:color w:val="1F3441"/>
          <w:sz w:val="20"/>
          <w:szCs w:val="20"/>
        </w:rPr>
        <w:t>示范内容：公开脱敏案例、课程实施白皮书、教师工作量节省与学习效果报告。</w:t>
      </w:r>
    </w:p>
    <w:p w14:paraId="18A6A078">
      <w:pPr>
        <w:pStyle w:val="17"/>
        <w:numPr>
          <w:ilvl w:val="0"/>
          <w:numId w:val="1"/>
        </w:numPr>
        <w:spacing w:after="90" w:line="330" w:lineRule="auto"/>
      </w:pPr>
      <w:r>
        <w:rPr>
          <w:rFonts w:ascii="微软雅黑" w:hAnsi="微软雅黑" w:eastAsia="微软雅黑" w:cs="微软雅黑"/>
          <w:color w:val="1F3441"/>
          <w:sz w:val="20"/>
          <w:szCs w:val="20"/>
        </w:rPr>
        <w:t>竞赛与生态：ICAN 等创新赛事、模型/云厂商生态计划、区域教育集成商。</w:t>
      </w:r>
    </w:p>
    <w:p w14:paraId="60340811">
      <w:pPr>
        <w:pStyle w:val="17"/>
        <w:numPr>
          <w:ilvl w:val="0"/>
          <w:numId w:val="1"/>
        </w:numPr>
        <w:spacing w:after="90" w:line="330" w:lineRule="auto"/>
      </w:pPr>
      <w:r>
        <w:rPr>
          <w:rFonts w:ascii="微软雅黑" w:hAnsi="微软雅黑" w:eastAsia="微软雅黑" w:cs="微软雅黑"/>
          <w:color w:val="1F3441"/>
          <w:sz w:val="20"/>
          <w:szCs w:val="20"/>
        </w:rPr>
        <w:t>产品驱动：允许教师申请沙盒班级，体验知识图谱、试炼和班级诊断。</w:t>
      </w:r>
    </w:p>
    <w:p w14:paraId="3F726178">
      <w:pPr>
        <w:pStyle w:val="3"/>
        <w:keepNext/>
        <w:spacing w:before="180" w:after="120"/>
      </w:pPr>
      <w:r>
        <w:rPr>
          <w:rFonts w:ascii="微软雅黑" w:hAnsi="微软雅黑" w:eastAsia="微软雅黑" w:cs="微软雅黑"/>
          <w:b/>
          <w:bCs/>
          <w:color w:val="E9792B"/>
          <w:sz w:val="26"/>
          <w:szCs w:val="26"/>
        </w:rPr>
        <w:t>8.3 销售与客户成功指标</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600"/>
        <w:gridCol w:w="4964"/>
      </w:tblGrid>
      <w:tr w14:paraId="6FFA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3C6FCEDC">
            <w:pPr>
              <w:keepNext w:val="0"/>
              <w:spacing w:after="0" w:line="270" w:lineRule="auto"/>
              <w:jc w:val="left"/>
            </w:pPr>
            <w:r>
              <w:rPr>
                <w:rFonts w:ascii="微软雅黑" w:hAnsi="微软雅黑" w:eastAsia="微软雅黑" w:cs="微软雅黑"/>
                <w:b/>
                <w:bCs/>
                <w:i w:val="0"/>
                <w:iCs w:val="0"/>
                <w:color w:val="FFFFFF"/>
                <w:sz w:val="18"/>
                <w:szCs w:val="18"/>
              </w:rPr>
              <w:t>漏斗阶段</w:t>
            </w:r>
          </w:p>
        </w:tc>
        <w:tc>
          <w:tcPr>
            <w:tcW w:w="26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58B7FC13">
            <w:pPr>
              <w:keepNext w:val="0"/>
              <w:spacing w:after="0" w:line="270" w:lineRule="auto"/>
              <w:jc w:val="left"/>
            </w:pPr>
            <w:r>
              <w:rPr>
                <w:rFonts w:ascii="微软雅黑" w:hAnsi="微软雅黑" w:eastAsia="微软雅黑" w:cs="微软雅黑"/>
                <w:b/>
                <w:bCs/>
                <w:i w:val="0"/>
                <w:iCs w:val="0"/>
                <w:color w:val="FFFFFF"/>
                <w:sz w:val="18"/>
                <w:szCs w:val="18"/>
              </w:rPr>
              <w:t>目标指标</w:t>
            </w:r>
          </w:p>
        </w:tc>
        <w:tc>
          <w:tcPr>
            <w:tcW w:w="49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3BF1D5C4">
            <w:pPr>
              <w:keepNext w:val="0"/>
              <w:spacing w:after="0" w:line="270" w:lineRule="auto"/>
              <w:jc w:val="left"/>
            </w:pPr>
            <w:r>
              <w:rPr>
                <w:rFonts w:ascii="微软雅黑" w:hAnsi="微软雅黑" w:eastAsia="微软雅黑" w:cs="微软雅黑"/>
                <w:b/>
                <w:bCs/>
                <w:i w:val="0"/>
                <w:iCs w:val="0"/>
                <w:color w:val="FFFFFF"/>
                <w:sz w:val="18"/>
                <w:szCs w:val="18"/>
              </w:rPr>
              <w:t>原因</w:t>
            </w:r>
          </w:p>
        </w:tc>
      </w:tr>
      <w:tr w14:paraId="6F008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3267FCD">
            <w:pPr>
              <w:keepNext w:val="0"/>
              <w:spacing w:after="0" w:line="270" w:lineRule="auto"/>
              <w:jc w:val="left"/>
            </w:pPr>
            <w:r>
              <w:rPr>
                <w:rFonts w:ascii="微软雅黑" w:hAnsi="微软雅黑" w:eastAsia="微软雅黑" w:cs="微软雅黑"/>
                <w:b w:val="0"/>
                <w:bCs w:val="0"/>
                <w:i w:val="0"/>
                <w:iCs w:val="0"/>
                <w:color w:val="1F3441"/>
                <w:sz w:val="17"/>
                <w:szCs w:val="17"/>
              </w:rPr>
              <w:t>有效线索</w:t>
            </w:r>
          </w:p>
        </w:tc>
        <w:tc>
          <w:tcPr>
            <w:tcW w:w="2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0C2BB99">
            <w:pPr>
              <w:keepNext w:val="0"/>
              <w:spacing w:after="0" w:line="270" w:lineRule="auto"/>
              <w:jc w:val="left"/>
            </w:pPr>
            <w:r>
              <w:rPr>
                <w:rFonts w:ascii="微软雅黑" w:hAnsi="微软雅黑" w:eastAsia="微软雅黑" w:cs="微软雅黑"/>
                <w:b w:val="0"/>
                <w:bCs w:val="0"/>
                <w:i w:val="0"/>
                <w:iCs w:val="0"/>
                <w:color w:val="1F3441"/>
                <w:sz w:val="17"/>
                <w:szCs w:val="17"/>
              </w:rPr>
              <w:t>每月 15 个院系/教师联系人</w:t>
            </w:r>
          </w:p>
        </w:tc>
        <w:tc>
          <w:tcPr>
            <w:tcW w:w="49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DA37C5B">
            <w:pPr>
              <w:keepNext w:val="0"/>
              <w:spacing w:after="0" w:line="270" w:lineRule="auto"/>
              <w:jc w:val="left"/>
            </w:pPr>
            <w:r>
              <w:rPr>
                <w:rFonts w:ascii="微软雅黑" w:hAnsi="微软雅黑" w:eastAsia="微软雅黑" w:cs="微软雅黑"/>
                <w:b w:val="0"/>
                <w:bCs w:val="0"/>
                <w:i w:val="0"/>
                <w:iCs w:val="0"/>
                <w:color w:val="1F3441"/>
                <w:sz w:val="17"/>
                <w:szCs w:val="17"/>
              </w:rPr>
              <w:t>早期以高质量关系为主</w:t>
            </w:r>
          </w:p>
        </w:tc>
      </w:tr>
      <w:tr w14:paraId="3C679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34ACFEC">
            <w:pPr>
              <w:keepNext w:val="0"/>
              <w:spacing w:after="0" w:line="270" w:lineRule="auto"/>
              <w:jc w:val="left"/>
            </w:pPr>
            <w:r>
              <w:rPr>
                <w:rFonts w:ascii="微软雅黑" w:hAnsi="微软雅黑" w:eastAsia="微软雅黑" w:cs="微软雅黑"/>
                <w:b w:val="0"/>
                <w:bCs w:val="0"/>
                <w:i w:val="0"/>
                <w:iCs w:val="0"/>
                <w:color w:val="1F3441"/>
                <w:sz w:val="17"/>
                <w:szCs w:val="17"/>
              </w:rPr>
              <w:t>需求访谈</w:t>
            </w:r>
          </w:p>
        </w:tc>
        <w:tc>
          <w:tcPr>
            <w:tcW w:w="26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E04B267">
            <w:pPr>
              <w:keepNext w:val="0"/>
              <w:spacing w:after="0" w:line="270" w:lineRule="auto"/>
              <w:jc w:val="left"/>
            </w:pPr>
            <w:r>
              <w:rPr>
                <w:rFonts w:ascii="微软雅黑" w:hAnsi="微软雅黑" w:eastAsia="微软雅黑" w:cs="微软雅黑"/>
                <w:b w:val="0"/>
                <w:bCs w:val="0"/>
                <w:i w:val="0"/>
                <w:iCs w:val="0"/>
                <w:color w:val="1F3441"/>
                <w:sz w:val="17"/>
                <w:szCs w:val="17"/>
              </w:rPr>
              <w:t>线索→访谈 ≥40%</w:t>
            </w:r>
          </w:p>
        </w:tc>
        <w:tc>
          <w:tcPr>
            <w:tcW w:w="49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046ABBB">
            <w:pPr>
              <w:keepNext w:val="0"/>
              <w:spacing w:after="0" w:line="270" w:lineRule="auto"/>
              <w:jc w:val="left"/>
            </w:pPr>
            <w:r>
              <w:rPr>
                <w:rFonts w:ascii="微软雅黑" w:hAnsi="微软雅黑" w:eastAsia="微软雅黑" w:cs="微软雅黑"/>
                <w:b w:val="0"/>
                <w:bCs w:val="0"/>
                <w:i w:val="0"/>
                <w:iCs w:val="0"/>
                <w:color w:val="1F3441"/>
                <w:sz w:val="17"/>
                <w:szCs w:val="17"/>
              </w:rPr>
              <w:t>验证是否有预算、课程和负责人</w:t>
            </w:r>
          </w:p>
        </w:tc>
      </w:tr>
      <w:tr w14:paraId="51956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F16A179">
            <w:pPr>
              <w:keepNext w:val="0"/>
              <w:spacing w:after="0" w:line="270" w:lineRule="auto"/>
              <w:jc w:val="left"/>
            </w:pPr>
            <w:r>
              <w:rPr>
                <w:rFonts w:ascii="微软雅黑" w:hAnsi="微软雅黑" w:eastAsia="微软雅黑" w:cs="微软雅黑"/>
                <w:b w:val="0"/>
                <w:bCs w:val="0"/>
                <w:i w:val="0"/>
                <w:iCs w:val="0"/>
                <w:color w:val="1F3441"/>
                <w:sz w:val="17"/>
                <w:szCs w:val="17"/>
              </w:rPr>
              <w:t>试点</w:t>
            </w:r>
          </w:p>
        </w:tc>
        <w:tc>
          <w:tcPr>
            <w:tcW w:w="2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129EF15">
            <w:pPr>
              <w:keepNext w:val="0"/>
              <w:spacing w:after="0" w:line="270" w:lineRule="auto"/>
              <w:jc w:val="left"/>
            </w:pPr>
            <w:r>
              <w:rPr>
                <w:rFonts w:ascii="微软雅黑" w:hAnsi="微软雅黑" w:eastAsia="微软雅黑" w:cs="微软雅黑"/>
                <w:b w:val="0"/>
                <w:bCs w:val="0"/>
                <w:i w:val="0"/>
                <w:iCs w:val="0"/>
                <w:color w:val="1F3441"/>
                <w:sz w:val="17"/>
                <w:szCs w:val="17"/>
              </w:rPr>
              <w:t>访谈→试点 ≥20%</w:t>
            </w:r>
          </w:p>
        </w:tc>
        <w:tc>
          <w:tcPr>
            <w:tcW w:w="49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7042CB9">
            <w:pPr>
              <w:keepNext w:val="0"/>
              <w:spacing w:after="0" w:line="270" w:lineRule="auto"/>
              <w:jc w:val="left"/>
            </w:pPr>
            <w:r>
              <w:rPr>
                <w:rFonts w:ascii="微软雅黑" w:hAnsi="微软雅黑" w:eastAsia="微软雅黑" w:cs="微软雅黑"/>
                <w:b w:val="0"/>
                <w:bCs w:val="0"/>
                <w:i w:val="0"/>
                <w:iCs w:val="0"/>
                <w:color w:val="1F3441"/>
                <w:sz w:val="17"/>
                <w:szCs w:val="17"/>
              </w:rPr>
              <w:t>严格筛选可执行试点</w:t>
            </w:r>
          </w:p>
        </w:tc>
      </w:tr>
      <w:tr w14:paraId="2087E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21903B6">
            <w:pPr>
              <w:keepNext w:val="0"/>
              <w:spacing w:after="0" w:line="270" w:lineRule="auto"/>
              <w:jc w:val="left"/>
            </w:pPr>
            <w:r>
              <w:rPr>
                <w:rFonts w:ascii="微软雅黑" w:hAnsi="微软雅黑" w:eastAsia="微软雅黑" w:cs="微软雅黑"/>
                <w:b w:val="0"/>
                <w:bCs w:val="0"/>
                <w:i w:val="0"/>
                <w:iCs w:val="0"/>
                <w:color w:val="1F3441"/>
                <w:sz w:val="17"/>
                <w:szCs w:val="17"/>
              </w:rPr>
              <w:t>付费</w:t>
            </w:r>
          </w:p>
        </w:tc>
        <w:tc>
          <w:tcPr>
            <w:tcW w:w="26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D17959F">
            <w:pPr>
              <w:keepNext w:val="0"/>
              <w:spacing w:after="0" w:line="270" w:lineRule="auto"/>
              <w:jc w:val="left"/>
            </w:pPr>
            <w:r>
              <w:rPr>
                <w:rFonts w:ascii="微软雅黑" w:hAnsi="微软雅黑" w:eastAsia="微软雅黑" w:cs="微软雅黑"/>
                <w:b w:val="0"/>
                <w:bCs w:val="0"/>
                <w:i w:val="0"/>
                <w:iCs w:val="0"/>
                <w:color w:val="1F3441"/>
                <w:sz w:val="17"/>
                <w:szCs w:val="17"/>
              </w:rPr>
              <w:t>试点→付费 ≥30%</w:t>
            </w:r>
          </w:p>
        </w:tc>
        <w:tc>
          <w:tcPr>
            <w:tcW w:w="49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785D37E">
            <w:pPr>
              <w:keepNext w:val="0"/>
              <w:spacing w:after="0" w:line="270" w:lineRule="auto"/>
              <w:jc w:val="left"/>
            </w:pPr>
            <w:r>
              <w:rPr>
                <w:rFonts w:ascii="微软雅黑" w:hAnsi="微软雅黑" w:eastAsia="微软雅黑" w:cs="微软雅黑"/>
                <w:b w:val="0"/>
                <w:bCs w:val="0"/>
                <w:i w:val="0"/>
                <w:iCs w:val="0"/>
                <w:color w:val="1F3441"/>
                <w:sz w:val="17"/>
                <w:szCs w:val="17"/>
              </w:rPr>
              <w:t>以明确验收和采购路径提高转化</w:t>
            </w:r>
          </w:p>
        </w:tc>
      </w:tr>
      <w:tr w14:paraId="5732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8D54DA7">
            <w:pPr>
              <w:keepNext w:val="0"/>
              <w:spacing w:after="0" w:line="270" w:lineRule="auto"/>
              <w:jc w:val="left"/>
            </w:pPr>
            <w:r>
              <w:rPr>
                <w:rFonts w:ascii="微软雅黑" w:hAnsi="微软雅黑" w:eastAsia="微软雅黑" w:cs="微软雅黑"/>
                <w:b w:val="0"/>
                <w:bCs w:val="0"/>
                <w:i w:val="0"/>
                <w:iCs w:val="0"/>
                <w:color w:val="1F3441"/>
                <w:sz w:val="17"/>
                <w:szCs w:val="17"/>
              </w:rPr>
              <w:t>续费</w:t>
            </w:r>
          </w:p>
        </w:tc>
        <w:tc>
          <w:tcPr>
            <w:tcW w:w="2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99BEA17">
            <w:pPr>
              <w:keepNext w:val="0"/>
              <w:spacing w:after="0" w:line="270" w:lineRule="auto"/>
              <w:jc w:val="left"/>
            </w:pPr>
            <w:r>
              <w:rPr>
                <w:rFonts w:ascii="微软雅黑" w:hAnsi="微软雅黑" w:eastAsia="微软雅黑" w:cs="微软雅黑"/>
                <w:b w:val="0"/>
                <w:bCs w:val="0"/>
                <w:i w:val="0"/>
                <w:iCs w:val="0"/>
                <w:color w:val="1F3441"/>
                <w:sz w:val="17"/>
                <w:szCs w:val="17"/>
              </w:rPr>
              <w:t>年度续费率目标 ≥85%</w:t>
            </w:r>
          </w:p>
        </w:tc>
        <w:tc>
          <w:tcPr>
            <w:tcW w:w="49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13212B1">
            <w:pPr>
              <w:keepNext w:val="0"/>
              <w:spacing w:after="0" w:line="270" w:lineRule="auto"/>
              <w:jc w:val="left"/>
            </w:pPr>
            <w:r>
              <w:rPr>
                <w:rFonts w:ascii="微软雅黑" w:hAnsi="微软雅黑" w:eastAsia="微软雅黑" w:cs="微软雅黑"/>
                <w:b w:val="0"/>
                <w:bCs w:val="0"/>
                <w:i w:val="0"/>
                <w:iCs w:val="0"/>
                <w:color w:val="1F3441"/>
                <w:sz w:val="17"/>
                <w:szCs w:val="17"/>
              </w:rPr>
              <w:t>B2B 教育 SaaS 的核心健康指标</w:t>
            </w:r>
          </w:p>
        </w:tc>
      </w:tr>
    </w:tbl>
    <w:p w14:paraId="2A8F203E">
      <w:pPr>
        <w:pageBreakBefore/>
        <w:spacing w:before="900" w:after="180"/>
      </w:pPr>
      <w:r>
        <w:rPr>
          <w:rFonts w:ascii="微软雅黑" w:hAnsi="微软雅黑" w:eastAsia="微软雅黑" w:cs="微软雅黑"/>
          <w:b/>
          <w:bCs/>
          <w:color w:val="18C7B5"/>
          <w:sz w:val="19"/>
          <w:szCs w:val="19"/>
        </w:rPr>
        <w:t>09 / OPERATIONS</w:t>
      </w:r>
    </w:p>
    <w:p w14:paraId="0D3DE9AE">
      <w:pPr>
        <w:spacing w:after="240"/>
      </w:pPr>
      <w:r>
        <w:rPr>
          <w:rFonts w:ascii="微软雅黑" w:hAnsi="微软雅黑" w:eastAsia="微软雅黑" w:cs="微软雅黑"/>
          <w:b/>
          <w:bCs/>
          <w:color w:val="071824"/>
          <w:sz w:val="46"/>
          <w:szCs w:val="46"/>
        </w:rPr>
        <w:t>运营、交付与质量体系</w:t>
      </w:r>
    </w:p>
    <w:p w14:paraId="15CB9397">
      <w:pPr>
        <w:pStyle w:val="3"/>
        <w:keepNext/>
        <w:spacing w:before="180" w:after="120"/>
      </w:pPr>
      <w:r>
        <w:rPr>
          <w:rFonts w:ascii="微软雅黑" w:hAnsi="微软雅黑" w:eastAsia="微软雅黑" w:cs="微软雅黑"/>
          <w:b/>
          <w:bCs/>
          <w:color w:val="E9792B"/>
          <w:sz w:val="26"/>
          <w:szCs w:val="26"/>
        </w:rPr>
        <w:t>9.1 标准交付流程</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0"/>
        <w:gridCol w:w="3900"/>
        <w:gridCol w:w="1800"/>
        <w:gridCol w:w="2314"/>
      </w:tblGrid>
      <w:tr w14:paraId="047B1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5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501D6821">
            <w:pPr>
              <w:keepNext w:val="0"/>
              <w:spacing w:after="0" w:line="270" w:lineRule="auto"/>
              <w:jc w:val="left"/>
            </w:pPr>
            <w:r>
              <w:rPr>
                <w:rFonts w:ascii="微软雅黑" w:hAnsi="微软雅黑" w:eastAsia="微软雅黑" w:cs="微软雅黑"/>
                <w:b/>
                <w:bCs/>
                <w:i w:val="0"/>
                <w:iCs w:val="0"/>
                <w:color w:val="FFFFFF"/>
                <w:sz w:val="18"/>
                <w:szCs w:val="18"/>
              </w:rPr>
              <w:t>环节</w:t>
            </w:r>
          </w:p>
        </w:tc>
        <w:tc>
          <w:tcPr>
            <w:tcW w:w="39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150F3271">
            <w:pPr>
              <w:keepNext w:val="0"/>
              <w:spacing w:after="0" w:line="270" w:lineRule="auto"/>
              <w:jc w:val="left"/>
            </w:pPr>
            <w:r>
              <w:rPr>
                <w:rFonts w:ascii="微软雅黑" w:hAnsi="微软雅黑" w:eastAsia="微软雅黑" w:cs="微软雅黑"/>
                <w:b/>
                <w:bCs/>
                <w:i w:val="0"/>
                <w:iCs w:val="0"/>
                <w:color w:val="FFFFFF"/>
                <w:sz w:val="18"/>
                <w:szCs w:val="18"/>
              </w:rPr>
              <w:t>主要输出</w:t>
            </w:r>
          </w:p>
        </w:tc>
        <w:tc>
          <w:tcPr>
            <w:tcW w:w="18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68553725">
            <w:pPr>
              <w:keepNext w:val="0"/>
              <w:spacing w:after="0" w:line="270" w:lineRule="auto"/>
              <w:jc w:val="left"/>
            </w:pPr>
            <w:r>
              <w:rPr>
                <w:rFonts w:ascii="微软雅黑" w:hAnsi="微软雅黑" w:eastAsia="微软雅黑" w:cs="微软雅黑"/>
                <w:b/>
                <w:bCs/>
                <w:i w:val="0"/>
                <w:iCs w:val="0"/>
                <w:color w:val="FFFFFF"/>
                <w:sz w:val="18"/>
                <w:szCs w:val="18"/>
              </w:rPr>
              <w:t>建议周期</w:t>
            </w:r>
          </w:p>
        </w:tc>
        <w:tc>
          <w:tcPr>
            <w:tcW w:w="231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6AA4B62A">
            <w:pPr>
              <w:keepNext w:val="0"/>
              <w:spacing w:after="0" w:line="270" w:lineRule="auto"/>
              <w:jc w:val="left"/>
            </w:pPr>
            <w:r>
              <w:rPr>
                <w:rFonts w:ascii="微软雅黑" w:hAnsi="微软雅黑" w:eastAsia="微软雅黑" w:cs="微软雅黑"/>
                <w:b/>
                <w:bCs/>
                <w:i w:val="0"/>
                <w:iCs w:val="0"/>
                <w:color w:val="FFFFFF"/>
                <w:sz w:val="18"/>
                <w:szCs w:val="18"/>
              </w:rPr>
              <w:t>责任角色</w:t>
            </w:r>
          </w:p>
        </w:tc>
      </w:tr>
      <w:tr w14:paraId="0D754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5EFAC45">
            <w:pPr>
              <w:keepNext w:val="0"/>
              <w:spacing w:after="0" w:line="270" w:lineRule="auto"/>
              <w:jc w:val="left"/>
            </w:pPr>
            <w:r>
              <w:rPr>
                <w:rFonts w:ascii="微软雅黑" w:hAnsi="微软雅黑" w:eastAsia="微软雅黑" w:cs="微软雅黑"/>
                <w:b w:val="0"/>
                <w:bCs w:val="0"/>
                <w:i w:val="0"/>
                <w:iCs w:val="0"/>
                <w:color w:val="1F3441"/>
                <w:sz w:val="17"/>
                <w:szCs w:val="17"/>
              </w:rPr>
              <w:t>需求与合规评估</w:t>
            </w:r>
          </w:p>
        </w:tc>
        <w:tc>
          <w:tcPr>
            <w:tcW w:w="39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1EC357A">
            <w:pPr>
              <w:keepNext w:val="0"/>
              <w:spacing w:after="0" w:line="270" w:lineRule="auto"/>
              <w:jc w:val="left"/>
            </w:pPr>
            <w:r>
              <w:rPr>
                <w:rFonts w:ascii="微软雅黑" w:hAnsi="微软雅黑" w:eastAsia="微软雅黑" w:cs="微软雅黑"/>
                <w:b w:val="0"/>
                <w:bCs w:val="0"/>
                <w:i w:val="0"/>
                <w:iCs w:val="0"/>
                <w:color w:val="1F3441"/>
                <w:sz w:val="17"/>
                <w:szCs w:val="17"/>
              </w:rPr>
              <w:t>范围、数据清单、验收指标、责任矩阵</w:t>
            </w:r>
          </w:p>
        </w:tc>
        <w:tc>
          <w:tcPr>
            <w:tcW w:w="1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B9F4AD6">
            <w:pPr>
              <w:keepNext w:val="0"/>
              <w:spacing w:after="0" w:line="270" w:lineRule="auto"/>
              <w:jc w:val="left"/>
            </w:pPr>
            <w:r>
              <w:rPr>
                <w:rFonts w:ascii="微软雅黑" w:hAnsi="微软雅黑" w:eastAsia="微软雅黑" w:cs="微软雅黑"/>
                <w:b w:val="0"/>
                <w:bCs w:val="0"/>
                <w:i w:val="0"/>
                <w:iCs w:val="0"/>
                <w:color w:val="1F3441"/>
                <w:sz w:val="17"/>
                <w:szCs w:val="17"/>
              </w:rPr>
              <w:t>1—2 周</w:t>
            </w:r>
          </w:p>
        </w:tc>
        <w:tc>
          <w:tcPr>
            <w:tcW w:w="231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681BA67">
            <w:pPr>
              <w:keepNext w:val="0"/>
              <w:spacing w:after="0" w:line="270" w:lineRule="auto"/>
              <w:jc w:val="left"/>
            </w:pPr>
            <w:r>
              <w:rPr>
                <w:rFonts w:ascii="微软雅黑" w:hAnsi="微软雅黑" w:eastAsia="微软雅黑" w:cs="微软雅黑"/>
                <w:b w:val="0"/>
                <w:bCs w:val="0"/>
                <w:i w:val="0"/>
                <w:iCs w:val="0"/>
                <w:color w:val="1F3441"/>
                <w:sz w:val="17"/>
                <w:szCs w:val="17"/>
              </w:rPr>
              <w:t>项目+学校</w:t>
            </w:r>
          </w:p>
        </w:tc>
      </w:tr>
      <w:tr w14:paraId="77F37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4307915">
            <w:pPr>
              <w:keepNext w:val="0"/>
              <w:spacing w:after="0" w:line="270" w:lineRule="auto"/>
              <w:jc w:val="left"/>
            </w:pPr>
            <w:r>
              <w:rPr>
                <w:rFonts w:ascii="微软雅黑" w:hAnsi="微软雅黑" w:eastAsia="微软雅黑" w:cs="微软雅黑"/>
                <w:b w:val="0"/>
                <w:bCs w:val="0"/>
                <w:i w:val="0"/>
                <w:iCs w:val="0"/>
                <w:color w:val="1F3441"/>
                <w:sz w:val="17"/>
                <w:szCs w:val="17"/>
              </w:rPr>
              <w:t>课程建模</w:t>
            </w:r>
          </w:p>
        </w:tc>
        <w:tc>
          <w:tcPr>
            <w:tcW w:w="39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73477E4">
            <w:pPr>
              <w:keepNext w:val="0"/>
              <w:spacing w:after="0" w:line="270" w:lineRule="auto"/>
              <w:jc w:val="left"/>
            </w:pPr>
            <w:r>
              <w:rPr>
                <w:rFonts w:ascii="微软雅黑" w:hAnsi="微软雅黑" w:eastAsia="微软雅黑" w:cs="微软雅黑"/>
                <w:b w:val="0"/>
                <w:bCs w:val="0"/>
                <w:i w:val="0"/>
                <w:iCs w:val="0"/>
                <w:color w:val="1F3441"/>
                <w:sz w:val="17"/>
                <w:szCs w:val="17"/>
              </w:rPr>
              <w:t>知识节点、先修关系、题目与评价规则</w:t>
            </w:r>
          </w:p>
        </w:tc>
        <w:tc>
          <w:tcPr>
            <w:tcW w:w="1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B260F67">
            <w:pPr>
              <w:keepNext w:val="0"/>
              <w:spacing w:after="0" w:line="270" w:lineRule="auto"/>
              <w:jc w:val="left"/>
            </w:pPr>
            <w:r>
              <w:rPr>
                <w:rFonts w:ascii="微软雅黑" w:hAnsi="微软雅黑" w:eastAsia="微软雅黑" w:cs="微软雅黑"/>
                <w:b w:val="0"/>
                <w:bCs w:val="0"/>
                <w:i w:val="0"/>
                <w:iCs w:val="0"/>
                <w:color w:val="1F3441"/>
                <w:sz w:val="17"/>
                <w:szCs w:val="17"/>
              </w:rPr>
              <w:t>2—4 周</w:t>
            </w:r>
          </w:p>
        </w:tc>
        <w:tc>
          <w:tcPr>
            <w:tcW w:w="231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8524C32">
            <w:pPr>
              <w:keepNext w:val="0"/>
              <w:spacing w:after="0" w:line="270" w:lineRule="auto"/>
              <w:jc w:val="left"/>
            </w:pPr>
            <w:r>
              <w:rPr>
                <w:rFonts w:ascii="微软雅黑" w:hAnsi="微软雅黑" w:eastAsia="微软雅黑" w:cs="微软雅黑"/>
                <w:b w:val="0"/>
                <w:bCs w:val="0"/>
                <w:i w:val="0"/>
                <w:iCs w:val="0"/>
                <w:color w:val="1F3441"/>
                <w:sz w:val="17"/>
                <w:szCs w:val="17"/>
              </w:rPr>
              <w:t>产品+教师</w:t>
            </w:r>
          </w:p>
        </w:tc>
      </w:tr>
      <w:tr w14:paraId="564FD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15D7E6A">
            <w:pPr>
              <w:keepNext w:val="0"/>
              <w:spacing w:after="0" w:line="270" w:lineRule="auto"/>
              <w:jc w:val="left"/>
            </w:pPr>
            <w:r>
              <w:rPr>
                <w:rFonts w:ascii="微软雅黑" w:hAnsi="微软雅黑" w:eastAsia="微软雅黑" w:cs="微软雅黑"/>
                <w:b w:val="0"/>
                <w:bCs w:val="0"/>
                <w:i w:val="0"/>
                <w:iCs w:val="0"/>
                <w:color w:val="1F3441"/>
                <w:sz w:val="17"/>
                <w:szCs w:val="17"/>
              </w:rPr>
              <w:t>部署与联调</w:t>
            </w:r>
          </w:p>
        </w:tc>
        <w:tc>
          <w:tcPr>
            <w:tcW w:w="39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1C9765E">
            <w:pPr>
              <w:keepNext w:val="0"/>
              <w:spacing w:after="0" w:line="270" w:lineRule="auto"/>
              <w:jc w:val="left"/>
            </w:pPr>
            <w:r>
              <w:rPr>
                <w:rFonts w:ascii="微软雅黑" w:hAnsi="微软雅黑" w:eastAsia="微软雅黑" w:cs="微软雅黑"/>
                <w:b w:val="0"/>
                <w:bCs w:val="0"/>
                <w:i w:val="0"/>
                <w:iCs w:val="0"/>
                <w:color w:val="1F3441"/>
                <w:sz w:val="17"/>
                <w:szCs w:val="17"/>
              </w:rPr>
              <w:t>账号、班级、接口、权限、备份和监控</w:t>
            </w:r>
          </w:p>
        </w:tc>
        <w:tc>
          <w:tcPr>
            <w:tcW w:w="1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2110354">
            <w:pPr>
              <w:keepNext w:val="0"/>
              <w:spacing w:after="0" w:line="270" w:lineRule="auto"/>
              <w:jc w:val="left"/>
            </w:pPr>
            <w:r>
              <w:rPr>
                <w:rFonts w:ascii="微软雅黑" w:hAnsi="微软雅黑" w:eastAsia="微软雅黑" w:cs="微软雅黑"/>
                <w:b w:val="0"/>
                <w:bCs w:val="0"/>
                <w:i w:val="0"/>
                <w:iCs w:val="0"/>
                <w:color w:val="1F3441"/>
                <w:sz w:val="17"/>
                <w:szCs w:val="17"/>
              </w:rPr>
              <w:t>1—3 周</w:t>
            </w:r>
          </w:p>
        </w:tc>
        <w:tc>
          <w:tcPr>
            <w:tcW w:w="231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1A10A17">
            <w:pPr>
              <w:keepNext w:val="0"/>
              <w:spacing w:after="0" w:line="270" w:lineRule="auto"/>
              <w:jc w:val="left"/>
            </w:pPr>
            <w:r>
              <w:rPr>
                <w:rFonts w:ascii="微软雅黑" w:hAnsi="微软雅黑" w:eastAsia="微软雅黑" w:cs="微软雅黑"/>
                <w:b w:val="0"/>
                <w:bCs w:val="0"/>
                <w:i w:val="0"/>
                <w:iCs w:val="0"/>
                <w:color w:val="1F3441"/>
                <w:sz w:val="17"/>
                <w:szCs w:val="17"/>
              </w:rPr>
              <w:t>技术</w:t>
            </w:r>
          </w:p>
        </w:tc>
      </w:tr>
      <w:tr w14:paraId="5389D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9249A5A">
            <w:pPr>
              <w:keepNext w:val="0"/>
              <w:spacing w:after="0" w:line="270" w:lineRule="auto"/>
              <w:jc w:val="left"/>
            </w:pPr>
            <w:r>
              <w:rPr>
                <w:rFonts w:ascii="微软雅黑" w:hAnsi="微软雅黑" w:eastAsia="微软雅黑" w:cs="微软雅黑"/>
                <w:b w:val="0"/>
                <w:bCs w:val="0"/>
                <w:i w:val="0"/>
                <w:iCs w:val="0"/>
                <w:color w:val="1F3441"/>
                <w:sz w:val="17"/>
                <w:szCs w:val="17"/>
              </w:rPr>
              <w:t>教师培训</w:t>
            </w:r>
          </w:p>
        </w:tc>
        <w:tc>
          <w:tcPr>
            <w:tcW w:w="39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22BD9C5">
            <w:pPr>
              <w:keepNext w:val="0"/>
              <w:spacing w:after="0" w:line="270" w:lineRule="auto"/>
              <w:jc w:val="left"/>
            </w:pPr>
            <w:r>
              <w:rPr>
                <w:rFonts w:ascii="微软雅黑" w:hAnsi="微软雅黑" w:eastAsia="微软雅黑" w:cs="微软雅黑"/>
                <w:b w:val="0"/>
                <w:bCs w:val="0"/>
                <w:i w:val="0"/>
                <w:iCs w:val="0"/>
                <w:color w:val="1F3441"/>
                <w:sz w:val="17"/>
                <w:szCs w:val="17"/>
              </w:rPr>
              <w:t>操作手册、审核流程、课堂脚本</w:t>
            </w:r>
          </w:p>
        </w:tc>
        <w:tc>
          <w:tcPr>
            <w:tcW w:w="1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CB0234F">
            <w:pPr>
              <w:keepNext w:val="0"/>
              <w:spacing w:after="0" w:line="270" w:lineRule="auto"/>
              <w:jc w:val="left"/>
            </w:pPr>
            <w:r>
              <w:rPr>
                <w:rFonts w:ascii="微软雅黑" w:hAnsi="微软雅黑" w:eastAsia="微软雅黑" w:cs="微软雅黑"/>
                <w:b w:val="0"/>
                <w:bCs w:val="0"/>
                <w:i w:val="0"/>
                <w:iCs w:val="0"/>
                <w:color w:val="1F3441"/>
                <w:sz w:val="17"/>
                <w:szCs w:val="17"/>
              </w:rPr>
              <w:t>1 周</w:t>
            </w:r>
          </w:p>
        </w:tc>
        <w:tc>
          <w:tcPr>
            <w:tcW w:w="231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F6E44F0">
            <w:pPr>
              <w:keepNext w:val="0"/>
              <w:spacing w:after="0" w:line="270" w:lineRule="auto"/>
              <w:jc w:val="left"/>
            </w:pPr>
            <w:r>
              <w:rPr>
                <w:rFonts w:ascii="微软雅黑" w:hAnsi="微软雅黑" w:eastAsia="微软雅黑" w:cs="微软雅黑"/>
                <w:b w:val="0"/>
                <w:bCs w:val="0"/>
                <w:i w:val="0"/>
                <w:iCs w:val="0"/>
                <w:color w:val="1F3441"/>
                <w:sz w:val="17"/>
                <w:szCs w:val="17"/>
              </w:rPr>
              <w:t>客户成功</w:t>
            </w:r>
          </w:p>
        </w:tc>
      </w:tr>
      <w:tr w14:paraId="1B38C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DC6406B">
            <w:pPr>
              <w:keepNext w:val="0"/>
              <w:spacing w:after="0" w:line="270" w:lineRule="auto"/>
              <w:jc w:val="left"/>
            </w:pPr>
            <w:r>
              <w:rPr>
                <w:rFonts w:ascii="微软雅黑" w:hAnsi="微软雅黑" w:eastAsia="微软雅黑" w:cs="微软雅黑"/>
                <w:b w:val="0"/>
                <w:bCs w:val="0"/>
                <w:i w:val="0"/>
                <w:iCs w:val="0"/>
                <w:color w:val="1F3441"/>
                <w:sz w:val="17"/>
                <w:szCs w:val="17"/>
              </w:rPr>
              <w:t>试运行</w:t>
            </w:r>
          </w:p>
        </w:tc>
        <w:tc>
          <w:tcPr>
            <w:tcW w:w="39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AE8BDA0">
            <w:pPr>
              <w:keepNext w:val="0"/>
              <w:spacing w:after="0" w:line="270" w:lineRule="auto"/>
              <w:jc w:val="left"/>
            </w:pPr>
            <w:r>
              <w:rPr>
                <w:rFonts w:ascii="微软雅黑" w:hAnsi="微软雅黑" w:eastAsia="微软雅黑" w:cs="微软雅黑"/>
                <w:b w:val="0"/>
                <w:bCs w:val="0"/>
                <w:i w:val="0"/>
                <w:iCs w:val="0"/>
                <w:color w:val="1F3441"/>
                <w:sz w:val="17"/>
                <w:szCs w:val="17"/>
              </w:rPr>
              <w:t>周报、缺陷、数据质量和效果基线</w:t>
            </w:r>
          </w:p>
        </w:tc>
        <w:tc>
          <w:tcPr>
            <w:tcW w:w="1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7C31FDC">
            <w:pPr>
              <w:keepNext w:val="0"/>
              <w:spacing w:after="0" w:line="270" w:lineRule="auto"/>
              <w:jc w:val="left"/>
            </w:pPr>
            <w:r>
              <w:rPr>
                <w:rFonts w:ascii="微软雅黑" w:hAnsi="微软雅黑" w:eastAsia="微软雅黑" w:cs="微软雅黑"/>
                <w:b w:val="0"/>
                <w:bCs w:val="0"/>
                <w:i w:val="0"/>
                <w:iCs w:val="0"/>
                <w:color w:val="1F3441"/>
                <w:sz w:val="17"/>
                <w:szCs w:val="17"/>
              </w:rPr>
              <w:t>4—8 周</w:t>
            </w:r>
          </w:p>
        </w:tc>
        <w:tc>
          <w:tcPr>
            <w:tcW w:w="231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3024E49">
            <w:pPr>
              <w:keepNext w:val="0"/>
              <w:spacing w:after="0" w:line="270" w:lineRule="auto"/>
              <w:jc w:val="left"/>
            </w:pPr>
            <w:r>
              <w:rPr>
                <w:rFonts w:ascii="微软雅黑" w:hAnsi="微软雅黑" w:eastAsia="微软雅黑" w:cs="微软雅黑"/>
                <w:b w:val="0"/>
                <w:bCs w:val="0"/>
                <w:i w:val="0"/>
                <w:iCs w:val="0"/>
                <w:color w:val="1F3441"/>
                <w:sz w:val="17"/>
                <w:szCs w:val="17"/>
              </w:rPr>
              <w:t>联合项目组</w:t>
            </w:r>
          </w:p>
        </w:tc>
      </w:tr>
      <w:tr w14:paraId="0D81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92E4A71">
            <w:pPr>
              <w:keepNext w:val="0"/>
              <w:spacing w:after="0" w:line="270" w:lineRule="auto"/>
              <w:jc w:val="left"/>
            </w:pPr>
            <w:r>
              <w:rPr>
                <w:rFonts w:ascii="微软雅黑" w:hAnsi="微软雅黑" w:eastAsia="微软雅黑" w:cs="微软雅黑"/>
                <w:b w:val="0"/>
                <w:bCs w:val="0"/>
                <w:i w:val="0"/>
                <w:iCs w:val="0"/>
                <w:color w:val="1F3441"/>
                <w:sz w:val="17"/>
                <w:szCs w:val="17"/>
              </w:rPr>
              <w:t>验收与续费</w:t>
            </w:r>
          </w:p>
        </w:tc>
        <w:tc>
          <w:tcPr>
            <w:tcW w:w="39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ABD0BE0">
            <w:pPr>
              <w:keepNext w:val="0"/>
              <w:spacing w:after="0" w:line="270" w:lineRule="auto"/>
              <w:jc w:val="left"/>
            </w:pPr>
            <w:r>
              <w:rPr>
                <w:rFonts w:ascii="微软雅黑" w:hAnsi="微软雅黑" w:eastAsia="微软雅黑" w:cs="微软雅黑"/>
                <w:b w:val="0"/>
                <w:bCs w:val="0"/>
                <w:i w:val="0"/>
                <w:iCs w:val="0"/>
                <w:color w:val="1F3441"/>
                <w:sz w:val="17"/>
                <w:szCs w:val="17"/>
              </w:rPr>
              <w:t>效果报告、问题清单、扩展方案</w:t>
            </w:r>
          </w:p>
        </w:tc>
        <w:tc>
          <w:tcPr>
            <w:tcW w:w="1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12BD56D">
            <w:pPr>
              <w:keepNext w:val="0"/>
              <w:spacing w:after="0" w:line="270" w:lineRule="auto"/>
              <w:jc w:val="left"/>
            </w:pPr>
            <w:r>
              <w:rPr>
                <w:rFonts w:ascii="微软雅黑" w:hAnsi="微软雅黑" w:eastAsia="微软雅黑" w:cs="微软雅黑"/>
                <w:b w:val="0"/>
                <w:bCs w:val="0"/>
                <w:i w:val="0"/>
                <w:iCs w:val="0"/>
                <w:color w:val="1F3441"/>
                <w:sz w:val="17"/>
                <w:szCs w:val="17"/>
              </w:rPr>
              <w:t>1—2 周</w:t>
            </w:r>
          </w:p>
        </w:tc>
        <w:tc>
          <w:tcPr>
            <w:tcW w:w="231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91A7202">
            <w:pPr>
              <w:keepNext w:val="0"/>
              <w:spacing w:after="0" w:line="270" w:lineRule="auto"/>
              <w:jc w:val="left"/>
            </w:pPr>
            <w:r>
              <w:rPr>
                <w:rFonts w:ascii="微软雅黑" w:hAnsi="微软雅黑" w:eastAsia="微软雅黑" w:cs="微软雅黑"/>
                <w:b w:val="0"/>
                <w:bCs w:val="0"/>
                <w:i w:val="0"/>
                <w:iCs w:val="0"/>
                <w:color w:val="1F3441"/>
                <w:sz w:val="17"/>
                <w:szCs w:val="17"/>
              </w:rPr>
              <w:t>项目+采购方</w:t>
            </w:r>
          </w:p>
        </w:tc>
      </w:tr>
    </w:tbl>
    <w:p w14:paraId="2ADF9329">
      <w:pPr>
        <w:pStyle w:val="3"/>
        <w:keepNext/>
        <w:spacing w:before="180" w:after="120"/>
      </w:pPr>
      <w:r>
        <w:rPr>
          <w:rFonts w:ascii="微软雅黑" w:hAnsi="微软雅黑" w:eastAsia="微软雅黑" w:cs="微软雅黑"/>
          <w:b/>
          <w:bCs/>
          <w:color w:val="E9792B"/>
          <w:sz w:val="26"/>
          <w:szCs w:val="26"/>
        </w:rPr>
        <w:t>9.2 关键运营机制</w:t>
      </w:r>
    </w:p>
    <w:p w14:paraId="47710AD8">
      <w:pPr>
        <w:pStyle w:val="17"/>
        <w:numPr>
          <w:ilvl w:val="0"/>
          <w:numId w:val="1"/>
        </w:numPr>
        <w:spacing w:after="90" w:line="330" w:lineRule="auto"/>
      </w:pPr>
      <w:r>
        <w:rPr>
          <w:rFonts w:ascii="微软雅黑" w:hAnsi="微软雅黑" w:eastAsia="微软雅黑" w:cs="微软雅黑"/>
          <w:color w:val="1F3441"/>
          <w:sz w:val="20"/>
          <w:szCs w:val="20"/>
        </w:rPr>
        <w:t>内容治理：AI 生成资源先通过课程安全检查，再由教师审核后发布。</w:t>
      </w:r>
    </w:p>
    <w:p w14:paraId="4A727B88">
      <w:pPr>
        <w:pStyle w:val="17"/>
        <w:numPr>
          <w:ilvl w:val="0"/>
          <w:numId w:val="1"/>
        </w:numPr>
        <w:spacing w:after="90" w:line="330" w:lineRule="auto"/>
      </w:pPr>
      <w:r>
        <w:rPr>
          <w:rFonts w:ascii="微软雅黑" w:hAnsi="微软雅黑" w:eastAsia="微软雅黑" w:cs="微软雅黑"/>
          <w:color w:val="1F3441"/>
          <w:sz w:val="20"/>
          <w:szCs w:val="20"/>
        </w:rPr>
        <w:t>模型治理：保留模型版本、提示模板、请求状态、失败原因和人工复核记录。</w:t>
      </w:r>
    </w:p>
    <w:p w14:paraId="7CEEDBE9">
      <w:pPr>
        <w:pStyle w:val="17"/>
        <w:numPr>
          <w:ilvl w:val="0"/>
          <w:numId w:val="1"/>
        </w:numPr>
        <w:spacing w:after="90" w:line="330" w:lineRule="auto"/>
      </w:pPr>
      <w:r>
        <w:rPr>
          <w:rFonts w:ascii="微软雅黑" w:hAnsi="微软雅黑" w:eastAsia="微软雅黑" w:cs="微软雅黑"/>
          <w:color w:val="1F3441"/>
          <w:sz w:val="20"/>
          <w:szCs w:val="20"/>
        </w:rPr>
        <w:t>数据治理：数据最小化、分类分级、角色权限、保留期限和删除流程。</w:t>
      </w:r>
    </w:p>
    <w:p w14:paraId="4ADC6DB3">
      <w:pPr>
        <w:pStyle w:val="17"/>
        <w:numPr>
          <w:ilvl w:val="0"/>
          <w:numId w:val="1"/>
        </w:numPr>
        <w:spacing w:after="90" w:line="330" w:lineRule="auto"/>
      </w:pPr>
      <w:r>
        <w:rPr>
          <w:rFonts w:ascii="微软雅黑" w:hAnsi="微软雅黑" w:eastAsia="微软雅黑" w:cs="微软雅黑"/>
          <w:color w:val="1F3441"/>
          <w:sz w:val="20"/>
          <w:szCs w:val="20"/>
        </w:rPr>
        <w:t>客户成功：每周使用报告、教师办公时间、季度价值复盘和续费风险清单。</w:t>
      </w:r>
    </w:p>
    <w:p w14:paraId="4AEAD24F">
      <w:pPr>
        <w:pStyle w:val="17"/>
        <w:numPr>
          <w:ilvl w:val="0"/>
          <w:numId w:val="1"/>
        </w:numPr>
        <w:spacing w:after="90" w:line="330" w:lineRule="auto"/>
      </w:pPr>
      <w:r>
        <w:rPr>
          <w:rFonts w:ascii="微软雅黑" w:hAnsi="微软雅黑" w:eastAsia="微软雅黑" w:cs="微软雅黑"/>
          <w:color w:val="1F3441"/>
          <w:sz w:val="20"/>
          <w:szCs w:val="20"/>
        </w:rPr>
        <w:t>质量保障：自动化测试、版本冻结、回滚、备份恢复、性能和安全巡检。</w:t>
      </w:r>
    </w:p>
    <w:p w14:paraId="70AF430B">
      <w:pPr>
        <w:pStyle w:val="3"/>
        <w:keepNext/>
        <w:spacing w:before="180" w:after="120"/>
      </w:pPr>
      <w:r>
        <w:rPr>
          <w:rFonts w:ascii="微软雅黑" w:hAnsi="微软雅黑" w:eastAsia="微软雅黑" w:cs="微软雅黑"/>
          <w:b/>
          <w:bCs/>
          <w:color w:val="E9792B"/>
          <w:sz w:val="26"/>
          <w:szCs w:val="26"/>
        </w:rPr>
        <w:t>9.3 合规底线</w:t>
      </w:r>
    </w:p>
    <w:p w14:paraId="450EB2FD">
      <w:pPr>
        <w:keepNext w:val="0"/>
        <w:spacing w:after="120" w:line="360" w:lineRule="auto"/>
        <w:jc w:val="both"/>
        <w:rPr>
          <w:rFonts w:hint="eastAsia" w:eastAsia="微软雅黑"/>
          <w:lang w:eastAsia="zh-CN"/>
        </w:rPr>
      </w:pPr>
      <w:r>
        <w:rPr>
          <w:rFonts w:hint="eastAsia" w:ascii="微软雅黑" w:hAnsi="微软雅黑" w:eastAsia="微软雅黑" w:cs="微软雅黑"/>
          <w:b w:val="0"/>
          <w:bCs w:val="0"/>
          <w:i w:val="0"/>
          <w:iCs w:val="0"/>
          <w:color w:val="1F3441"/>
          <w:sz w:val="21"/>
          <w:szCs w:val="21"/>
          <w:lang w:eastAsia="zh-CN"/>
        </w:rPr>
        <w:t>PLEX 需遵守《个人信息保护法》《数据安全法》《生成式人工智能服务管理暂行办法》以及教育数据分类分级和智慧教育平台个人信息保护相关要求。鉴于教育场景涉及大量未成年人数据与教学核心资产，合规工作应当贯穿产品设计、部署运行与后续运营的全生命周期，不能仅停留在事后补救层面。商业化前应由专业法律顾问根据实际部署和服务边界复核，充分评估不同院校、不同地域、不同使用场景下可能存在的差异化监管要求，确保产品功能设置、数据流转路径及对外服务协议均符合现行法律框架；同时应建立内部合规审查机制，形成持续跟踪法规动态并及时调整方案的常态化流程。本计划书不构成法律意见。[6][7][8][9]</w:t>
      </w:r>
    </w:p>
    <w:p w14:paraId="622A628B">
      <w:pPr>
        <w:pageBreakBefore/>
        <w:spacing w:before="900" w:after="180"/>
      </w:pPr>
      <w:r>
        <w:rPr>
          <w:rFonts w:ascii="微软雅黑" w:hAnsi="微软雅黑" w:eastAsia="微软雅黑" w:cs="微软雅黑"/>
          <w:b/>
          <w:bCs/>
          <w:color w:val="18C7B5"/>
          <w:sz w:val="19"/>
          <w:szCs w:val="19"/>
        </w:rPr>
        <w:t>10 / FINANCIAL PLAN</w:t>
      </w:r>
    </w:p>
    <w:p w14:paraId="031E5D8B">
      <w:pPr>
        <w:spacing w:after="240"/>
      </w:pPr>
      <w:r>
        <w:rPr>
          <w:rFonts w:ascii="微软雅黑" w:hAnsi="微软雅黑" w:eastAsia="微软雅黑" w:cs="微软雅黑"/>
          <w:b/>
          <w:bCs/>
          <w:color w:val="071824"/>
          <w:sz w:val="46"/>
          <w:szCs w:val="46"/>
        </w:rPr>
        <w:t>三年财务预测与单位经济</w:t>
      </w:r>
    </w:p>
    <w:p w14:paraId="2809F010">
      <w:pPr>
        <w:pStyle w:val="3"/>
        <w:keepNext/>
        <w:spacing w:before="180" w:after="120"/>
      </w:pPr>
      <w:r>
        <w:rPr>
          <w:rFonts w:ascii="微软雅黑" w:hAnsi="微软雅黑" w:eastAsia="微软雅黑" w:cs="微软雅黑"/>
          <w:b/>
          <w:bCs/>
          <w:color w:val="E9792B"/>
          <w:sz w:val="26"/>
          <w:szCs w:val="26"/>
        </w:rPr>
        <w:t>10.1 关键假设</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188"/>
        <w:gridCol w:w="2188"/>
        <w:gridCol w:w="2188"/>
      </w:tblGrid>
      <w:tr w14:paraId="4D0D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5FD795C6">
            <w:pPr>
              <w:keepNext w:val="0"/>
              <w:spacing w:after="0" w:line="270" w:lineRule="auto"/>
              <w:jc w:val="left"/>
            </w:pPr>
            <w:r>
              <w:rPr>
                <w:rFonts w:ascii="微软雅黑" w:hAnsi="微软雅黑" w:eastAsia="微软雅黑" w:cs="微软雅黑"/>
                <w:b/>
                <w:bCs/>
                <w:i w:val="0"/>
                <w:iCs w:val="0"/>
                <w:color w:val="FFFFFF"/>
                <w:sz w:val="18"/>
                <w:szCs w:val="18"/>
              </w:rPr>
              <w:t>驱动因素</w:t>
            </w:r>
          </w:p>
        </w:tc>
        <w:tc>
          <w:tcPr>
            <w:tcW w:w="2188"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17F63DB">
            <w:pPr>
              <w:keepNext w:val="0"/>
              <w:spacing w:after="0" w:line="270" w:lineRule="auto"/>
              <w:jc w:val="left"/>
            </w:pPr>
            <w:r>
              <w:rPr>
                <w:rFonts w:ascii="微软雅黑" w:hAnsi="微软雅黑" w:eastAsia="微软雅黑" w:cs="微软雅黑"/>
                <w:b/>
                <w:bCs/>
                <w:i w:val="0"/>
                <w:iCs w:val="0"/>
                <w:color w:val="FFFFFF"/>
                <w:sz w:val="18"/>
                <w:szCs w:val="18"/>
              </w:rPr>
              <w:t>第 1 年</w:t>
            </w:r>
          </w:p>
        </w:tc>
        <w:tc>
          <w:tcPr>
            <w:tcW w:w="2188"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4CE60205">
            <w:pPr>
              <w:keepNext w:val="0"/>
              <w:spacing w:after="0" w:line="270" w:lineRule="auto"/>
              <w:jc w:val="left"/>
            </w:pPr>
            <w:r>
              <w:rPr>
                <w:rFonts w:ascii="微软雅黑" w:hAnsi="微软雅黑" w:eastAsia="微软雅黑" w:cs="微软雅黑"/>
                <w:b/>
                <w:bCs/>
                <w:i w:val="0"/>
                <w:iCs w:val="0"/>
                <w:color w:val="FFFFFF"/>
                <w:sz w:val="18"/>
                <w:szCs w:val="18"/>
              </w:rPr>
              <w:t>第 2 年</w:t>
            </w:r>
          </w:p>
        </w:tc>
        <w:tc>
          <w:tcPr>
            <w:tcW w:w="2188"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C8BF849">
            <w:pPr>
              <w:keepNext w:val="0"/>
              <w:spacing w:after="0" w:line="270" w:lineRule="auto"/>
              <w:jc w:val="left"/>
            </w:pPr>
            <w:r>
              <w:rPr>
                <w:rFonts w:ascii="微软雅黑" w:hAnsi="微软雅黑" w:eastAsia="微软雅黑" w:cs="微软雅黑"/>
                <w:b/>
                <w:bCs/>
                <w:i w:val="0"/>
                <w:iCs w:val="0"/>
                <w:color w:val="FFFFFF"/>
                <w:sz w:val="18"/>
                <w:szCs w:val="18"/>
              </w:rPr>
              <w:t>第 3 年</w:t>
            </w:r>
          </w:p>
        </w:tc>
      </w:tr>
      <w:tr w14:paraId="7F091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272EA40">
            <w:pPr>
              <w:keepNext w:val="0"/>
              <w:spacing w:after="0" w:line="270" w:lineRule="auto"/>
              <w:jc w:val="left"/>
            </w:pPr>
            <w:r>
              <w:rPr>
                <w:rFonts w:ascii="微软雅黑" w:hAnsi="微软雅黑" w:eastAsia="微软雅黑" w:cs="微软雅黑"/>
                <w:b w:val="0"/>
                <w:bCs w:val="0"/>
                <w:i w:val="0"/>
                <w:iCs w:val="0"/>
                <w:color w:val="1F3441"/>
                <w:sz w:val="17"/>
                <w:szCs w:val="17"/>
              </w:rPr>
              <w:t>付费院校数</w:t>
            </w:r>
          </w:p>
        </w:tc>
        <w:tc>
          <w:tcPr>
            <w:tcW w:w="2188"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42FC738">
            <w:pPr>
              <w:keepNext w:val="0"/>
              <w:spacing w:after="0" w:line="270" w:lineRule="auto"/>
              <w:jc w:val="left"/>
            </w:pPr>
            <w:r>
              <w:rPr>
                <w:rFonts w:ascii="微软雅黑" w:hAnsi="微软雅黑" w:eastAsia="微软雅黑" w:cs="微软雅黑"/>
                <w:b w:val="0"/>
                <w:bCs w:val="0"/>
                <w:i w:val="0"/>
                <w:iCs w:val="0"/>
                <w:color w:val="1F3441"/>
                <w:sz w:val="17"/>
                <w:szCs w:val="17"/>
              </w:rPr>
              <w:t>6</w:t>
            </w:r>
          </w:p>
        </w:tc>
        <w:tc>
          <w:tcPr>
            <w:tcW w:w="2188"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9947821">
            <w:pPr>
              <w:keepNext w:val="0"/>
              <w:spacing w:after="0" w:line="270" w:lineRule="auto"/>
              <w:jc w:val="left"/>
            </w:pPr>
            <w:r>
              <w:rPr>
                <w:rFonts w:ascii="微软雅黑" w:hAnsi="微软雅黑" w:eastAsia="微软雅黑" w:cs="微软雅黑"/>
                <w:b w:val="0"/>
                <w:bCs w:val="0"/>
                <w:i w:val="0"/>
                <w:iCs w:val="0"/>
                <w:color w:val="1F3441"/>
                <w:sz w:val="17"/>
                <w:szCs w:val="17"/>
              </w:rPr>
              <w:t>24</w:t>
            </w:r>
          </w:p>
        </w:tc>
        <w:tc>
          <w:tcPr>
            <w:tcW w:w="2188"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1662E1C">
            <w:pPr>
              <w:keepNext w:val="0"/>
              <w:spacing w:after="0" w:line="270" w:lineRule="auto"/>
              <w:jc w:val="left"/>
            </w:pPr>
            <w:r>
              <w:rPr>
                <w:rFonts w:ascii="微软雅黑" w:hAnsi="微软雅黑" w:eastAsia="微软雅黑" w:cs="微软雅黑"/>
                <w:b w:val="0"/>
                <w:bCs w:val="0"/>
                <w:i w:val="0"/>
                <w:iCs w:val="0"/>
                <w:color w:val="1F3441"/>
                <w:sz w:val="17"/>
                <w:szCs w:val="17"/>
              </w:rPr>
              <w:t>60</w:t>
            </w:r>
          </w:p>
        </w:tc>
      </w:tr>
      <w:tr w14:paraId="64F0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5BC1CDC">
            <w:pPr>
              <w:keepNext w:val="0"/>
              <w:spacing w:after="0" w:line="270" w:lineRule="auto"/>
              <w:jc w:val="left"/>
            </w:pPr>
            <w:r>
              <w:rPr>
                <w:rFonts w:ascii="微软雅黑" w:hAnsi="微软雅黑" w:eastAsia="微软雅黑" w:cs="微软雅黑"/>
                <w:b w:val="0"/>
                <w:bCs w:val="0"/>
                <w:i w:val="0"/>
                <w:iCs w:val="0"/>
                <w:color w:val="1F3441"/>
                <w:sz w:val="17"/>
                <w:szCs w:val="17"/>
              </w:rPr>
              <w:t>SaaS 平均年费</w:t>
            </w:r>
          </w:p>
        </w:tc>
        <w:tc>
          <w:tcPr>
            <w:tcW w:w="2188"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C18F8C4">
            <w:pPr>
              <w:keepNext w:val="0"/>
              <w:spacing w:after="0" w:line="270" w:lineRule="auto"/>
              <w:jc w:val="left"/>
            </w:pPr>
            <w:r>
              <w:rPr>
                <w:rFonts w:ascii="微软雅黑" w:hAnsi="微软雅黑" w:eastAsia="微软雅黑" w:cs="微软雅黑"/>
                <w:b w:val="0"/>
                <w:bCs w:val="0"/>
                <w:i w:val="0"/>
                <w:iCs w:val="0"/>
                <w:color w:val="1F3441"/>
                <w:sz w:val="17"/>
                <w:szCs w:val="17"/>
              </w:rPr>
              <w:t>12</w:t>
            </w:r>
          </w:p>
        </w:tc>
        <w:tc>
          <w:tcPr>
            <w:tcW w:w="2188"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EC1C2DB">
            <w:pPr>
              <w:keepNext w:val="0"/>
              <w:spacing w:after="0" w:line="270" w:lineRule="auto"/>
              <w:jc w:val="left"/>
            </w:pPr>
            <w:r>
              <w:rPr>
                <w:rFonts w:ascii="微软雅黑" w:hAnsi="微软雅黑" w:eastAsia="微软雅黑" w:cs="微软雅黑"/>
                <w:b w:val="0"/>
                <w:bCs w:val="0"/>
                <w:i w:val="0"/>
                <w:iCs w:val="0"/>
                <w:color w:val="1F3441"/>
                <w:sz w:val="17"/>
                <w:szCs w:val="17"/>
              </w:rPr>
              <w:t>15</w:t>
            </w:r>
          </w:p>
        </w:tc>
        <w:tc>
          <w:tcPr>
            <w:tcW w:w="2188"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0D11EDD">
            <w:pPr>
              <w:keepNext w:val="0"/>
              <w:spacing w:after="0" w:line="270" w:lineRule="auto"/>
              <w:jc w:val="left"/>
            </w:pPr>
            <w:r>
              <w:rPr>
                <w:rFonts w:ascii="微软雅黑" w:hAnsi="微软雅黑" w:eastAsia="微软雅黑" w:cs="微软雅黑"/>
                <w:b w:val="0"/>
                <w:bCs w:val="0"/>
                <w:i w:val="0"/>
                <w:iCs w:val="0"/>
                <w:color w:val="1F3441"/>
                <w:sz w:val="17"/>
                <w:szCs w:val="17"/>
              </w:rPr>
              <w:t>18</w:t>
            </w:r>
          </w:p>
        </w:tc>
      </w:tr>
      <w:tr w14:paraId="5943B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C432E34">
            <w:pPr>
              <w:keepNext w:val="0"/>
              <w:spacing w:after="0" w:line="270" w:lineRule="auto"/>
              <w:jc w:val="left"/>
            </w:pPr>
            <w:r>
              <w:rPr>
                <w:rFonts w:ascii="微软雅黑" w:hAnsi="微软雅黑" w:eastAsia="微软雅黑" w:cs="微软雅黑"/>
                <w:b w:val="0"/>
                <w:bCs w:val="0"/>
                <w:i w:val="0"/>
                <w:iCs w:val="0"/>
                <w:color w:val="1F3441"/>
                <w:sz w:val="17"/>
                <w:szCs w:val="17"/>
              </w:rPr>
              <w:t>硬件套件销量（台）</w:t>
            </w:r>
          </w:p>
        </w:tc>
        <w:tc>
          <w:tcPr>
            <w:tcW w:w="2188"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BE03483">
            <w:pPr>
              <w:keepNext w:val="0"/>
              <w:spacing w:after="0" w:line="270" w:lineRule="auto"/>
              <w:jc w:val="left"/>
            </w:pPr>
            <w:r>
              <w:rPr>
                <w:rFonts w:ascii="微软雅黑" w:hAnsi="微软雅黑" w:eastAsia="微软雅黑" w:cs="微软雅黑"/>
                <w:b w:val="0"/>
                <w:bCs w:val="0"/>
                <w:i w:val="0"/>
                <w:iCs w:val="0"/>
                <w:color w:val="1F3441"/>
                <w:sz w:val="17"/>
                <w:szCs w:val="17"/>
              </w:rPr>
              <w:t>200</w:t>
            </w:r>
          </w:p>
        </w:tc>
        <w:tc>
          <w:tcPr>
            <w:tcW w:w="2188"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A317E0B">
            <w:pPr>
              <w:keepNext w:val="0"/>
              <w:spacing w:after="0" w:line="270" w:lineRule="auto"/>
              <w:jc w:val="left"/>
            </w:pPr>
            <w:r>
              <w:rPr>
                <w:rFonts w:ascii="微软雅黑" w:hAnsi="微软雅黑" w:eastAsia="微软雅黑" w:cs="微软雅黑"/>
                <w:b w:val="0"/>
                <w:bCs w:val="0"/>
                <w:i w:val="0"/>
                <w:iCs w:val="0"/>
                <w:color w:val="1F3441"/>
                <w:sz w:val="17"/>
                <w:szCs w:val="17"/>
              </w:rPr>
              <w:t>800</w:t>
            </w:r>
          </w:p>
        </w:tc>
        <w:tc>
          <w:tcPr>
            <w:tcW w:w="2188"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7350914">
            <w:pPr>
              <w:keepNext w:val="0"/>
              <w:spacing w:after="0" w:line="270" w:lineRule="auto"/>
              <w:jc w:val="left"/>
            </w:pPr>
            <w:r>
              <w:rPr>
                <w:rFonts w:ascii="微软雅黑" w:hAnsi="微软雅黑" w:eastAsia="微软雅黑" w:cs="微软雅黑"/>
                <w:b w:val="0"/>
                <w:bCs w:val="0"/>
                <w:i w:val="0"/>
                <w:iCs w:val="0"/>
                <w:color w:val="1F3441"/>
                <w:sz w:val="17"/>
                <w:szCs w:val="17"/>
              </w:rPr>
              <w:t>2,000</w:t>
            </w:r>
          </w:p>
        </w:tc>
      </w:tr>
      <w:tr w14:paraId="21F75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4919CC8">
            <w:pPr>
              <w:keepNext w:val="0"/>
              <w:spacing w:after="0" w:line="270" w:lineRule="auto"/>
              <w:jc w:val="left"/>
            </w:pPr>
            <w:r>
              <w:rPr>
                <w:rFonts w:ascii="微软雅黑" w:hAnsi="微软雅黑" w:eastAsia="微软雅黑" w:cs="微软雅黑"/>
                <w:b w:val="0"/>
                <w:bCs w:val="0"/>
                <w:i w:val="0"/>
                <w:iCs w:val="0"/>
                <w:color w:val="1F3441"/>
                <w:sz w:val="17"/>
                <w:szCs w:val="17"/>
              </w:rPr>
              <w:t>硬件平均售价（元/台）</w:t>
            </w:r>
          </w:p>
        </w:tc>
        <w:tc>
          <w:tcPr>
            <w:tcW w:w="2188"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ADABEBF">
            <w:pPr>
              <w:keepNext w:val="0"/>
              <w:spacing w:after="0" w:line="270" w:lineRule="auto"/>
              <w:jc w:val="left"/>
            </w:pPr>
            <w:r>
              <w:rPr>
                <w:rFonts w:ascii="微软雅黑" w:hAnsi="微软雅黑" w:eastAsia="微软雅黑" w:cs="微软雅黑"/>
                <w:b w:val="0"/>
                <w:bCs w:val="0"/>
                <w:i w:val="0"/>
                <w:iCs w:val="0"/>
                <w:color w:val="1F3441"/>
                <w:sz w:val="17"/>
                <w:szCs w:val="17"/>
              </w:rPr>
              <w:t>1,200</w:t>
            </w:r>
          </w:p>
        </w:tc>
        <w:tc>
          <w:tcPr>
            <w:tcW w:w="2188"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06CA4D8">
            <w:pPr>
              <w:keepNext w:val="0"/>
              <w:spacing w:after="0" w:line="270" w:lineRule="auto"/>
              <w:jc w:val="left"/>
            </w:pPr>
            <w:r>
              <w:rPr>
                <w:rFonts w:ascii="微软雅黑" w:hAnsi="微软雅黑" w:eastAsia="微软雅黑" w:cs="微软雅黑"/>
                <w:b w:val="0"/>
                <w:bCs w:val="0"/>
                <w:i w:val="0"/>
                <w:iCs w:val="0"/>
                <w:color w:val="1F3441"/>
                <w:sz w:val="17"/>
                <w:szCs w:val="17"/>
              </w:rPr>
              <w:t>1,000</w:t>
            </w:r>
          </w:p>
        </w:tc>
        <w:tc>
          <w:tcPr>
            <w:tcW w:w="2188"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293172E">
            <w:pPr>
              <w:keepNext w:val="0"/>
              <w:spacing w:after="0" w:line="270" w:lineRule="auto"/>
              <w:jc w:val="left"/>
            </w:pPr>
            <w:r>
              <w:rPr>
                <w:rFonts w:ascii="微软雅黑" w:hAnsi="微软雅黑" w:eastAsia="微软雅黑" w:cs="微软雅黑"/>
                <w:b w:val="0"/>
                <w:bCs w:val="0"/>
                <w:i w:val="0"/>
                <w:iCs w:val="0"/>
                <w:color w:val="1F3441"/>
                <w:sz w:val="17"/>
                <w:szCs w:val="17"/>
              </w:rPr>
              <w:t>900</w:t>
            </w:r>
          </w:p>
        </w:tc>
      </w:tr>
      <w:tr w14:paraId="6AC3D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12CF30F">
            <w:pPr>
              <w:keepNext w:val="0"/>
              <w:spacing w:after="0" w:line="270" w:lineRule="auto"/>
              <w:jc w:val="left"/>
            </w:pPr>
            <w:r>
              <w:rPr>
                <w:rFonts w:ascii="微软雅黑" w:hAnsi="微软雅黑" w:eastAsia="微软雅黑" w:cs="微软雅黑"/>
                <w:b w:val="0"/>
                <w:bCs w:val="0"/>
                <w:i w:val="0"/>
                <w:iCs w:val="0"/>
                <w:color w:val="1F3441"/>
                <w:sz w:val="17"/>
                <w:szCs w:val="17"/>
              </w:rPr>
              <w:t>年度续费率目标</w:t>
            </w:r>
          </w:p>
        </w:tc>
        <w:tc>
          <w:tcPr>
            <w:tcW w:w="2188"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3DFF0F2">
            <w:pPr>
              <w:keepNext w:val="0"/>
              <w:spacing w:after="0" w:line="270" w:lineRule="auto"/>
              <w:jc w:val="left"/>
            </w:pPr>
            <w:r>
              <w:rPr>
                <w:rFonts w:ascii="微软雅黑" w:hAnsi="微软雅黑" w:eastAsia="微软雅黑" w:cs="微软雅黑"/>
                <w:b w:val="0"/>
                <w:bCs w:val="0"/>
                <w:i w:val="0"/>
                <w:iCs w:val="0"/>
                <w:color w:val="1F3441"/>
                <w:sz w:val="17"/>
                <w:szCs w:val="17"/>
              </w:rPr>
              <w:t>—</w:t>
            </w:r>
          </w:p>
        </w:tc>
        <w:tc>
          <w:tcPr>
            <w:tcW w:w="2188"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E4A5C1D">
            <w:pPr>
              <w:keepNext w:val="0"/>
              <w:spacing w:after="0" w:line="270" w:lineRule="auto"/>
              <w:jc w:val="left"/>
            </w:pPr>
            <w:r>
              <w:rPr>
                <w:rFonts w:ascii="微软雅黑" w:hAnsi="微软雅黑" w:eastAsia="微软雅黑" w:cs="微软雅黑"/>
                <w:b w:val="0"/>
                <w:bCs w:val="0"/>
                <w:i w:val="0"/>
                <w:iCs w:val="0"/>
                <w:color w:val="1F3441"/>
                <w:sz w:val="17"/>
                <w:szCs w:val="17"/>
              </w:rPr>
              <w:t>80%</w:t>
            </w:r>
          </w:p>
        </w:tc>
        <w:tc>
          <w:tcPr>
            <w:tcW w:w="2188"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B370590">
            <w:pPr>
              <w:keepNext w:val="0"/>
              <w:spacing w:after="0" w:line="270" w:lineRule="auto"/>
              <w:jc w:val="left"/>
            </w:pPr>
            <w:r>
              <w:rPr>
                <w:rFonts w:ascii="微软雅黑" w:hAnsi="微软雅黑" w:eastAsia="微软雅黑" w:cs="微软雅黑"/>
                <w:b w:val="0"/>
                <w:bCs w:val="0"/>
                <w:i w:val="0"/>
                <w:iCs w:val="0"/>
                <w:color w:val="1F3441"/>
                <w:sz w:val="17"/>
                <w:szCs w:val="17"/>
              </w:rPr>
              <w:t>85%</w:t>
            </w:r>
          </w:p>
        </w:tc>
      </w:tr>
    </w:tbl>
    <w:p w14:paraId="3FCAED95">
      <w:pPr>
        <w:pStyle w:val="3"/>
        <w:keepNext/>
        <w:spacing w:before="180" w:after="120"/>
      </w:pPr>
      <w:r>
        <w:rPr>
          <w:rFonts w:ascii="微软雅黑" w:hAnsi="微软雅黑" w:eastAsia="微软雅黑" w:cs="微软雅黑"/>
          <w:b/>
          <w:bCs/>
          <w:color w:val="E9792B"/>
          <w:sz w:val="26"/>
          <w:szCs w:val="26"/>
        </w:rPr>
        <w:t>10.2 基准情景损益预测</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2021"/>
        <w:gridCol w:w="2021"/>
        <w:gridCol w:w="2022"/>
      </w:tblGrid>
      <w:tr w14:paraId="63C18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FDF76A1">
            <w:pPr>
              <w:keepNext w:val="0"/>
              <w:spacing w:after="0" w:line="270" w:lineRule="auto"/>
              <w:jc w:val="left"/>
            </w:pPr>
            <w:r>
              <w:rPr>
                <w:rFonts w:ascii="微软雅黑" w:hAnsi="微软雅黑" w:eastAsia="微软雅黑" w:cs="微软雅黑"/>
                <w:b/>
                <w:bCs/>
                <w:i w:val="0"/>
                <w:iCs w:val="0"/>
                <w:color w:val="FFFFFF"/>
                <w:sz w:val="18"/>
                <w:szCs w:val="18"/>
              </w:rPr>
              <w:t>项目</w:t>
            </w:r>
          </w:p>
        </w:tc>
        <w:tc>
          <w:tcPr>
            <w:tcW w:w="2021"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9F242A3">
            <w:pPr>
              <w:keepNext w:val="0"/>
              <w:spacing w:after="0" w:line="270" w:lineRule="auto"/>
              <w:jc w:val="left"/>
            </w:pPr>
            <w:r>
              <w:rPr>
                <w:rFonts w:ascii="微软雅黑" w:hAnsi="微软雅黑" w:eastAsia="微软雅黑" w:cs="微软雅黑"/>
                <w:b/>
                <w:bCs/>
                <w:i w:val="0"/>
                <w:iCs w:val="0"/>
                <w:color w:val="FFFFFF"/>
                <w:sz w:val="18"/>
                <w:szCs w:val="18"/>
              </w:rPr>
              <w:t>第 1 年</w:t>
            </w:r>
          </w:p>
        </w:tc>
        <w:tc>
          <w:tcPr>
            <w:tcW w:w="2021"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77C8344">
            <w:pPr>
              <w:keepNext w:val="0"/>
              <w:spacing w:after="0" w:line="270" w:lineRule="auto"/>
              <w:jc w:val="left"/>
            </w:pPr>
            <w:r>
              <w:rPr>
                <w:rFonts w:ascii="微软雅黑" w:hAnsi="微软雅黑" w:eastAsia="微软雅黑" w:cs="微软雅黑"/>
                <w:b/>
                <w:bCs/>
                <w:i w:val="0"/>
                <w:iCs w:val="0"/>
                <w:color w:val="FFFFFF"/>
                <w:sz w:val="18"/>
                <w:szCs w:val="18"/>
              </w:rPr>
              <w:t>第 2 年</w:t>
            </w:r>
          </w:p>
        </w:tc>
        <w:tc>
          <w:tcPr>
            <w:tcW w:w="2022"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19C7E5B2">
            <w:pPr>
              <w:keepNext w:val="0"/>
              <w:spacing w:after="0" w:line="270" w:lineRule="auto"/>
              <w:jc w:val="left"/>
            </w:pPr>
            <w:r>
              <w:rPr>
                <w:rFonts w:ascii="微软雅黑" w:hAnsi="微软雅黑" w:eastAsia="微软雅黑" w:cs="微软雅黑"/>
                <w:b/>
                <w:bCs/>
                <w:i w:val="0"/>
                <w:iCs w:val="0"/>
                <w:color w:val="FFFFFF"/>
                <w:sz w:val="18"/>
                <w:szCs w:val="18"/>
              </w:rPr>
              <w:t>第 3 年</w:t>
            </w:r>
          </w:p>
        </w:tc>
      </w:tr>
      <w:tr w14:paraId="6A155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6B5D8EC">
            <w:pPr>
              <w:keepNext w:val="0"/>
              <w:spacing w:after="0" w:line="270" w:lineRule="auto"/>
              <w:jc w:val="left"/>
            </w:pPr>
            <w:r>
              <w:rPr>
                <w:rFonts w:ascii="微软雅黑" w:hAnsi="微软雅黑" w:eastAsia="微软雅黑" w:cs="微软雅黑"/>
                <w:b w:val="0"/>
                <w:bCs w:val="0"/>
                <w:i w:val="0"/>
                <w:iCs w:val="0"/>
                <w:color w:val="1F3441"/>
                <w:sz w:val="17"/>
                <w:szCs w:val="17"/>
              </w:rPr>
              <w:t>SaaS 订阅收入</w:t>
            </w:r>
          </w:p>
        </w:tc>
        <w:tc>
          <w:tcPr>
            <w:tcW w:w="2021"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46706B8">
            <w:pPr>
              <w:keepNext w:val="0"/>
              <w:spacing w:after="0" w:line="270" w:lineRule="auto"/>
              <w:jc w:val="left"/>
            </w:pPr>
            <w:r>
              <w:rPr>
                <w:rFonts w:ascii="微软雅黑" w:hAnsi="微软雅黑" w:eastAsia="微软雅黑" w:cs="微软雅黑"/>
                <w:b w:val="0"/>
                <w:bCs w:val="0"/>
                <w:i w:val="0"/>
                <w:iCs w:val="0"/>
                <w:color w:val="1F3441"/>
                <w:sz w:val="17"/>
                <w:szCs w:val="17"/>
              </w:rPr>
              <w:t>72</w:t>
            </w:r>
          </w:p>
        </w:tc>
        <w:tc>
          <w:tcPr>
            <w:tcW w:w="2021"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ABE1B9F">
            <w:pPr>
              <w:keepNext w:val="0"/>
              <w:spacing w:after="0" w:line="270" w:lineRule="auto"/>
              <w:jc w:val="left"/>
            </w:pPr>
            <w:r>
              <w:rPr>
                <w:rFonts w:ascii="微软雅黑" w:hAnsi="微软雅黑" w:eastAsia="微软雅黑" w:cs="微软雅黑"/>
                <w:b w:val="0"/>
                <w:bCs w:val="0"/>
                <w:i w:val="0"/>
                <w:iCs w:val="0"/>
                <w:color w:val="1F3441"/>
                <w:sz w:val="17"/>
                <w:szCs w:val="17"/>
              </w:rPr>
              <w:t>360</w:t>
            </w:r>
          </w:p>
        </w:tc>
        <w:tc>
          <w:tcPr>
            <w:tcW w:w="2022"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FF1CA69">
            <w:pPr>
              <w:keepNext w:val="0"/>
              <w:spacing w:after="0" w:line="270" w:lineRule="auto"/>
              <w:jc w:val="left"/>
            </w:pPr>
            <w:r>
              <w:rPr>
                <w:rFonts w:ascii="微软雅黑" w:hAnsi="微软雅黑" w:eastAsia="微软雅黑" w:cs="微软雅黑"/>
                <w:b w:val="0"/>
                <w:bCs w:val="0"/>
                <w:i w:val="0"/>
                <w:iCs w:val="0"/>
                <w:color w:val="1F3441"/>
                <w:sz w:val="17"/>
                <w:szCs w:val="17"/>
              </w:rPr>
              <w:t>1,080</w:t>
            </w:r>
          </w:p>
        </w:tc>
      </w:tr>
      <w:tr w14:paraId="2E298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C19E555">
            <w:pPr>
              <w:keepNext w:val="0"/>
              <w:spacing w:after="0" w:line="270" w:lineRule="auto"/>
              <w:jc w:val="left"/>
            </w:pPr>
            <w:r>
              <w:rPr>
                <w:rFonts w:ascii="微软雅黑" w:hAnsi="微软雅黑" w:eastAsia="微软雅黑" w:cs="微软雅黑"/>
                <w:b w:val="0"/>
                <w:bCs w:val="0"/>
                <w:i w:val="0"/>
                <w:iCs w:val="0"/>
                <w:color w:val="1F3441"/>
                <w:sz w:val="17"/>
                <w:szCs w:val="17"/>
              </w:rPr>
              <w:t>实施/课程共建收入</w:t>
            </w:r>
          </w:p>
        </w:tc>
        <w:tc>
          <w:tcPr>
            <w:tcW w:w="2021"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6114647">
            <w:pPr>
              <w:keepNext w:val="0"/>
              <w:spacing w:after="0" w:line="270" w:lineRule="auto"/>
              <w:jc w:val="left"/>
            </w:pPr>
            <w:r>
              <w:rPr>
                <w:rFonts w:ascii="微软雅黑" w:hAnsi="微软雅黑" w:eastAsia="微软雅黑" w:cs="微软雅黑"/>
                <w:b w:val="0"/>
                <w:bCs w:val="0"/>
                <w:i w:val="0"/>
                <w:iCs w:val="0"/>
                <w:color w:val="1F3441"/>
                <w:sz w:val="17"/>
                <w:szCs w:val="17"/>
              </w:rPr>
              <w:t>30</w:t>
            </w:r>
          </w:p>
        </w:tc>
        <w:tc>
          <w:tcPr>
            <w:tcW w:w="2021"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E19D4ED">
            <w:pPr>
              <w:keepNext w:val="0"/>
              <w:spacing w:after="0" w:line="270" w:lineRule="auto"/>
              <w:jc w:val="left"/>
            </w:pPr>
            <w:r>
              <w:rPr>
                <w:rFonts w:ascii="微软雅黑" w:hAnsi="微软雅黑" w:eastAsia="微软雅黑" w:cs="微软雅黑"/>
                <w:b w:val="0"/>
                <w:bCs w:val="0"/>
                <w:i w:val="0"/>
                <w:iCs w:val="0"/>
                <w:color w:val="1F3441"/>
                <w:sz w:val="17"/>
                <w:szCs w:val="17"/>
              </w:rPr>
              <w:t>96</w:t>
            </w:r>
          </w:p>
        </w:tc>
        <w:tc>
          <w:tcPr>
            <w:tcW w:w="2022"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EFFBAD4">
            <w:pPr>
              <w:keepNext w:val="0"/>
              <w:spacing w:after="0" w:line="270" w:lineRule="auto"/>
              <w:jc w:val="left"/>
            </w:pPr>
            <w:r>
              <w:rPr>
                <w:rFonts w:ascii="微软雅黑" w:hAnsi="微软雅黑" w:eastAsia="微软雅黑" w:cs="微软雅黑"/>
                <w:b w:val="0"/>
                <w:bCs w:val="0"/>
                <w:i w:val="0"/>
                <w:iCs w:val="0"/>
                <w:color w:val="1F3441"/>
                <w:sz w:val="17"/>
                <w:szCs w:val="17"/>
              </w:rPr>
              <w:t>180</w:t>
            </w:r>
          </w:p>
        </w:tc>
      </w:tr>
      <w:tr w14:paraId="4EDD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68D7CDB">
            <w:pPr>
              <w:keepNext w:val="0"/>
              <w:spacing w:after="0" w:line="270" w:lineRule="auto"/>
              <w:jc w:val="left"/>
            </w:pPr>
            <w:r>
              <w:rPr>
                <w:rFonts w:ascii="微软雅黑" w:hAnsi="微软雅黑" w:eastAsia="微软雅黑" w:cs="微软雅黑"/>
                <w:b w:val="0"/>
                <w:bCs w:val="0"/>
                <w:i w:val="0"/>
                <w:iCs w:val="0"/>
                <w:color w:val="1F3441"/>
                <w:sz w:val="17"/>
                <w:szCs w:val="17"/>
              </w:rPr>
              <w:t>硬件收入</w:t>
            </w:r>
          </w:p>
        </w:tc>
        <w:tc>
          <w:tcPr>
            <w:tcW w:w="2021"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AF2A55F">
            <w:pPr>
              <w:keepNext w:val="0"/>
              <w:spacing w:after="0" w:line="270" w:lineRule="auto"/>
              <w:jc w:val="left"/>
            </w:pPr>
            <w:r>
              <w:rPr>
                <w:rFonts w:ascii="微软雅黑" w:hAnsi="微软雅黑" w:eastAsia="微软雅黑" w:cs="微软雅黑"/>
                <w:b w:val="0"/>
                <w:bCs w:val="0"/>
                <w:i w:val="0"/>
                <w:iCs w:val="0"/>
                <w:color w:val="1F3441"/>
                <w:sz w:val="17"/>
                <w:szCs w:val="17"/>
              </w:rPr>
              <w:t>24</w:t>
            </w:r>
          </w:p>
        </w:tc>
        <w:tc>
          <w:tcPr>
            <w:tcW w:w="2021"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A2F080B">
            <w:pPr>
              <w:keepNext w:val="0"/>
              <w:spacing w:after="0" w:line="270" w:lineRule="auto"/>
              <w:jc w:val="left"/>
            </w:pPr>
            <w:r>
              <w:rPr>
                <w:rFonts w:ascii="微软雅黑" w:hAnsi="微软雅黑" w:eastAsia="微软雅黑" w:cs="微软雅黑"/>
                <w:b w:val="0"/>
                <w:bCs w:val="0"/>
                <w:i w:val="0"/>
                <w:iCs w:val="0"/>
                <w:color w:val="1F3441"/>
                <w:sz w:val="17"/>
                <w:szCs w:val="17"/>
              </w:rPr>
              <w:t>80</w:t>
            </w:r>
          </w:p>
        </w:tc>
        <w:tc>
          <w:tcPr>
            <w:tcW w:w="2022"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B5ACA4B">
            <w:pPr>
              <w:keepNext w:val="0"/>
              <w:spacing w:after="0" w:line="270" w:lineRule="auto"/>
              <w:jc w:val="left"/>
            </w:pPr>
            <w:r>
              <w:rPr>
                <w:rFonts w:ascii="微软雅黑" w:hAnsi="微软雅黑" w:eastAsia="微软雅黑" w:cs="微软雅黑"/>
                <w:b w:val="0"/>
                <w:bCs w:val="0"/>
                <w:i w:val="0"/>
                <w:iCs w:val="0"/>
                <w:color w:val="1F3441"/>
                <w:sz w:val="17"/>
                <w:szCs w:val="17"/>
              </w:rPr>
              <w:t>180</w:t>
            </w:r>
          </w:p>
        </w:tc>
      </w:tr>
      <w:tr w14:paraId="47796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AC42B02">
            <w:pPr>
              <w:keepNext w:val="0"/>
              <w:spacing w:after="0" w:line="270" w:lineRule="auto"/>
              <w:jc w:val="left"/>
            </w:pPr>
            <w:r>
              <w:rPr>
                <w:rFonts w:ascii="微软雅黑" w:hAnsi="微软雅黑" w:eastAsia="微软雅黑" w:cs="微软雅黑"/>
                <w:b w:val="0"/>
                <w:bCs w:val="0"/>
                <w:i w:val="0"/>
                <w:iCs w:val="0"/>
                <w:color w:val="1F3441"/>
                <w:sz w:val="17"/>
                <w:szCs w:val="17"/>
              </w:rPr>
              <w:t>营业收入合计</w:t>
            </w:r>
          </w:p>
        </w:tc>
        <w:tc>
          <w:tcPr>
            <w:tcW w:w="2021"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BD897D8">
            <w:pPr>
              <w:keepNext w:val="0"/>
              <w:spacing w:after="0" w:line="270" w:lineRule="auto"/>
              <w:jc w:val="left"/>
            </w:pPr>
            <w:r>
              <w:rPr>
                <w:rFonts w:ascii="微软雅黑" w:hAnsi="微软雅黑" w:eastAsia="微软雅黑" w:cs="微软雅黑"/>
                <w:b w:val="0"/>
                <w:bCs w:val="0"/>
                <w:i w:val="0"/>
                <w:iCs w:val="0"/>
                <w:color w:val="1F3441"/>
                <w:sz w:val="17"/>
                <w:szCs w:val="17"/>
              </w:rPr>
              <w:t>126</w:t>
            </w:r>
          </w:p>
        </w:tc>
        <w:tc>
          <w:tcPr>
            <w:tcW w:w="2021"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7229727">
            <w:pPr>
              <w:keepNext w:val="0"/>
              <w:spacing w:after="0" w:line="270" w:lineRule="auto"/>
              <w:jc w:val="left"/>
            </w:pPr>
            <w:r>
              <w:rPr>
                <w:rFonts w:ascii="微软雅黑" w:hAnsi="微软雅黑" w:eastAsia="微软雅黑" w:cs="微软雅黑"/>
                <w:b w:val="0"/>
                <w:bCs w:val="0"/>
                <w:i w:val="0"/>
                <w:iCs w:val="0"/>
                <w:color w:val="1F3441"/>
                <w:sz w:val="17"/>
                <w:szCs w:val="17"/>
              </w:rPr>
              <w:t>536</w:t>
            </w:r>
          </w:p>
        </w:tc>
        <w:tc>
          <w:tcPr>
            <w:tcW w:w="2022"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3ADB4EA">
            <w:pPr>
              <w:keepNext w:val="0"/>
              <w:spacing w:after="0" w:line="270" w:lineRule="auto"/>
              <w:jc w:val="left"/>
            </w:pPr>
            <w:r>
              <w:rPr>
                <w:rFonts w:ascii="微软雅黑" w:hAnsi="微软雅黑" w:eastAsia="微软雅黑" w:cs="微软雅黑"/>
                <w:b w:val="0"/>
                <w:bCs w:val="0"/>
                <w:i w:val="0"/>
                <w:iCs w:val="0"/>
                <w:color w:val="1F3441"/>
                <w:sz w:val="17"/>
                <w:szCs w:val="17"/>
              </w:rPr>
              <w:t>1,440</w:t>
            </w:r>
          </w:p>
        </w:tc>
      </w:tr>
      <w:tr w14:paraId="57B0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C1ED5DA">
            <w:pPr>
              <w:keepNext w:val="0"/>
              <w:spacing w:after="0" w:line="270" w:lineRule="auto"/>
              <w:jc w:val="left"/>
            </w:pPr>
            <w:r>
              <w:rPr>
                <w:rFonts w:ascii="微软雅黑" w:hAnsi="微软雅黑" w:eastAsia="微软雅黑" w:cs="微软雅黑"/>
                <w:b w:val="0"/>
                <w:bCs w:val="0"/>
                <w:i w:val="0"/>
                <w:iCs w:val="0"/>
                <w:color w:val="1F3441"/>
                <w:sz w:val="17"/>
                <w:szCs w:val="17"/>
              </w:rPr>
              <w:t>研发人力</w:t>
            </w:r>
          </w:p>
        </w:tc>
        <w:tc>
          <w:tcPr>
            <w:tcW w:w="2021"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F335D1F">
            <w:pPr>
              <w:keepNext w:val="0"/>
              <w:spacing w:after="0" w:line="270" w:lineRule="auto"/>
              <w:jc w:val="left"/>
            </w:pPr>
            <w:r>
              <w:rPr>
                <w:rFonts w:ascii="微软雅黑" w:hAnsi="微软雅黑" w:eastAsia="微软雅黑" w:cs="微软雅黑"/>
                <w:b w:val="0"/>
                <w:bCs w:val="0"/>
                <w:i w:val="0"/>
                <w:iCs w:val="0"/>
                <w:color w:val="1F3441"/>
                <w:sz w:val="17"/>
                <w:szCs w:val="17"/>
              </w:rPr>
              <w:t>160</w:t>
            </w:r>
          </w:p>
        </w:tc>
        <w:tc>
          <w:tcPr>
            <w:tcW w:w="2021"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4D0298D">
            <w:pPr>
              <w:keepNext w:val="0"/>
              <w:spacing w:after="0" w:line="270" w:lineRule="auto"/>
              <w:jc w:val="left"/>
            </w:pPr>
            <w:r>
              <w:rPr>
                <w:rFonts w:ascii="微软雅黑" w:hAnsi="微软雅黑" w:eastAsia="微软雅黑" w:cs="微软雅黑"/>
                <w:b w:val="0"/>
                <w:bCs w:val="0"/>
                <w:i w:val="0"/>
                <w:iCs w:val="0"/>
                <w:color w:val="1F3441"/>
                <w:sz w:val="17"/>
                <w:szCs w:val="17"/>
              </w:rPr>
              <w:t>260</w:t>
            </w:r>
          </w:p>
        </w:tc>
        <w:tc>
          <w:tcPr>
            <w:tcW w:w="2022"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9B6874F">
            <w:pPr>
              <w:keepNext w:val="0"/>
              <w:spacing w:after="0" w:line="270" w:lineRule="auto"/>
              <w:jc w:val="left"/>
            </w:pPr>
            <w:r>
              <w:rPr>
                <w:rFonts w:ascii="微软雅黑" w:hAnsi="微软雅黑" w:eastAsia="微软雅黑" w:cs="微软雅黑"/>
                <w:b w:val="0"/>
                <w:bCs w:val="0"/>
                <w:i w:val="0"/>
                <w:iCs w:val="0"/>
                <w:color w:val="1F3441"/>
                <w:sz w:val="17"/>
                <w:szCs w:val="17"/>
              </w:rPr>
              <w:t>420</w:t>
            </w:r>
          </w:p>
        </w:tc>
      </w:tr>
      <w:tr w14:paraId="2B587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3F2C31D">
            <w:pPr>
              <w:keepNext w:val="0"/>
              <w:spacing w:after="0" w:line="270" w:lineRule="auto"/>
              <w:jc w:val="left"/>
            </w:pPr>
            <w:r>
              <w:rPr>
                <w:rFonts w:ascii="微软雅黑" w:hAnsi="微软雅黑" w:eastAsia="微软雅黑" w:cs="微软雅黑"/>
                <w:b w:val="0"/>
                <w:bCs w:val="0"/>
                <w:i w:val="0"/>
                <w:iCs w:val="0"/>
                <w:color w:val="1F3441"/>
                <w:sz w:val="17"/>
                <w:szCs w:val="17"/>
              </w:rPr>
              <w:t>云与模型成本</w:t>
            </w:r>
          </w:p>
        </w:tc>
        <w:tc>
          <w:tcPr>
            <w:tcW w:w="2021"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2C153DA">
            <w:pPr>
              <w:keepNext w:val="0"/>
              <w:spacing w:after="0" w:line="270" w:lineRule="auto"/>
              <w:jc w:val="left"/>
            </w:pPr>
            <w:r>
              <w:rPr>
                <w:rFonts w:ascii="微软雅黑" w:hAnsi="微软雅黑" w:eastAsia="微软雅黑" w:cs="微软雅黑"/>
                <w:b w:val="0"/>
                <w:bCs w:val="0"/>
                <w:i w:val="0"/>
                <w:iCs w:val="0"/>
                <w:color w:val="1F3441"/>
                <w:sz w:val="17"/>
                <w:szCs w:val="17"/>
              </w:rPr>
              <w:t>18</w:t>
            </w:r>
          </w:p>
        </w:tc>
        <w:tc>
          <w:tcPr>
            <w:tcW w:w="2021"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0EAB8BF">
            <w:pPr>
              <w:keepNext w:val="0"/>
              <w:spacing w:after="0" w:line="270" w:lineRule="auto"/>
              <w:jc w:val="left"/>
            </w:pPr>
            <w:r>
              <w:rPr>
                <w:rFonts w:ascii="微软雅黑" w:hAnsi="微软雅黑" w:eastAsia="微软雅黑" w:cs="微软雅黑"/>
                <w:b w:val="0"/>
                <w:bCs w:val="0"/>
                <w:i w:val="0"/>
                <w:iCs w:val="0"/>
                <w:color w:val="1F3441"/>
                <w:sz w:val="17"/>
                <w:szCs w:val="17"/>
              </w:rPr>
              <w:t>60</w:t>
            </w:r>
          </w:p>
        </w:tc>
        <w:tc>
          <w:tcPr>
            <w:tcW w:w="2022"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28E1AAF">
            <w:pPr>
              <w:keepNext w:val="0"/>
              <w:spacing w:after="0" w:line="270" w:lineRule="auto"/>
              <w:jc w:val="left"/>
            </w:pPr>
            <w:r>
              <w:rPr>
                <w:rFonts w:ascii="微软雅黑" w:hAnsi="微软雅黑" w:eastAsia="微软雅黑" w:cs="微软雅黑"/>
                <w:b w:val="0"/>
                <w:bCs w:val="0"/>
                <w:i w:val="0"/>
                <w:iCs w:val="0"/>
                <w:color w:val="1F3441"/>
                <w:sz w:val="17"/>
                <w:szCs w:val="17"/>
              </w:rPr>
              <w:t>150</w:t>
            </w:r>
          </w:p>
        </w:tc>
      </w:tr>
      <w:tr w14:paraId="35351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ED0549E">
            <w:pPr>
              <w:keepNext w:val="0"/>
              <w:spacing w:after="0" w:line="270" w:lineRule="auto"/>
              <w:jc w:val="left"/>
            </w:pPr>
            <w:r>
              <w:rPr>
                <w:rFonts w:ascii="微软雅黑" w:hAnsi="微软雅黑" w:eastAsia="微软雅黑" w:cs="微软雅黑"/>
                <w:b w:val="0"/>
                <w:bCs w:val="0"/>
                <w:i w:val="0"/>
                <w:iCs w:val="0"/>
                <w:color w:val="1F3441"/>
                <w:sz w:val="17"/>
                <w:szCs w:val="17"/>
              </w:rPr>
              <w:t>销售与市场</w:t>
            </w:r>
          </w:p>
        </w:tc>
        <w:tc>
          <w:tcPr>
            <w:tcW w:w="2021"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08DB5D4">
            <w:pPr>
              <w:keepNext w:val="0"/>
              <w:spacing w:after="0" w:line="270" w:lineRule="auto"/>
              <w:jc w:val="left"/>
            </w:pPr>
            <w:r>
              <w:rPr>
                <w:rFonts w:ascii="微软雅黑" w:hAnsi="微软雅黑" w:eastAsia="微软雅黑" w:cs="微软雅黑"/>
                <w:b w:val="0"/>
                <w:bCs w:val="0"/>
                <w:i w:val="0"/>
                <w:iCs w:val="0"/>
                <w:color w:val="1F3441"/>
                <w:sz w:val="17"/>
                <w:szCs w:val="17"/>
              </w:rPr>
              <w:t>25</w:t>
            </w:r>
          </w:p>
        </w:tc>
        <w:tc>
          <w:tcPr>
            <w:tcW w:w="2021"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6E59BA1">
            <w:pPr>
              <w:keepNext w:val="0"/>
              <w:spacing w:after="0" w:line="270" w:lineRule="auto"/>
              <w:jc w:val="left"/>
            </w:pPr>
            <w:r>
              <w:rPr>
                <w:rFonts w:ascii="微软雅黑" w:hAnsi="微软雅黑" w:eastAsia="微软雅黑" w:cs="微软雅黑"/>
                <w:b w:val="0"/>
                <w:bCs w:val="0"/>
                <w:i w:val="0"/>
                <w:iCs w:val="0"/>
                <w:color w:val="1F3441"/>
                <w:sz w:val="17"/>
                <w:szCs w:val="17"/>
              </w:rPr>
              <w:t>90</w:t>
            </w:r>
          </w:p>
        </w:tc>
        <w:tc>
          <w:tcPr>
            <w:tcW w:w="2022"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1DDDF00">
            <w:pPr>
              <w:keepNext w:val="0"/>
              <w:spacing w:after="0" w:line="270" w:lineRule="auto"/>
              <w:jc w:val="left"/>
            </w:pPr>
            <w:r>
              <w:rPr>
                <w:rFonts w:ascii="微软雅黑" w:hAnsi="微软雅黑" w:eastAsia="微软雅黑" w:cs="微软雅黑"/>
                <w:b w:val="0"/>
                <w:bCs w:val="0"/>
                <w:i w:val="0"/>
                <w:iCs w:val="0"/>
                <w:color w:val="1F3441"/>
                <w:sz w:val="17"/>
                <w:szCs w:val="17"/>
              </w:rPr>
              <w:t>220</w:t>
            </w:r>
          </w:p>
        </w:tc>
      </w:tr>
      <w:tr w14:paraId="76A90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A19E5D3">
            <w:pPr>
              <w:keepNext w:val="0"/>
              <w:spacing w:after="0" w:line="270" w:lineRule="auto"/>
              <w:jc w:val="left"/>
            </w:pPr>
            <w:r>
              <w:rPr>
                <w:rFonts w:ascii="微软雅黑" w:hAnsi="微软雅黑" w:eastAsia="微软雅黑" w:cs="微软雅黑"/>
                <w:b w:val="0"/>
                <w:bCs w:val="0"/>
                <w:i w:val="0"/>
                <w:iCs w:val="0"/>
                <w:color w:val="1F3441"/>
                <w:sz w:val="17"/>
                <w:szCs w:val="17"/>
              </w:rPr>
              <w:t>管理与合规</w:t>
            </w:r>
          </w:p>
        </w:tc>
        <w:tc>
          <w:tcPr>
            <w:tcW w:w="2021"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CDB67F2">
            <w:pPr>
              <w:keepNext w:val="0"/>
              <w:spacing w:after="0" w:line="270" w:lineRule="auto"/>
              <w:jc w:val="left"/>
            </w:pPr>
            <w:r>
              <w:rPr>
                <w:rFonts w:ascii="微软雅黑" w:hAnsi="微软雅黑" w:eastAsia="微软雅黑" w:cs="微软雅黑"/>
                <w:b w:val="0"/>
                <w:bCs w:val="0"/>
                <w:i w:val="0"/>
                <w:iCs w:val="0"/>
                <w:color w:val="1F3441"/>
                <w:sz w:val="17"/>
                <w:szCs w:val="17"/>
              </w:rPr>
              <w:t>20</w:t>
            </w:r>
          </w:p>
        </w:tc>
        <w:tc>
          <w:tcPr>
            <w:tcW w:w="2021"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1EB00AE">
            <w:pPr>
              <w:keepNext w:val="0"/>
              <w:spacing w:after="0" w:line="270" w:lineRule="auto"/>
              <w:jc w:val="left"/>
            </w:pPr>
            <w:r>
              <w:rPr>
                <w:rFonts w:ascii="微软雅黑" w:hAnsi="微软雅黑" w:eastAsia="微软雅黑" w:cs="微软雅黑"/>
                <w:b w:val="0"/>
                <w:bCs w:val="0"/>
                <w:i w:val="0"/>
                <w:iCs w:val="0"/>
                <w:color w:val="1F3441"/>
                <w:sz w:val="17"/>
                <w:szCs w:val="17"/>
              </w:rPr>
              <w:t>45</w:t>
            </w:r>
          </w:p>
        </w:tc>
        <w:tc>
          <w:tcPr>
            <w:tcW w:w="2022"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EAFC95C">
            <w:pPr>
              <w:keepNext w:val="0"/>
              <w:spacing w:after="0" w:line="270" w:lineRule="auto"/>
              <w:jc w:val="left"/>
            </w:pPr>
            <w:r>
              <w:rPr>
                <w:rFonts w:ascii="微软雅黑" w:hAnsi="微软雅黑" w:eastAsia="微软雅黑" w:cs="微软雅黑"/>
                <w:b w:val="0"/>
                <w:bCs w:val="0"/>
                <w:i w:val="0"/>
                <w:iCs w:val="0"/>
                <w:color w:val="1F3441"/>
                <w:sz w:val="17"/>
                <w:szCs w:val="17"/>
              </w:rPr>
              <w:t>90</w:t>
            </w:r>
          </w:p>
        </w:tc>
      </w:tr>
      <w:tr w14:paraId="28F73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1601407">
            <w:pPr>
              <w:keepNext w:val="0"/>
              <w:spacing w:after="0" w:line="270" w:lineRule="auto"/>
              <w:jc w:val="left"/>
            </w:pPr>
            <w:r>
              <w:rPr>
                <w:rFonts w:ascii="微软雅黑" w:hAnsi="微软雅黑" w:eastAsia="微软雅黑" w:cs="微软雅黑"/>
                <w:b w:val="0"/>
                <w:bCs w:val="0"/>
                <w:i w:val="0"/>
                <w:iCs w:val="0"/>
                <w:color w:val="1F3441"/>
                <w:sz w:val="17"/>
                <w:szCs w:val="17"/>
              </w:rPr>
              <w:t>硬件直接成本</w:t>
            </w:r>
          </w:p>
        </w:tc>
        <w:tc>
          <w:tcPr>
            <w:tcW w:w="2021"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CC6C1E6">
            <w:pPr>
              <w:keepNext w:val="0"/>
              <w:spacing w:after="0" w:line="270" w:lineRule="auto"/>
              <w:jc w:val="left"/>
            </w:pPr>
            <w:r>
              <w:rPr>
                <w:rFonts w:ascii="微软雅黑" w:hAnsi="微软雅黑" w:eastAsia="微软雅黑" w:cs="微软雅黑"/>
                <w:b w:val="0"/>
                <w:bCs w:val="0"/>
                <w:i w:val="0"/>
                <w:iCs w:val="0"/>
                <w:color w:val="1F3441"/>
                <w:sz w:val="17"/>
                <w:szCs w:val="17"/>
              </w:rPr>
              <w:t>14</w:t>
            </w:r>
          </w:p>
        </w:tc>
        <w:tc>
          <w:tcPr>
            <w:tcW w:w="2021"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38C0B67">
            <w:pPr>
              <w:keepNext w:val="0"/>
              <w:spacing w:after="0" w:line="270" w:lineRule="auto"/>
              <w:jc w:val="left"/>
            </w:pPr>
            <w:r>
              <w:rPr>
                <w:rFonts w:ascii="微软雅黑" w:hAnsi="微软雅黑" w:eastAsia="微软雅黑" w:cs="微软雅黑"/>
                <w:b w:val="0"/>
                <w:bCs w:val="0"/>
                <w:i w:val="0"/>
                <w:iCs w:val="0"/>
                <w:color w:val="1F3441"/>
                <w:sz w:val="17"/>
                <w:szCs w:val="17"/>
              </w:rPr>
              <w:t>48</w:t>
            </w:r>
          </w:p>
        </w:tc>
        <w:tc>
          <w:tcPr>
            <w:tcW w:w="2022"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D4A166E">
            <w:pPr>
              <w:keepNext w:val="0"/>
              <w:spacing w:after="0" w:line="270" w:lineRule="auto"/>
              <w:jc w:val="left"/>
            </w:pPr>
            <w:r>
              <w:rPr>
                <w:rFonts w:ascii="微软雅黑" w:hAnsi="微软雅黑" w:eastAsia="微软雅黑" w:cs="微软雅黑"/>
                <w:b w:val="0"/>
                <w:bCs w:val="0"/>
                <w:i w:val="0"/>
                <w:iCs w:val="0"/>
                <w:color w:val="1F3441"/>
                <w:sz w:val="17"/>
                <w:szCs w:val="17"/>
              </w:rPr>
              <w:t>110</w:t>
            </w:r>
          </w:p>
        </w:tc>
      </w:tr>
      <w:tr w14:paraId="2E4A4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648CC08">
            <w:pPr>
              <w:keepNext w:val="0"/>
              <w:spacing w:after="0" w:line="270" w:lineRule="auto"/>
              <w:jc w:val="left"/>
            </w:pPr>
            <w:r>
              <w:rPr>
                <w:rFonts w:ascii="微软雅黑" w:hAnsi="微软雅黑" w:eastAsia="微软雅黑" w:cs="微软雅黑"/>
                <w:b w:val="0"/>
                <w:bCs w:val="0"/>
                <w:i w:val="0"/>
                <w:iCs w:val="0"/>
                <w:color w:val="1F3441"/>
                <w:sz w:val="17"/>
                <w:szCs w:val="17"/>
              </w:rPr>
              <w:t>实施交付成本</w:t>
            </w:r>
          </w:p>
        </w:tc>
        <w:tc>
          <w:tcPr>
            <w:tcW w:w="2021"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0821E66">
            <w:pPr>
              <w:keepNext w:val="0"/>
              <w:spacing w:after="0" w:line="270" w:lineRule="auto"/>
              <w:jc w:val="left"/>
            </w:pPr>
            <w:r>
              <w:rPr>
                <w:rFonts w:ascii="微软雅黑" w:hAnsi="微软雅黑" w:eastAsia="微软雅黑" w:cs="微软雅黑"/>
                <w:b w:val="0"/>
                <w:bCs w:val="0"/>
                <w:i w:val="0"/>
                <w:iCs w:val="0"/>
                <w:color w:val="1F3441"/>
                <w:sz w:val="17"/>
                <w:szCs w:val="17"/>
              </w:rPr>
              <w:t>18</w:t>
            </w:r>
          </w:p>
        </w:tc>
        <w:tc>
          <w:tcPr>
            <w:tcW w:w="2021"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0D60202">
            <w:pPr>
              <w:keepNext w:val="0"/>
              <w:spacing w:after="0" w:line="270" w:lineRule="auto"/>
              <w:jc w:val="left"/>
            </w:pPr>
            <w:r>
              <w:rPr>
                <w:rFonts w:ascii="微软雅黑" w:hAnsi="微软雅黑" w:eastAsia="微软雅黑" w:cs="微软雅黑"/>
                <w:b w:val="0"/>
                <w:bCs w:val="0"/>
                <w:i w:val="0"/>
                <w:iCs w:val="0"/>
                <w:color w:val="1F3441"/>
                <w:sz w:val="17"/>
                <w:szCs w:val="17"/>
              </w:rPr>
              <w:t>55</w:t>
            </w:r>
          </w:p>
        </w:tc>
        <w:tc>
          <w:tcPr>
            <w:tcW w:w="2022"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E882FAF">
            <w:pPr>
              <w:keepNext w:val="0"/>
              <w:spacing w:after="0" w:line="270" w:lineRule="auto"/>
              <w:jc w:val="left"/>
            </w:pPr>
            <w:r>
              <w:rPr>
                <w:rFonts w:ascii="微软雅黑" w:hAnsi="微软雅黑" w:eastAsia="微软雅黑" w:cs="微软雅黑"/>
                <w:b w:val="0"/>
                <w:bCs w:val="0"/>
                <w:i w:val="0"/>
                <w:iCs w:val="0"/>
                <w:color w:val="1F3441"/>
                <w:sz w:val="17"/>
                <w:szCs w:val="17"/>
              </w:rPr>
              <w:t>120</w:t>
            </w:r>
          </w:p>
        </w:tc>
      </w:tr>
      <w:tr w14:paraId="20394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C6747B4">
            <w:pPr>
              <w:keepNext w:val="0"/>
              <w:spacing w:after="0" w:line="270" w:lineRule="auto"/>
              <w:jc w:val="left"/>
            </w:pPr>
            <w:r>
              <w:rPr>
                <w:rFonts w:ascii="微软雅黑" w:hAnsi="微软雅黑" w:eastAsia="微软雅黑" w:cs="微软雅黑"/>
                <w:b w:val="0"/>
                <w:bCs w:val="0"/>
                <w:i w:val="0"/>
                <w:iCs w:val="0"/>
                <w:color w:val="1F3441"/>
                <w:sz w:val="17"/>
                <w:szCs w:val="17"/>
              </w:rPr>
              <w:t>成本费用合计</w:t>
            </w:r>
          </w:p>
        </w:tc>
        <w:tc>
          <w:tcPr>
            <w:tcW w:w="2021"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E58E18A">
            <w:pPr>
              <w:keepNext w:val="0"/>
              <w:spacing w:after="0" w:line="270" w:lineRule="auto"/>
              <w:jc w:val="left"/>
            </w:pPr>
            <w:r>
              <w:rPr>
                <w:rFonts w:ascii="微软雅黑" w:hAnsi="微软雅黑" w:eastAsia="微软雅黑" w:cs="微软雅黑"/>
                <w:b w:val="0"/>
                <w:bCs w:val="0"/>
                <w:i w:val="0"/>
                <w:iCs w:val="0"/>
                <w:color w:val="1F3441"/>
                <w:sz w:val="17"/>
                <w:szCs w:val="17"/>
              </w:rPr>
              <w:t>255</w:t>
            </w:r>
          </w:p>
        </w:tc>
        <w:tc>
          <w:tcPr>
            <w:tcW w:w="2021"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B6BF0B2">
            <w:pPr>
              <w:keepNext w:val="0"/>
              <w:spacing w:after="0" w:line="270" w:lineRule="auto"/>
              <w:jc w:val="left"/>
            </w:pPr>
            <w:r>
              <w:rPr>
                <w:rFonts w:ascii="微软雅黑" w:hAnsi="微软雅黑" w:eastAsia="微软雅黑" w:cs="微软雅黑"/>
                <w:b w:val="0"/>
                <w:bCs w:val="0"/>
                <w:i w:val="0"/>
                <w:iCs w:val="0"/>
                <w:color w:val="1F3441"/>
                <w:sz w:val="17"/>
                <w:szCs w:val="17"/>
              </w:rPr>
              <w:t>558</w:t>
            </w:r>
          </w:p>
        </w:tc>
        <w:tc>
          <w:tcPr>
            <w:tcW w:w="2022"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F4BDD8A">
            <w:pPr>
              <w:keepNext w:val="0"/>
              <w:spacing w:after="0" w:line="270" w:lineRule="auto"/>
              <w:jc w:val="left"/>
            </w:pPr>
            <w:r>
              <w:rPr>
                <w:rFonts w:ascii="微软雅黑" w:hAnsi="微软雅黑" w:eastAsia="微软雅黑" w:cs="微软雅黑"/>
                <w:b w:val="0"/>
                <w:bCs w:val="0"/>
                <w:i w:val="0"/>
                <w:iCs w:val="0"/>
                <w:color w:val="1F3441"/>
                <w:sz w:val="17"/>
                <w:szCs w:val="17"/>
              </w:rPr>
              <w:t>1,110</w:t>
            </w:r>
          </w:p>
        </w:tc>
      </w:tr>
      <w:tr w14:paraId="035D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F888BC1">
            <w:pPr>
              <w:keepNext w:val="0"/>
              <w:spacing w:after="0" w:line="270" w:lineRule="auto"/>
              <w:jc w:val="left"/>
            </w:pPr>
            <w:r>
              <w:rPr>
                <w:rFonts w:ascii="微软雅黑" w:hAnsi="微软雅黑" w:eastAsia="微软雅黑" w:cs="微软雅黑"/>
                <w:b w:val="0"/>
                <w:bCs w:val="0"/>
                <w:i w:val="0"/>
                <w:iCs w:val="0"/>
                <w:color w:val="1F3441"/>
                <w:sz w:val="17"/>
                <w:szCs w:val="17"/>
              </w:rPr>
              <w:t>经营利润（亏损）</w:t>
            </w:r>
          </w:p>
        </w:tc>
        <w:tc>
          <w:tcPr>
            <w:tcW w:w="2021"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C27C4AF">
            <w:pPr>
              <w:keepNext w:val="0"/>
              <w:spacing w:after="0" w:line="270" w:lineRule="auto"/>
              <w:jc w:val="left"/>
            </w:pPr>
            <w:r>
              <w:rPr>
                <w:rFonts w:ascii="微软雅黑" w:hAnsi="微软雅黑" w:eastAsia="微软雅黑" w:cs="微软雅黑"/>
                <w:b w:val="0"/>
                <w:bCs w:val="0"/>
                <w:i w:val="0"/>
                <w:iCs w:val="0"/>
                <w:color w:val="1F3441"/>
                <w:sz w:val="17"/>
                <w:szCs w:val="17"/>
              </w:rPr>
              <w:t>(129)</w:t>
            </w:r>
          </w:p>
        </w:tc>
        <w:tc>
          <w:tcPr>
            <w:tcW w:w="2021"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136C119">
            <w:pPr>
              <w:keepNext w:val="0"/>
              <w:spacing w:after="0" w:line="270" w:lineRule="auto"/>
              <w:jc w:val="left"/>
            </w:pPr>
            <w:r>
              <w:rPr>
                <w:rFonts w:ascii="微软雅黑" w:hAnsi="微软雅黑" w:eastAsia="微软雅黑" w:cs="微软雅黑"/>
                <w:b w:val="0"/>
                <w:bCs w:val="0"/>
                <w:i w:val="0"/>
                <w:iCs w:val="0"/>
                <w:color w:val="1F3441"/>
                <w:sz w:val="17"/>
                <w:szCs w:val="17"/>
              </w:rPr>
              <w:t>(22)</w:t>
            </w:r>
          </w:p>
        </w:tc>
        <w:tc>
          <w:tcPr>
            <w:tcW w:w="2022"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7DA0855">
            <w:pPr>
              <w:keepNext w:val="0"/>
              <w:spacing w:after="0" w:line="270" w:lineRule="auto"/>
              <w:jc w:val="left"/>
            </w:pPr>
            <w:r>
              <w:rPr>
                <w:rFonts w:ascii="微软雅黑" w:hAnsi="微软雅黑" w:eastAsia="微软雅黑" w:cs="微软雅黑"/>
                <w:b w:val="0"/>
                <w:bCs w:val="0"/>
                <w:i w:val="0"/>
                <w:iCs w:val="0"/>
                <w:color w:val="1F3441"/>
                <w:sz w:val="17"/>
                <w:szCs w:val="17"/>
              </w:rPr>
              <w:t>330</w:t>
            </w:r>
          </w:p>
        </w:tc>
      </w:tr>
    </w:tbl>
    <w:p w14:paraId="7F66C7CD">
      <w:pPr>
        <w:pStyle w:val="3"/>
        <w:keepNext/>
        <w:spacing w:before="180" w:after="120"/>
      </w:pPr>
      <w:r>
        <w:rPr>
          <w:rFonts w:ascii="微软雅黑" w:hAnsi="微软雅黑" w:eastAsia="微软雅黑" w:cs="微软雅黑"/>
          <w:b/>
          <w:bCs/>
          <w:color w:val="E9792B"/>
          <w:sz w:val="26"/>
          <w:szCs w:val="26"/>
        </w:rPr>
        <w:t>10.3 单位经济目标（非历史数据）</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400"/>
        <w:gridCol w:w="4464"/>
      </w:tblGrid>
      <w:tr w14:paraId="3BBA0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6144A2E2">
            <w:pPr>
              <w:keepNext w:val="0"/>
              <w:spacing w:after="0" w:line="270" w:lineRule="auto"/>
              <w:jc w:val="left"/>
            </w:pPr>
            <w:r>
              <w:rPr>
                <w:rFonts w:ascii="微软雅黑" w:hAnsi="微软雅黑" w:eastAsia="微软雅黑" w:cs="微软雅黑"/>
                <w:b/>
                <w:bCs/>
                <w:i w:val="0"/>
                <w:iCs w:val="0"/>
                <w:color w:val="FFFFFF"/>
                <w:sz w:val="18"/>
                <w:szCs w:val="18"/>
              </w:rPr>
              <w:t>指标</w:t>
            </w:r>
          </w:p>
        </w:tc>
        <w:tc>
          <w:tcPr>
            <w:tcW w:w="24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6E2C2BB5">
            <w:pPr>
              <w:keepNext w:val="0"/>
              <w:spacing w:after="0" w:line="270" w:lineRule="auto"/>
              <w:jc w:val="left"/>
            </w:pPr>
            <w:r>
              <w:rPr>
                <w:rFonts w:ascii="微软雅黑" w:hAnsi="微软雅黑" w:eastAsia="微软雅黑" w:cs="微软雅黑"/>
                <w:b/>
                <w:bCs/>
                <w:i w:val="0"/>
                <w:iCs w:val="0"/>
                <w:color w:val="FFFFFF"/>
                <w:sz w:val="18"/>
                <w:szCs w:val="18"/>
              </w:rPr>
              <w:t>目标值</w:t>
            </w:r>
          </w:p>
        </w:tc>
        <w:tc>
          <w:tcPr>
            <w:tcW w:w="44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3F4706D">
            <w:pPr>
              <w:keepNext w:val="0"/>
              <w:spacing w:after="0" w:line="270" w:lineRule="auto"/>
              <w:jc w:val="left"/>
            </w:pPr>
            <w:r>
              <w:rPr>
                <w:rFonts w:ascii="微软雅黑" w:hAnsi="微软雅黑" w:eastAsia="微软雅黑" w:cs="微软雅黑"/>
                <w:b/>
                <w:bCs/>
                <w:i w:val="0"/>
                <w:iCs w:val="0"/>
                <w:color w:val="FFFFFF"/>
                <w:sz w:val="18"/>
                <w:szCs w:val="18"/>
              </w:rPr>
              <w:t>计算方法</w:t>
            </w:r>
          </w:p>
        </w:tc>
      </w:tr>
      <w:tr w14:paraId="7B13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8EE26EC">
            <w:pPr>
              <w:keepNext w:val="0"/>
              <w:spacing w:after="0" w:line="270" w:lineRule="auto"/>
              <w:jc w:val="left"/>
            </w:pPr>
            <w:r>
              <w:rPr>
                <w:rFonts w:ascii="微软雅黑" w:hAnsi="微软雅黑" w:eastAsia="微软雅黑" w:cs="微软雅黑"/>
                <w:b w:val="0"/>
                <w:bCs w:val="0"/>
                <w:i w:val="0"/>
                <w:iCs w:val="0"/>
                <w:color w:val="1F3441"/>
                <w:sz w:val="17"/>
                <w:szCs w:val="17"/>
              </w:rPr>
              <w:t>平均合同年费（ACV）</w:t>
            </w:r>
          </w:p>
        </w:tc>
        <w:tc>
          <w:tcPr>
            <w:tcW w:w="24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23B1756">
            <w:pPr>
              <w:keepNext w:val="0"/>
              <w:spacing w:after="0" w:line="270" w:lineRule="auto"/>
              <w:jc w:val="left"/>
            </w:pPr>
            <w:r>
              <w:rPr>
                <w:rFonts w:ascii="微软雅黑" w:hAnsi="微软雅黑" w:eastAsia="微软雅黑" w:cs="微软雅黑"/>
                <w:b w:val="0"/>
                <w:bCs w:val="0"/>
                <w:i w:val="0"/>
                <w:iCs w:val="0"/>
                <w:color w:val="1F3441"/>
                <w:sz w:val="17"/>
                <w:szCs w:val="17"/>
              </w:rPr>
              <w:t>15 万元</w:t>
            </w:r>
          </w:p>
        </w:tc>
        <w:tc>
          <w:tcPr>
            <w:tcW w:w="44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015B836">
            <w:pPr>
              <w:keepNext w:val="0"/>
              <w:spacing w:after="0" w:line="270" w:lineRule="auto"/>
              <w:jc w:val="left"/>
            </w:pPr>
            <w:r>
              <w:rPr>
                <w:rFonts w:ascii="微软雅黑" w:hAnsi="微软雅黑" w:eastAsia="微软雅黑" w:cs="微软雅黑"/>
                <w:b w:val="0"/>
                <w:bCs w:val="0"/>
                <w:i w:val="0"/>
                <w:iCs w:val="0"/>
                <w:color w:val="1F3441"/>
                <w:sz w:val="17"/>
                <w:szCs w:val="17"/>
              </w:rPr>
              <w:t>标准版与入门版加权目标</w:t>
            </w:r>
          </w:p>
        </w:tc>
      </w:tr>
      <w:tr w14:paraId="15D9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BFF8C03">
            <w:pPr>
              <w:keepNext w:val="0"/>
              <w:spacing w:after="0" w:line="270" w:lineRule="auto"/>
              <w:jc w:val="left"/>
            </w:pPr>
            <w:r>
              <w:rPr>
                <w:rFonts w:ascii="微软雅黑" w:hAnsi="微软雅黑" w:eastAsia="微软雅黑" w:cs="微软雅黑"/>
                <w:b w:val="0"/>
                <w:bCs w:val="0"/>
                <w:i w:val="0"/>
                <w:iCs w:val="0"/>
                <w:color w:val="1F3441"/>
                <w:sz w:val="17"/>
                <w:szCs w:val="17"/>
              </w:rPr>
              <w:t>订阅毛利率</w:t>
            </w:r>
          </w:p>
        </w:tc>
        <w:tc>
          <w:tcPr>
            <w:tcW w:w="24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B8140B0">
            <w:pPr>
              <w:keepNext w:val="0"/>
              <w:spacing w:after="0" w:line="270" w:lineRule="auto"/>
              <w:jc w:val="left"/>
            </w:pPr>
            <w:r>
              <w:rPr>
                <w:rFonts w:ascii="微软雅黑" w:hAnsi="微软雅黑" w:eastAsia="微软雅黑" w:cs="微软雅黑"/>
                <w:b w:val="0"/>
                <w:bCs w:val="0"/>
                <w:i w:val="0"/>
                <w:iCs w:val="0"/>
                <w:color w:val="1F3441"/>
                <w:sz w:val="17"/>
                <w:szCs w:val="17"/>
              </w:rPr>
              <w:t>70%</w:t>
            </w:r>
          </w:p>
        </w:tc>
        <w:tc>
          <w:tcPr>
            <w:tcW w:w="44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631C7D0">
            <w:pPr>
              <w:keepNext w:val="0"/>
              <w:spacing w:after="0" w:line="270" w:lineRule="auto"/>
              <w:jc w:val="left"/>
            </w:pPr>
            <w:r>
              <w:rPr>
                <w:rFonts w:ascii="微软雅黑" w:hAnsi="微软雅黑" w:eastAsia="微软雅黑" w:cs="微软雅黑"/>
                <w:b w:val="0"/>
                <w:bCs w:val="0"/>
                <w:i w:val="0"/>
                <w:iCs w:val="0"/>
                <w:color w:val="1F3441"/>
                <w:sz w:val="17"/>
                <w:szCs w:val="17"/>
              </w:rPr>
              <w:t>扣除云/模型与直接交付后的目标</w:t>
            </w:r>
          </w:p>
        </w:tc>
      </w:tr>
      <w:tr w14:paraId="616B0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43F6ABF">
            <w:pPr>
              <w:keepNext w:val="0"/>
              <w:spacing w:after="0" w:line="270" w:lineRule="auto"/>
              <w:jc w:val="left"/>
            </w:pPr>
            <w:r>
              <w:rPr>
                <w:rFonts w:ascii="微软雅黑" w:hAnsi="微软雅黑" w:eastAsia="微软雅黑" w:cs="微软雅黑"/>
                <w:b w:val="0"/>
                <w:bCs w:val="0"/>
                <w:i w:val="0"/>
                <w:iCs w:val="0"/>
                <w:color w:val="1F3441"/>
                <w:sz w:val="17"/>
                <w:szCs w:val="17"/>
              </w:rPr>
              <w:t>单校获客成本（CAC）</w:t>
            </w:r>
          </w:p>
        </w:tc>
        <w:tc>
          <w:tcPr>
            <w:tcW w:w="24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F913F50">
            <w:pPr>
              <w:keepNext w:val="0"/>
              <w:spacing w:after="0" w:line="270" w:lineRule="auto"/>
              <w:jc w:val="left"/>
            </w:pPr>
            <w:r>
              <w:rPr>
                <w:rFonts w:ascii="微软雅黑" w:hAnsi="微软雅黑" w:eastAsia="微软雅黑" w:cs="微软雅黑"/>
                <w:b w:val="0"/>
                <w:bCs w:val="0"/>
                <w:i w:val="0"/>
                <w:iCs w:val="0"/>
                <w:color w:val="1F3441"/>
                <w:sz w:val="17"/>
                <w:szCs w:val="17"/>
              </w:rPr>
              <w:t>6 万元</w:t>
            </w:r>
          </w:p>
        </w:tc>
        <w:tc>
          <w:tcPr>
            <w:tcW w:w="44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26C13A0">
            <w:pPr>
              <w:keepNext w:val="0"/>
              <w:spacing w:after="0" w:line="270" w:lineRule="auto"/>
              <w:jc w:val="left"/>
            </w:pPr>
            <w:r>
              <w:rPr>
                <w:rFonts w:ascii="微软雅黑" w:hAnsi="微软雅黑" w:eastAsia="微软雅黑" w:cs="微软雅黑"/>
                <w:b w:val="0"/>
                <w:bCs w:val="0"/>
                <w:i w:val="0"/>
                <w:iCs w:val="0"/>
                <w:color w:val="1F3441"/>
                <w:sz w:val="17"/>
                <w:szCs w:val="17"/>
              </w:rPr>
              <w:t>销售、差旅、试点支持摊销</w:t>
            </w:r>
          </w:p>
        </w:tc>
      </w:tr>
      <w:tr w14:paraId="4E9D1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48507F0">
            <w:pPr>
              <w:keepNext w:val="0"/>
              <w:spacing w:after="0" w:line="270" w:lineRule="auto"/>
              <w:jc w:val="left"/>
            </w:pPr>
            <w:r>
              <w:rPr>
                <w:rFonts w:ascii="微软雅黑" w:hAnsi="微软雅黑" w:eastAsia="微软雅黑" w:cs="微软雅黑"/>
                <w:b w:val="0"/>
                <w:bCs w:val="0"/>
                <w:i w:val="0"/>
                <w:iCs w:val="0"/>
                <w:color w:val="1F3441"/>
                <w:sz w:val="17"/>
                <w:szCs w:val="17"/>
              </w:rPr>
              <w:t>CAC 回收期</w:t>
            </w:r>
          </w:p>
        </w:tc>
        <w:tc>
          <w:tcPr>
            <w:tcW w:w="24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C5F1DE7">
            <w:pPr>
              <w:keepNext w:val="0"/>
              <w:spacing w:after="0" w:line="270" w:lineRule="auto"/>
              <w:jc w:val="left"/>
            </w:pPr>
            <w:r>
              <w:rPr>
                <w:rFonts w:ascii="微软雅黑" w:hAnsi="微软雅黑" w:eastAsia="微软雅黑" w:cs="微软雅黑"/>
                <w:b w:val="0"/>
                <w:bCs w:val="0"/>
                <w:i w:val="0"/>
                <w:iCs w:val="0"/>
                <w:color w:val="1F3441"/>
                <w:sz w:val="17"/>
                <w:szCs w:val="17"/>
              </w:rPr>
              <w:t>约 6.9 个月</w:t>
            </w:r>
          </w:p>
        </w:tc>
        <w:tc>
          <w:tcPr>
            <w:tcW w:w="44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F2494B8">
            <w:pPr>
              <w:keepNext w:val="0"/>
              <w:spacing w:after="0" w:line="270" w:lineRule="auto"/>
              <w:jc w:val="left"/>
            </w:pPr>
            <w:r>
              <w:rPr>
                <w:rFonts w:ascii="微软雅黑" w:hAnsi="微软雅黑" w:eastAsia="微软雅黑" w:cs="微软雅黑"/>
                <w:b w:val="0"/>
                <w:bCs w:val="0"/>
                <w:i w:val="0"/>
                <w:iCs w:val="0"/>
                <w:color w:val="1F3441"/>
                <w:sz w:val="17"/>
                <w:szCs w:val="17"/>
              </w:rPr>
              <w:t>6 ÷（15×70%÷12）</w:t>
            </w:r>
          </w:p>
        </w:tc>
      </w:tr>
      <w:tr w14:paraId="39CF5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3D35C78">
            <w:pPr>
              <w:keepNext w:val="0"/>
              <w:spacing w:after="0" w:line="270" w:lineRule="auto"/>
              <w:jc w:val="left"/>
            </w:pPr>
            <w:r>
              <w:rPr>
                <w:rFonts w:ascii="微软雅黑" w:hAnsi="微软雅黑" w:eastAsia="微软雅黑" w:cs="微软雅黑"/>
                <w:b w:val="0"/>
                <w:bCs w:val="0"/>
                <w:i w:val="0"/>
                <w:iCs w:val="0"/>
                <w:color w:val="1F3441"/>
                <w:sz w:val="17"/>
                <w:szCs w:val="17"/>
              </w:rPr>
              <w:t>3 年毛利 LTV</w:t>
            </w:r>
          </w:p>
        </w:tc>
        <w:tc>
          <w:tcPr>
            <w:tcW w:w="24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A59B794">
            <w:pPr>
              <w:keepNext w:val="0"/>
              <w:spacing w:after="0" w:line="270" w:lineRule="auto"/>
              <w:jc w:val="left"/>
            </w:pPr>
            <w:r>
              <w:rPr>
                <w:rFonts w:ascii="微软雅黑" w:hAnsi="微软雅黑" w:eastAsia="微软雅黑" w:cs="微软雅黑"/>
                <w:b w:val="0"/>
                <w:bCs w:val="0"/>
                <w:i w:val="0"/>
                <w:iCs w:val="0"/>
                <w:color w:val="1F3441"/>
                <w:sz w:val="17"/>
                <w:szCs w:val="17"/>
              </w:rPr>
              <w:t>31.5 万元</w:t>
            </w:r>
          </w:p>
        </w:tc>
        <w:tc>
          <w:tcPr>
            <w:tcW w:w="44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1271029">
            <w:pPr>
              <w:keepNext w:val="0"/>
              <w:spacing w:after="0" w:line="270" w:lineRule="auto"/>
              <w:jc w:val="left"/>
            </w:pPr>
            <w:r>
              <w:rPr>
                <w:rFonts w:ascii="微软雅黑" w:hAnsi="微软雅黑" w:eastAsia="微软雅黑" w:cs="微软雅黑"/>
                <w:b w:val="0"/>
                <w:bCs w:val="0"/>
                <w:i w:val="0"/>
                <w:iCs w:val="0"/>
                <w:color w:val="1F3441"/>
                <w:sz w:val="17"/>
                <w:szCs w:val="17"/>
              </w:rPr>
              <w:t>15×70%×3；未计流失</w:t>
            </w:r>
          </w:p>
        </w:tc>
      </w:tr>
      <w:tr w14:paraId="36BFE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96EEE7A">
            <w:pPr>
              <w:keepNext w:val="0"/>
              <w:spacing w:after="0" w:line="270" w:lineRule="auto"/>
              <w:jc w:val="left"/>
            </w:pPr>
            <w:r>
              <w:rPr>
                <w:rFonts w:ascii="微软雅黑" w:hAnsi="微软雅黑" w:eastAsia="微软雅黑" w:cs="微软雅黑"/>
                <w:b w:val="0"/>
                <w:bCs w:val="0"/>
                <w:i w:val="0"/>
                <w:iCs w:val="0"/>
                <w:color w:val="1F3441"/>
                <w:sz w:val="17"/>
                <w:szCs w:val="17"/>
              </w:rPr>
              <w:t>LTV/CAC</w:t>
            </w:r>
          </w:p>
        </w:tc>
        <w:tc>
          <w:tcPr>
            <w:tcW w:w="24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8F406C5">
            <w:pPr>
              <w:keepNext w:val="0"/>
              <w:spacing w:after="0" w:line="270" w:lineRule="auto"/>
              <w:jc w:val="left"/>
            </w:pPr>
            <w:r>
              <w:rPr>
                <w:rFonts w:ascii="微软雅黑" w:hAnsi="微软雅黑" w:eastAsia="微软雅黑" w:cs="微软雅黑"/>
                <w:b w:val="0"/>
                <w:bCs w:val="0"/>
                <w:i w:val="0"/>
                <w:iCs w:val="0"/>
                <w:color w:val="1F3441"/>
                <w:sz w:val="17"/>
                <w:szCs w:val="17"/>
              </w:rPr>
              <w:t>约 5.3 倍</w:t>
            </w:r>
          </w:p>
        </w:tc>
        <w:tc>
          <w:tcPr>
            <w:tcW w:w="44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FE73BEE">
            <w:pPr>
              <w:keepNext w:val="0"/>
              <w:spacing w:after="0" w:line="270" w:lineRule="auto"/>
              <w:jc w:val="left"/>
            </w:pPr>
            <w:r>
              <w:rPr>
                <w:rFonts w:ascii="微软雅黑" w:hAnsi="微软雅黑" w:eastAsia="微软雅黑" w:cs="微软雅黑"/>
                <w:b w:val="0"/>
                <w:bCs w:val="0"/>
                <w:i w:val="0"/>
                <w:iCs w:val="0"/>
                <w:color w:val="1F3441"/>
                <w:sz w:val="17"/>
                <w:szCs w:val="17"/>
              </w:rPr>
              <w:t>31.5 ÷ 6</w:t>
            </w:r>
          </w:p>
        </w:tc>
      </w:tr>
    </w:tbl>
    <w:p w14:paraId="7DFD8C25">
      <w:pPr>
        <w:pStyle w:val="3"/>
        <w:keepNext/>
        <w:spacing w:before="180" w:after="120"/>
      </w:pPr>
      <w:r>
        <w:rPr>
          <w:rFonts w:ascii="微软雅黑" w:hAnsi="微软雅黑" w:eastAsia="微软雅黑" w:cs="微软雅黑"/>
          <w:b/>
          <w:bCs/>
          <w:color w:val="E9792B"/>
          <w:sz w:val="26"/>
          <w:szCs w:val="26"/>
        </w:rPr>
        <w:t>10.4 情景分析：年度收入</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500"/>
        <w:gridCol w:w="1500"/>
        <w:gridCol w:w="1500"/>
        <w:gridCol w:w="3664"/>
      </w:tblGrid>
      <w:tr w14:paraId="16F98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7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42575884">
            <w:pPr>
              <w:keepNext w:val="0"/>
              <w:spacing w:after="0" w:line="270" w:lineRule="auto"/>
              <w:jc w:val="left"/>
            </w:pPr>
            <w:r>
              <w:rPr>
                <w:rFonts w:ascii="微软雅黑" w:hAnsi="微软雅黑" w:eastAsia="微软雅黑" w:cs="微软雅黑"/>
                <w:b/>
                <w:bCs/>
                <w:i w:val="0"/>
                <w:iCs w:val="0"/>
                <w:color w:val="FFFFFF"/>
                <w:sz w:val="18"/>
                <w:szCs w:val="18"/>
              </w:rPr>
              <w:t>情景</w:t>
            </w:r>
          </w:p>
        </w:tc>
        <w:tc>
          <w:tcPr>
            <w:tcW w:w="15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0728D7E">
            <w:pPr>
              <w:keepNext w:val="0"/>
              <w:spacing w:after="0" w:line="270" w:lineRule="auto"/>
              <w:jc w:val="left"/>
            </w:pPr>
            <w:r>
              <w:rPr>
                <w:rFonts w:ascii="微软雅黑" w:hAnsi="微软雅黑" w:eastAsia="微软雅黑" w:cs="微软雅黑"/>
                <w:b/>
                <w:bCs/>
                <w:i w:val="0"/>
                <w:iCs w:val="0"/>
                <w:color w:val="FFFFFF"/>
                <w:sz w:val="18"/>
                <w:szCs w:val="18"/>
              </w:rPr>
              <w:t>第 1 年</w:t>
            </w:r>
          </w:p>
        </w:tc>
        <w:tc>
          <w:tcPr>
            <w:tcW w:w="15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2952F840">
            <w:pPr>
              <w:keepNext w:val="0"/>
              <w:spacing w:after="0" w:line="270" w:lineRule="auto"/>
              <w:jc w:val="left"/>
            </w:pPr>
            <w:r>
              <w:rPr>
                <w:rFonts w:ascii="微软雅黑" w:hAnsi="微软雅黑" w:eastAsia="微软雅黑" w:cs="微软雅黑"/>
                <w:b/>
                <w:bCs/>
                <w:i w:val="0"/>
                <w:iCs w:val="0"/>
                <w:color w:val="FFFFFF"/>
                <w:sz w:val="18"/>
                <w:szCs w:val="18"/>
              </w:rPr>
              <w:t>第 2 年</w:t>
            </w:r>
          </w:p>
        </w:tc>
        <w:tc>
          <w:tcPr>
            <w:tcW w:w="15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854E2B0">
            <w:pPr>
              <w:keepNext w:val="0"/>
              <w:spacing w:after="0" w:line="270" w:lineRule="auto"/>
              <w:jc w:val="left"/>
            </w:pPr>
            <w:r>
              <w:rPr>
                <w:rFonts w:ascii="微软雅黑" w:hAnsi="微软雅黑" w:eastAsia="微软雅黑" w:cs="微软雅黑"/>
                <w:b/>
                <w:bCs/>
                <w:i w:val="0"/>
                <w:iCs w:val="0"/>
                <w:color w:val="FFFFFF"/>
                <w:sz w:val="18"/>
                <w:szCs w:val="18"/>
              </w:rPr>
              <w:t>第 3 年</w:t>
            </w:r>
          </w:p>
        </w:tc>
        <w:tc>
          <w:tcPr>
            <w:tcW w:w="36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30A2F842">
            <w:pPr>
              <w:keepNext w:val="0"/>
              <w:spacing w:after="0" w:line="270" w:lineRule="auto"/>
              <w:jc w:val="left"/>
            </w:pPr>
            <w:r>
              <w:rPr>
                <w:rFonts w:ascii="微软雅黑" w:hAnsi="微软雅黑" w:eastAsia="微软雅黑" w:cs="微软雅黑"/>
                <w:b/>
                <w:bCs/>
                <w:i w:val="0"/>
                <w:iCs w:val="0"/>
                <w:color w:val="FFFFFF"/>
                <w:sz w:val="18"/>
                <w:szCs w:val="18"/>
              </w:rPr>
              <w:t>触发条件</w:t>
            </w:r>
          </w:p>
        </w:tc>
      </w:tr>
      <w:tr w14:paraId="2B0D4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9439D66">
            <w:pPr>
              <w:keepNext w:val="0"/>
              <w:spacing w:after="0" w:line="270" w:lineRule="auto"/>
              <w:jc w:val="left"/>
            </w:pPr>
            <w:r>
              <w:rPr>
                <w:rFonts w:ascii="微软雅黑" w:hAnsi="微软雅黑" w:eastAsia="微软雅黑" w:cs="微软雅黑"/>
                <w:b w:val="0"/>
                <w:bCs w:val="0"/>
                <w:i w:val="0"/>
                <w:iCs w:val="0"/>
                <w:color w:val="1F3441"/>
                <w:sz w:val="17"/>
                <w:szCs w:val="17"/>
              </w:rPr>
              <w:t>保守</w:t>
            </w:r>
          </w:p>
        </w:tc>
        <w:tc>
          <w:tcPr>
            <w:tcW w:w="15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9FD4216">
            <w:pPr>
              <w:keepNext w:val="0"/>
              <w:spacing w:after="0" w:line="270" w:lineRule="auto"/>
              <w:jc w:val="left"/>
            </w:pPr>
            <w:r>
              <w:rPr>
                <w:rFonts w:ascii="微软雅黑" w:hAnsi="微软雅黑" w:eastAsia="微软雅黑" w:cs="微软雅黑"/>
                <w:b w:val="0"/>
                <w:bCs w:val="0"/>
                <w:i w:val="0"/>
                <w:iCs w:val="0"/>
                <w:color w:val="1F3441"/>
                <w:sz w:val="17"/>
                <w:szCs w:val="17"/>
              </w:rPr>
              <w:t>85</w:t>
            </w:r>
          </w:p>
        </w:tc>
        <w:tc>
          <w:tcPr>
            <w:tcW w:w="15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97469D6">
            <w:pPr>
              <w:keepNext w:val="0"/>
              <w:spacing w:after="0" w:line="270" w:lineRule="auto"/>
              <w:jc w:val="left"/>
            </w:pPr>
            <w:r>
              <w:rPr>
                <w:rFonts w:ascii="微软雅黑" w:hAnsi="微软雅黑" w:eastAsia="微软雅黑" w:cs="微软雅黑"/>
                <w:b w:val="0"/>
                <w:bCs w:val="0"/>
                <w:i w:val="0"/>
                <w:iCs w:val="0"/>
                <w:color w:val="1F3441"/>
                <w:sz w:val="17"/>
                <w:szCs w:val="17"/>
              </w:rPr>
              <w:t>320</w:t>
            </w:r>
          </w:p>
        </w:tc>
        <w:tc>
          <w:tcPr>
            <w:tcW w:w="15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946BB80">
            <w:pPr>
              <w:keepNext w:val="0"/>
              <w:spacing w:after="0" w:line="270" w:lineRule="auto"/>
              <w:jc w:val="left"/>
            </w:pPr>
            <w:r>
              <w:rPr>
                <w:rFonts w:ascii="微软雅黑" w:hAnsi="微软雅黑" w:eastAsia="微软雅黑" w:cs="微软雅黑"/>
                <w:b w:val="0"/>
                <w:bCs w:val="0"/>
                <w:i w:val="0"/>
                <w:iCs w:val="0"/>
                <w:color w:val="1F3441"/>
                <w:sz w:val="17"/>
                <w:szCs w:val="17"/>
              </w:rPr>
              <w:t>780</w:t>
            </w:r>
          </w:p>
        </w:tc>
        <w:tc>
          <w:tcPr>
            <w:tcW w:w="36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41B4766">
            <w:pPr>
              <w:keepNext w:val="0"/>
              <w:spacing w:after="0" w:line="270" w:lineRule="auto"/>
              <w:jc w:val="left"/>
            </w:pPr>
            <w:r>
              <w:rPr>
                <w:rFonts w:ascii="微软雅黑" w:hAnsi="微软雅黑" w:eastAsia="微软雅黑" w:cs="微软雅黑"/>
                <w:b w:val="0"/>
                <w:bCs w:val="0"/>
                <w:i w:val="0"/>
                <w:iCs w:val="0"/>
                <w:color w:val="1F3441"/>
                <w:sz w:val="17"/>
                <w:szCs w:val="17"/>
              </w:rPr>
              <w:t>采购周期延长、试点转化偏低</w:t>
            </w:r>
          </w:p>
        </w:tc>
      </w:tr>
      <w:tr w14:paraId="16692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FE2008C">
            <w:pPr>
              <w:keepNext w:val="0"/>
              <w:spacing w:after="0" w:line="270" w:lineRule="auto"/>
              <w:jc w:val="left"/>
            </w:pPr>
            <w:r>
              <w:rPr>
                <w:rFonts w:ascii="微软雅黑" w:hAnsi="微软雅黑" w:eastAsia="微软雅黑" w:cs="微软雅黑"/>
                <w:b w:val="0"/>
                <w:bCs w:val="0"/>
                <w:i w:val="0"/>
                <w:iCs w:val="0"/>
                <w:color w:val="1F3441"/>
                <w:sz w:val="17"/>
                <w:szCs w:val="17"/>
              </w:rPr>
              <w:t>基准</w:t>
            </w:r>
          </w:p>
        </w:tc>
        <w:tc>
          <w:tcPr>
            <w:tcW w:w="15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890CA50">
            <w:pPr>
              <w:keepNext w:val="0"/>
              <w:spacing w:after="0" w:line="270" w:lineRule="auto"/>
              <w:jc w:val="left"/>
            </w:pPr>
            <w:r>
              <w:rPr>
                <w:rFonts w:ascii="微软雅黑" w:hAnsi="微软雅黑" w:eastAsia="微软雅黑" w:cs="微软雅黑"/>
                <w:b w:val="0"/>
                <w:bCs w:val="0"/>
                <w:i w:val="0"/>
                <w:iCs w:val="0"/>
                <w:color w:val="1F3441"/>
                <w:sz w:val="17"/>
                <w:szCs w:val="17"/>
              </w:rPr>
              <w:t>126</w:t>
            </w:r>
          </w:p>
        </w:tc>
        <w:tc>
          <w:tcPr>
            <w:tcW w:w="15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E1C31B0">
            <w:pPr>
              <w:keepNext w:val="0"/>
              <w:spacing w:after="0" w:line="270" w:lineRule="auto"/>
              <w:jc w:val="left"/>
            </w:pPr>
            <w:r>
              <w:rPr>
                <w:rFonts w:ascii="微软雅黑" w:hAnsi="微软雅黑" w:eastAsia="微软雅黑" w:cs="微软雅黑"/>
                <w:b w:val="0"/>
                <w:bCs w:val="0"/>
                <w:i w:val="0"/>
                <w:iCs w:val="0"/>
                <w:color w:val="1F3441"/>
                <w:sz w:val="17"/>
                <w:szCs w:val="17"/>
              </w:rPr>
              <w:t>536</w:t>
            </w:r>
          </w:p>
        </w:tc>
        <w:tc>
          <w:tcPr>
            <w:tcW w:w="15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3370CA3">
            <w:pPr>
              <w:keepNext w:val="0"/>
              <w:spacing w:after="0" w:line="270" w:lineRule="auto"/>
              <w:jc w:val="left"/>
            </w:pPr>
            <w:r>
              <w:rPr>
                <w:rFonts w:ascii="微软雅黑" w:hAnsi="微软雅黑" w:eastAsia="微软雅黑" w:cs="微软雅黑"/>
                <w:b w:val="0"/>
                <w:bCs w:val="0"/>
                <w:i w:val="0"/>
                <w:iCs w:val="0"/>
                <w:color w:val="1F3441"/>
                <w:sz w:val="17"/>
                <w:szCs w:val="17"/>
              </w:rPr>
              <w:t>1,440</w:t>
            </w:r>
          </w:p>
        </w:tc>
        <w:tc>
          <w:tcPr>
            <w:tcW w:w="36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88B51F2">
            <w:pPr>
              <w:keepNext w:val="0"/>
              <w:spacing w:after="0" w:line="270" w:lineRule="auto"/>
              <w:jc w:val="left"/>
            </w:pPr>
            <w:r>
              <w:rPr>
                <w:rFonts w:ascii="微软雅黑" w:hAnsi="微软雅黑" w:eastAsia="微软雅黑" w:cs="微软雅黑"/>
                <w:b w:val="0"/>
                <w:bCs w:val="0"/>
                <w:i w:val="0"/>
                <w:iCs w:val="0"/>
                <w:color w:val="1F3441"/>
                <w:sz w:val="17"/>
                <w:szCs w:val="17"/>
              </w:rPr>
              <w:t>按 6/24/60 所付费院校推进</w:t>
            </w:r>
          </w:p>
        </w:tc>
      </w:tr>
      <w:tr w14:paraId="398CD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2EBE6BF">
            <w:pPr>
              <w:keepNext w:val="0"/>
              <w:spacing w:after="0" w:line="270" w:lineRule="auto"/>
              <w:jc w:val="left"/>
            </w:pPr>
            <w:r>
              <w:rPr>
                <w:rFonts w:ascii="微软雅黑" w:hAnsi="微软雅黑" w:eastAsia="微软雅黑" w:cs="微软雅黑"/>
                <w:b w:val="0"/>
                <w:bCs w:val="0"/>
                <w:i w:val="0"/>
                <w:iCs w:val="0"/>
                <w:color w:val="1F3441"/>
                <w:sz w:val="17"/>
                <w:szCs w:val="17"/>
              </w:rPr>
              <w:t>增长</w:t>
            </w:r>
          </w:p>
        </w:tc>
        <w:tc>
          <w:tcPr>
            <w:tcW w:w="15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745AF80">
            <w:pPr>
              <w:keepNext w:val="0"/>
              <w:spacing w:after="0" w:line="270" w:lineRule="auto"/>
              <w:jc w:val="left"/>
            </w:pPr>
            <w:r>
              <w:rPr>
                <w:rFonts w:ascii="微软雅黑" w:hAnsi="微软雅黑" w:eastAsia="微软雅黑" w:cs="微软雅黑"/>
                <w:b w:val="0"/>
                <w:bCs w:val="0"/>
                <w:i w:val="0"/>
                <w:iCs w:val="0"/>
                <w:color w:val="1F3441"/>
                <w:sz w:val="17"/>
                <w:szCs w:val="17"/>
              </w:rPr>
              <w:t>170</w:t>
            </w:r>
          </w:p>
        </w:tc>
        <w:tc>
          <w:tcPr>
            <w:tcW w:w="15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6064679">
            <w:pPr>
              <w:keepNext w:val="0"/>
              <w:spacing w:after="0" w:line="270" w:lineRule="auto"/>
              <w:jc w:val="left"/>
            </w:pPr>
            <w:r>
              <w:rPr>
                <w:rFonts w:ascii="微软雅黑" w:hAnsi="微软雅黑" w:eastAsia="微软雅黑" w:cs="微软雅黑"/>
                <w:b w:val="0"/>
                <w:bCs w:val="0"/>
                <w:i w:val="0"/>
                <w:iCs w:val="0"/>
                <w:color w:val="1F3441"/>
                <w:sz w:val="17"/>
                <w:szCs w:val="17"/>
              </w:rPr>
              <w:t>780</w:t>
            </w:r>
          </w:p>
        </w:tc>
        <w:tc>
          <w:tcPr>
            <w:tcW w:w="15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CC5692A">
            <w:pPr>
              <w:keepNext w:val="0"/>
              <w:spacing w:after="0" w:line="270" w:lineRule="auto"/>
              <w:jc w:val="left"/>
            </w:pPr>
            <w:r>
              <w:rPr>
                <w:rFonts w:ascii="微软雅黑" w:hAnsi="微软雅黑" w:eastAsia="微软雅黑" w:cs="微软雅黑"/>
                <w:b w:val="0"/>
                <w:bCs w:val="0"/>
                <w:i w:val="0"/>
                <w:iCs w:val="0"/>
                <w:color w:val="1F3441"/>
                <w:sz w:val="17"/>
                <w:szCs w:val="17"/>
              </w:rPr>
              <w:t>2,200</w:t>
            </w:r>
          </w:p>
        </w:tc>
        <w:tc>
          <w:tcPr>
            <w:tcW w:w="36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12B5E86">
            <w:pPr>
              <w:keepNext w:val="0"/>
              <w:spacing w:after="0" w:line="270" w:lineRule="auto"/>
              <w:jc w:val="left"/>
            </w:pPr>
            <w:r>
              <w:rPr>
                <w:rFonts w:ascii="微软雅黑" w:hAnsi="微软雅黑" w:eastAsia="微软雅黑" w:cs="微软雅黑"/>
                <w:b w:val="0"/>
                <w:bCs w:val="0"/>
                <w:i w:val="0"/>
                <w:iCs w:val="0"/>
                <w:color w:val="1F3441"/>
                <w:sz w:val="17"/>
                <w:szCs w:val="17"/>
              </w:rPr>
              <w:t>渠道合作和校级采购提前形成</w:t>
            </w:r>
          </w:p>
        </w:tc>
      </w:tr>
    </w:tbl>
    <w:p w14:paraId="50D30F15">
      <w:pPr>
        <w:pageBreakBefore/>
        <w:spacing w:before="900" w:after="180"/>
      </w:pPr>
      <w:r>
        <w:rPr>
          <w:rFonts w:ascii="微软雅黑" w:hAnsi="微软雅黑" w:eastAsia="微软雅黑" w:cs="微软雅黑"/>
          <w:b/>
          <w:bCs/>
          <w:color w:val="18C7B5"/>
          <w:sz w:val="19"/>
          <w:szCs w:val="19"/>
        </w:rPr>
        <w:t>11 / FUNDING</w:t>
      </w:r>
    </w:p>
    <w:p w14:paraId="191DC3BE">
      <w:pPr>
        <w:spacing w:after="240"/>
      </w:pPr>
      <w:r>
        <w:rPr>
          <w:rFonts w:ascii="微软雅黑" w:hAnsi="微软雅黑" w:eastAsia="微软雅黑" w:cs="微软雅黑"/>
          <w:b/>
          <w:bCs/>
          <w:color w:val="071824"/>
          <w:sz w:val="46"/>
          <w:szCs w:val="46"/>
        </w:rPr>
        <w:t>融资需求与资金用途</w:t>
      </w:r>
    </w:p>
    <w:p w14:paraId="4F4DCA9D">
      <w:pPr>
        <w:pStyle w:val="3"/>
        <w:keepNext/>
        <w:spacing w:before="180" w:after="120"/>
      </w:pPr>
      <w:r>
        <w:rPr>
          <w:rFonts w:ascii="微软雅黑" w:hAnsi="微软雅黑" w:eastAsia="微软雅黑" w:cs="微软雅黑"/>
          <w:b/>
          <w:bCs/>
          <w:color w:val="E9792B"/>
          <w:sz w:val="26"/>
          <w:szCs w:val="26"/>
        </w:rPr>
        <w:t>11.1 资金需求</w:t>
      </w:r>
    </w:p>
    <w:p w14:paraId="518D798F">
      <w:pPr>
        <w:keepNext w:val="0"/>
        <w:spacing w:after="120" w:line="360" w:lineRule="auto"/>
        <w:jc w:val="both"/>
      </w:pPr>
      <w:r>
        <w:rPr>
          <w:rFonts w:ascii="微软雅黑" w:hAnsi="微软雅黑" w:eastAsia="微软雅黑" w:cs="微软雅黑"/>
          <w:b w:val="0"/>
          <w:bCs w:val="0"/>
          <w:i w:val="0"/>
          <w:iCs w:val="0"/>
          <w:color w:val="1F3441"/>
          <w:sz w:val="21"/>
          <w:szCs w:val="21"/>
        </w:rPr>
        <w:t>团队拟寻求 200 万元种子资金，或由算力额度、试点院校、产业渠道、硬件供应和现金组成的等值资源组合。目标运行周期约 18 个月，以完成真实付费验证、产品合规补强和可复制交付为核心。具体股权比例、估值和投资条款需在公司主体、知识产权归属和财务尽调完成后协商。</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1600"/>
        <w:gridCol w:w="1400"/>
        <w:gridCol w:w="4764"/>
      </w:tblGrid>
      <w:tr w14:paraId="395AD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30F9CB4D">
            <w:pPr>
              <w:keepNext w:val="0"/>
              <w:spacing w:after="0" w:line="270" w:lineRule="auto"/>
              <w:jc w:val="left"/>
            </w:pPr>
            <w:r>
              <w:rPr>
                <w:rFonts w:ascii="微软雅黑" w:hAnsi="微软雅黑" w:eastAsia="微软雅黑" w:cs="微软雅黑"/>
                <w:b/>
                <w:bCs/>
                <w:i w:val="0"/>
                <w:iCs w:val="0"/>
                <w:color w:val="FFFFFF"/>
                <w:sz w:val="18"/>
                <w:szCs w:val="18"/>
              </w:rPr>
              <w:t>用途</w:t>
            </w:r>
          </w:p>
        </w:tc>
        <w:tc>
          <w:tcPr>
            <w:tcW w:w="16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66B0376">
            <w:pPr>
              <w:keepNext w:val="0"/>
              <w:spacing w:after="0" w:line="270" w:lineRule="auto"/>
              <w:jc w:val="left"/>
            </w:pPr>
            <w:r>
              <w:rPr>
                <w:rFonts w:ascii="微软雅黑" w:hAnsi="微软雅黑" w:eastAsia="微软雅黑" w:cs="微软雅黑"/>
                <w:b/>
                <w:bCs/>
                <w:i w:val="0"/>
                <w:iCs w:val="0"/>
                <w:color w:val="FFFFFF"/>
                <w:sz w:val="18"/>
                <w:szCs w:val="18"/>
              </w:rPr>
              <w:t>金额</w:t>
            </w:r>
          </w:p>
        </w:tc>
        <w:tc>
          <w:tcPr>
            <w:tcW w:w="14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441F6F1">
            <w:pPr>
              <w:keepNext w:val="0"/>
              <w:spacing w:after="0" w:line="270" w:lineRule="auto"/>
              <w:jc w:val="left"/>
            </w:pPr>
            <w:r>
              <w:rPr>
                <w:rFonts w:ascii="微软雅黑" w:hAnsi="微软雅黑" w:eastAsia="微软雅黑" w:cs="微软雅黑"/>
                <w:b/>
                <w:bCs/>
                <w:i w:val="0"/>
                <w:iCs w:val="0"/>
                <w:color w:val="FFFFFF"/>
                <w:sz w:val="18"/>
                <w:szCs w:val="18"/>
              </w:rPr>
              <w:t>占比</w:t>
            </w:r>
          </w:p>
        </w:tc>
        <w:tc>
          <w:tcPr>
            <w:tcW w:w="47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7365BF0D">
            <w:pPr>
              <w:keepNext w:val="0"/>
              <w:spacing w:after="0" w:line="270" w:lineRule="auto"/>
              <w:jc w:val="left"/>
            </w:pPr>
            <w:r>
              <w:rPr>
                <w:rFonts w:ascii="微软雅黑" w:hAnsi="微软雅黑" w:eastAsia="微软雅黑" w:cs="微软雅黑"/>
                <w:b/>
                <w:bCs/>
                <w:i w:val="0"/>
                <w:iCs w:val="0"/>
                <w:color w:val="FFFFFF"/>
                <w:sz w:val="18"/>
                <w:szCs w:val="18"/>
              </w:rPr>
              <w:t>关键产出</w:t>
            </w:r>
          </w:p>
        </w:tc>
      </w:tr>
      <w:tr w14:paraId="0115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378787A">
            <w:pPr>
              <w:keepNext w:val="0"/>
              <w:spacing w:after="0" w:line="270" w:lineRule="auto"/>
              <w:jc w:val="left"/>
            </w:pPr>
            <w:r>
              <w:rPr>
                <w:rFonts w:ascii="微软雅黑" w:hAnsi="微软雅黑" w:eastAsia="微软雅黑" w:cs="微软雅黑"/>
                <w:b w:val="0"/>
                <w:bCs w:val="0"/>
                <w:i w:val="0"/>
                <w:iCs w:val="0"/>
                <w:color w:val="1F3441"/>
                <w:sz w:val="17"/>
                <w:szCs w:val="17"/>
              </w:rPr>
              <w:t>产品与研发</w:t>
            </w:r>
          </w:p>
        </w:tc>
        <w:tc>
          <w:tcPr>
            <w:tcW w:w="1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BF44D12">
            <w:pPr>
              <w:keepNext w:val="0"/>
              <w:spacing w:after="0" w:line="270" w:lineRule="auto"/>
              <w:jc w:val="left"/>
            </w:pPr>
            <w:r>
              <w:rPr>
                <w:rFonts w:ascii="微软雅黑" w:hAnsi="微软雅黑" w:eastAsia="微软雅黑" w:cs="微软雅黑"/>
                <w:b w:val="0"/>
                <w:bCs w:val="0"/>
                <w:i w:val="0"/>
                <w:iCs w:val="0"/>
                <w:color w:val="1F3441"/>
                <w:sz w:val="17"/>
                <w:szCs w:val="17"/>
              </w:rPr>
              <w:t>90 万元</w:t>
            </w:r>
          </w:p>
        </w:tc>
        <w:tc>
          <w:tcPr>
            <w:tcW w:w="14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54F9820">
            <w:pPr>
              <w:keepNext w:val="0"/>
              <w:spacing w:after="0" w:line="270" w:lineRule="auto"/>
              <w:jc w:val="left"/>
            </w:pPr>
            <w:r>
              <w:rPr>
                <w:rFonts w:ascii="微软雅黑" w:hAnsi="微软雅黑" w:eastAsia="微软雅黑" w:cs="微软雅黑"/>
                <w:b w:val="0"/>
                <w:bCs w:val="0"/>
                <w:i w:val="0"/>
                <w:iCs w:val="0"/>
                <w:color w:val="1F3441"/>
                <w:sz w:val="17"/>
                <w:szCs w:val="17"/>
              </w:rPr>
              <w:t>45%</w:t>
            </w:r>
          </w:p>
        </w:tc>
        <w:tc>
          <w:tcPr>
            <w:tcW w:w="47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CBABF50">
            <w:pPr>
              <w:keepNext w:val="0"/>
              <w:spacing w:after="0" w:line="270" w:lineRule="auto"/>
              <w:jc w:val="left"/>
            </w:pPr>
            <w:r>
              <w:rPr>
                <w:rFonts w:ascii="微软雅黑" w:hAnsi="微软雅黑" w:eastAsia="微软雅黑" w:cs="微软雅黑"/>
                <w:b w:val="0"/>
                <w:bCs w:val="0"/>
                <w:i w:val="0"/>
                <w:iCs w:val="0"/>
                <w:color w:val="1F3441"/>
                <w:sz w:val="17"/>
                <w:szCs w:val="17"/>
              </w:rPr>
              <w:t>多租户、审计、真实模型路由、稳定性与硬件打样</w:t>
            </w:r>
          </w:p>
        </w:tc>
      </w:tr>
      <w:tr w14:paraId="127B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0978981">
            <w:pPr>
              <w:keepNext w:val="0"/>
              <w:spacing w:after="0" w:line="270" w:lineRule="auto"/>
              <w:jc w:val="left"/>
            </w:pPr>
            <w:r>
              <w:rPr>
                <w:rFonts w:ascii="微软雅黑" w:hAnsi="微软雅黑" w:eastAsia="微软雅黑" w:cs="微软雅黑"/>
                <w:b w:val="0"/>
                <w:bCs w:val="0"/>
                <w:i w:val="0"/>
                <w:iCs w:val="0"/>
                <w:color w:val="1F3441"/>
                <w:sz w:val="17"/>
                <w:szCs w:val="17"/>
              </w:rPr>
              <w:t>试点与实施</w:t>
            </w:r>
          </w:p>
        </w:tc>
        <w:tc>
          <w:tcPr>
            <w:tcW w:w="16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7018A13">
            <w:pPr>
              <w:keepNext w:val="0"/>
              <w:spacing w:after="0" w:line="270" w:lineRule="auto"/>
              <w:jc w:val="left"/>
            </w:pPr>
            <w:r>
              <w:rPr>
                <w:rFonts w:ascii="微软雅黑" w:hAnsi="微软雅黑" w:eastAsia="微软雅黑" w:cs="微软雅黑"/>
                <w:b w:val="0"/>
                <w:bCs w:val="0"/>
                <w:i w:val="0"/>
                <w:iCs w:val="0"/>
                <w:color w:val="1F3441"/>
                <w:sz w:val="17"/>
                <w:szCs w:val="17"/>
              </w:rPr>
              <w:t>50 万元</w:t>
            </w:r>
          </w:p>
        </w:tc>
        <w:tc>
          <w:tcPr>
            <w:tcW w:w="14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F3E343B">
            <w:pPr>
              <w:keepNext w:val="0"/>
              <w:spacing w:after="0" w:line="270" w:lineRule="auto"/>
              <w:jc w:val="left"/>
            </w:pPr>
            <w:r>
              <w:rPr>
                <w:rFonts w:ascii="微软雅黑" w:hAnsi="微软雅黑" w:eastAsia="微软雅黑" w:cs="微软雅黑"/>
                <w:b w:val="0"/>
                <w:bCs w:val="0"/>
                <w:i w:val="0"/>
                <w:iCs w:val="0"/>
                <w:color w:val="1F3441"/>
                <w:sz w:val="17"/>
                <w:szCs w:val="17"/>
              </w:rPr>
              <w:t>25%</w:t>
            </w:r>
          </w:p>
        </w:tc>
        <w:tc>
          <w:tcPr>
            <w:tcW w:w="47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2F5FBA8">
            <w:pPr>
              <w:keepNext w:val="0"/>
              <w:spacing w:after="0" w:line="270" w:lineRule="auto"/>
              <w:jc w:val="left"/>
            </w:pPr>
            <w:r>
              <w:rPr>
                <w:rFonts w:ascii="微软雅黑" w:hAnsi="微软雅黑" w:eastAsia="微软雅黑" w:cs="微软雅黑"/>
                <w:b w:val="0"/>
                <w:bCs w:val="0"/>
                <w:i w:val="0"/>
                <w:iCs w:val="0"/>
                <w:color w:val="1F3441"/>
                <w:sz w:val="17"/>
                <w:szCs w:val="17"/>
              </w:rPr>
              <w:t>3—6 所试点、课程建模、教师支持和效果报告</w:t>
            </w:r>
          </w:p>
        </w:tc>
      </w:tr>
      <w:tr w14:paraId="166B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F38CCFE">
            <w:pPr>
              <w:keepNext w:val="0"/>
              <w:spacing w:after="0" w:line="270" w:lineRule="auto"/>
              <w:jc w:val="left"/>
            </w:pPr>
            <w:r>
              <w:rPr>
                <w:rFonts w:ascii="微软雅黑" w:hAnsi="微软雅黑" w:eastAsia="微软雅黑" w:cs="微软雅黑"/>
                <w:b w:val="0"/>
                <w:bCs w:val="0"/>
                <w:i w:val="0"/>
                <w:iCs w:val="0"/>
                <w:color w:val="1F3441"/>
                <w:sz w:val="17"/>
                <w:szCs w:val="17"/>
              </w:rPr>
              <w:t>市场与销售</w:t>
            </w:r>
          </w:p>
        </w:tc>
        <w:tc>
          <w:tcPr>
            <w:tcW w:w="1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2B97603">
            <w:pPr>
              <w:keepNext w:val="0"/>
              <w:spacing w:after="0" w:line="270" w:lineRule="auto"/>
              <w:jc w:val="left"/>
            </w:pPr>
            <w:r>
              <w:rPr>
                <w:rFonts w:ascii="微软雅黑" w:hAnsi="微软雅黑" w:eastAsia="微软雅黑" w:cs="微软雅黑"/>
                <w:b w:val="0"/>
                <w:bCs w:val="0"/>
                <w:i w:val="0"/>
                <w:iCs w:val="0"/>
                <w:color w:val="1F3441"/>
                <w:sz w:val="17"/>
                <w:szCs w:val="17"/>
              </w:rPr>
              <w:t>30 万元</w:t>
            </w:r>
          </w:p>
        </w:tc>
        <w:tc>
          <w:tcPr>
            <w:tcW w:w="14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F3D1D54">
            <w:pPr>
              <w:keepNext w:val="0"/>
              <w:spacing w:after="0" w:line="270" w:lineRule="auto"/>
              <w:jc w:val="left"/>
            </w:pPr>
            <w:r>
              <w:rPr>
                <w:rFonts w:ascii="微软雅黑" w:hAnsi="微软雅黑" w:eastAsia="微软雅黑" w:cs="微软雅黑"/>
                <w:b w:val="0"/>
                <w:bCs w:val="0"/>
                <w:i w:val="0"/>
                <w:iCs w:val="0"/>
                <w:color w:val="1F3441"/>
                <w:sz w:val="17"/>
                <w:szCs w:val="17"/>
              </w:rPr>
              <w:t>15%</w:t>
            </w:r>
          </w:p>
        </w:tc>
        <w:tc>
          <w:tcPr>
            <w:tcW w:w="47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FE0FA2F">
            <w:pPr>
              <w:keepNext w:val="0"/>
              <w:spacing w:after="0" w:line="270" w:lineRule="auto"/>
              <w:jc w:val="left"/>
            </w:pPr>
            <w:r>
              <w:rPr>
                <w:rFonts w:ascii="微软雅黑" w:hAnsi="微软雅黑" w:eastAsia="微软雅黑" w:cs="微软雅黑"/>
                <w:b w:val="0"/>
                <w:bCs w:val="0"/>
                <w:i w:val="0"/>
                <w:iCs w:val="0"/>
                <w:color w:val="1F3441"/>
                <w:sz w:val="17"/>
                <w:szCs w:val="17"/>
              </w:rPr>
              <w:t>案例、渠道、投标材料和区域拓展</w:t>
            </w:r>
          </w:p>
        </w:tc>
      </w:tr>
      <w:tr w14:paraId="7EBE3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F1859E5">
            <w:pPr>
              <w:keepNext w:val="0"/>
              <w:spacing w:after="0" w:line="270" w:lineRule="auto"/>
              <w:jc w:val="left"/>
            </w:pPr>
            <w:r>
              <w:rPr>
                <w:rFonts w:ascii="微软雅黑" w:hAnsi="微软雅黑" w:eastAsia="微软雅黑" w:cs="微软雅黑"/>
                <w:b w:val="0"/>
                <w:bCs w:val="0"/>
                <w:i w:val="0"/>
                <w:iCs w:val="0"/>
                <w:color w:val="1F3441"/>
                <w:sz w:val="17"/>
                <w:szCs w:val="17"/>
              </w:rPr>
              <w:t>安全与合规</w:t>
            </w:r>
          </w:p>
        </w:tc>
        <w:tc>
          <w:tcPr>
            <w:tcW w:w="16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B717C21">
            <w:pPr>
              <w:keepNext w:val="0"/>
              <w:spacing w:after="0" w:line="270" w:lineRule="auto"/>
              <w:jc w:val="left"/>
            </w:pPr>
            <w:r>
              <w:rPr>
                <w:rFonts w:ascii="微软雅黑" w:hAnsi="微软雅黑" w:eastAsia="微软雅黑" w:cs="微软雅黑"/>
                <w:b w:val="0"/>
                <w:bCs w:val="0"/>
                <w:i w:val="0"/>
                <w:iCs w:val="0"/>
                <w:color w:val="1F3441"/>
                <w:sz w:val="17"/>
                <w:szCs w:val="17"/>
              </w:rPr>
              <w:t>20 万元</w:t>
            </w:r>
          </w:p>
        </w:tc>
        <w:tc>
          <w:tcPr>
            <w:tcW w:w="14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9C876B0">
            <w:pPr>
              <w:keepNext w:val="0"/>
              <w:spacing w:after="0" w:line="270" w:lineRule="auto"/>
              <w:jc w:val="left"/>
            </w:pPr>
            <w:r>
              <w:rPr>
                <w:rFonts w:ascii="微软雅黑" w:hAnsi="微软雅黑" w:eastAsia="微软雅黑" w:cs="微软雅黑"/>
                <w:b w:val="0"/>
                <w:bCs w:val="0"/>
                <w:i w:val="0"/>
                <w:iCs w:val="0"/>
                <w:color w:val="1F3441"/>
                <w:sz w:val="17"/>
                <w:szCs w:val="17"/>
              </w:rPr>
              <w:t>10%</w:t>
            </w:r>
          </w:p>
        </w:tc>
        <w:tc>
          <w:tcPr>
            <w:tcW w:w="47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10DD941">
            <w:pPr>
              <w:keepNext w:val="0"/>
              <w:spacing w:after="0" w:line="270" w:lineRule="auto"/>
              <w:jc w:val="left"/>
            </w:pPr>
            <w:r>
              <w:rPr>
                <w:rFonts w:ascii="微软雅黑" w:hAnsi="微软雅黑" w:eastAsia="微软雅黑" w:cs="微软雅黑"/>
                <w:b w:val="0"/>
                <w:bCs w:val="0"/>
                <w:i w:val="0"/>
                <w:iCs w:val="0"/>
                <w:color w:val="1F3441"/>
                <w:sz w:val="17"/>
                <w:szCs w:val="17"/>
              </w:rPr>
              <w:t>法律复核、数据影响评估、渗透测试和制度建设</w:t>
            </w:r>
          </w:p>
        </w:tc>
      </w:tr>
      <w:tr w14:paraId="2753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3F29480">
            <w:pPr>
              <w:keepNext w:val="0"/>
              <w:spacing w:after="0" w:line="270" w:lineRule="auto"/>
              <w:jc w:val="left"/>
            </w:pPr>
            <w:r>
              <w:rPr>
                <w:rFonts w:ascii="微软雅黑" w:hAnsi="微软雅黑" w:eastAsia="微软雅黑" w:cs="微软雅黑"/>
                <w:b w:val="0"/>
                <w:bCs w:val="0"/>
                <w:i w:val="0"/>
                <w:iCs w:val="0"/>
                <w:color w:val="1F3441"/>
                <w:sz w:val="17"/>
                <w:szCs w:val="17"/>
              </w:rPr>
              <w:t>预备金</w:t>
            </w:r>
          </w:p>
        </w:tc>
        <w:tc>
          <w:tcPr>
            <w:tcW w:w="1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2BDE4CD">
            <w:pPr>
              <w:keepNext w:val="0"/>
              <w:spacing w:after="0" w:line="270" w:lineRule="auto"/>
              <w:jc w:val="left"/>
            </w:pPr>
            <w:r>
              <w:rPr>
                <w:rFonts w:ascii="微软雅黑" w:hAnsi="微软雅黑" w:eastAsia="微软雅黑" w:cs="微软雅黑"/>
                <w:b w:val="0"/>
                <w:bCs w:val="0"/>
                <w:i w:val="0"/>
                <w:iCs w:val="0"/>
                <w:color w:val="1F3441"/>
                <w:sz w:val="17"/>
                <w:szCs w:val="17"/>
              </w:rPr>
              <w:t>10 万元</w:t>
            </w:r>
          </w:p>
        </w:tc>
        <w:tc>
          <w:tcPr>
            <w:tcW w:w="14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13ED716">
            <w:pPr>
              <w:keepNext w:val="0"/>
              <w:spacing w:after="0" w:line="270" w:lineRule="auto"/>
              <w:jc w:val="left"/>
            </w:pPr>
            <w:r>
              <w:rPr>
                <w:rFonts w:ascii="微软雅黑" w:hAnsi="微软雅黑" w:eastAsia="微软雅黑" w:cs="微软雅黑"/>
                <w:b w:val="0"/>
                <w:bCs w:val="0"/>
                <w:i w:val="0"/>
                <w:iCs w:val="0"/>
                <w:color w:val="1F3441"/>
                <w:sz w:val="17"/>
                <w:szCs w:val="17"/>
              </w:rPr>
              <w:t>5%</w:t>
            </w:r>
          </w:p>
        </w:tc>
        <w:tc>
          <w:tcPr>
            <w:tcW w:w="47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CCB532A">
            <w:pPr>
              <w:keepNext w:val="0"/>
              <w:spacing w:after="0" w:line="270" w:lineRule="auto"/>
              <w:jc w:val="left"/>
            </w:pPr>
            <w:r>
              <w:rPr>
                <w:rFonts w:ascii="微软雅黑" w:hAnsi="微软雅黑" w:eastAsia="微软雅黑" w:cs="微软雅黑"/>
                <w:b w:val="0"/>
                <w:bCs w:val="0"/>
                <w:i w:val="0"/>
                <w:iCs w:val="0"/>
                <w:color w:val="1F3441"/>
                <w:sz w:val="17"/>
                <w:szCs w:val="17"/>
              </w:rPr>
              <w:t>供应链、模型价格和项目延期缓冲</w:t>
            </w:r>
          </w:p>
        </w:tc>
      </w:tr>
    </w:tbl>
    <w:p w14:paraId="6B02CDD6">
      <w:pPr>
        <w:pStyle w:val="3"/>
        <w:keepNext/>
        <w:spacing w:before="180" w:after="120"/>
      </w:pPr>
      <w:r>
        <w:rPr>
          <w:rFonts w:ascii="微软雅黑" w:hAnsi="微软雅黑" w:eastAsia="微软雅黑" w:cs="微软雅黑"/>
          <w:b/>
          <w:bCs/>
          <w:color w:val="E9792B"/>
          <w:sz w:val="26"/>
          <w:szCs w:val="26"/>
        </w:rPr>
        <w:t>11.2 18 个月融资里程碑</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gridCol w:w="2864"/>
      </w:tblGrid>
      <w:tr w14:paraId="7801A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54CB5C2C">
            <w:pPr>
              <w:keepNext w:val="0"/>
              <w:spacing w:after="0" w:line="270" w:lineRule="auto"/>
              <w:jc w:val="left"/>
            </w:pPr>
            <w:r>
              <w:rPr>
                <w:rFonts w:ascii="微软雅黑" w:hAnsi="微软雅黑" w:eastAsia="微软雅黑" w:cs="微软雅黑"/>
                <w:b/>
                <w:bCs/>
                <w:i w:val="0"/>
                <w:iCs w:val="0"/>
                <w:color w:val="FFFFFF"/>
                <w:sz w:val="18"/>
                <w:szCs w:val="18"/>
              </w:rPr>
              <w:t>里程碑</w:t>
            </w:r>
          </w:p>
        </w:tc>
        <w:tc>
          <w:tcPr>
            <w:tcW w:w="46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53DD18E3">
            <w:pPr>
              <w:keepNext w:val="0"/>
              <w:spacing w:after="0" w:line="270" w:lineRule="auto"/>
              <w:jc w:val="left"/>
            </w:pPr>
            <w:r>
              <w:rPr>
                <w:rFonts w:ascii="微软雅黑" w:hAnsi="微软雅黑" w:eastAsia="微软雅黑" w:cs="微软雅黑"/>
                <w:b/>
                <w:bCs/>
                <w:i w:val="0"/>
                <w:iCs w:val="0"/>
                <w:color w:val="FFFFFF"/>
                <w:sz w:val="18"/>
                <w:szCs w:val="18"/>
              </w:rPr>
              <w:t>验证标准</w:t>
            </w:r>
          </w:p>
        </w:tc>
        <w:tc>
          <w:tcPr>
            <w:tcW w:w="28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6671B8E9">
            <w:pPr>
              <w:keepNext w:val="0"/>
              <w:spacing w:after="0" w:line="270" w:lineRule="auto"/>
              <w:jc w:val="left"/>
            </w:pPr>
            <w:r>
              <w:rPr>
                <w:rFonts w:ascii="微软雅黑" w:hAnsi="微软雅黑" w:eastAsia="微软雅黑" w:cs="微软雅黑"/>
                <w:b/>
                <w:bCs/>
                <w:i w:val="0"/>
                <w:iCs w:val="0"/>
                <w:color w:val="FFFFFF"/>
                <w:sz w:val="18"/>
                <w:szCs w:val="18"/>
              </w:rPr>
              <w:t>未达标处理</w:t>
            </w:r>
          </w:p>
        </w:tc>
      </w:tr>
      <w:tr w14:paraId="13270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33C8647">
            <w:pPr>
              <w:keepNext w:val="0"/>
              <w:spacing w:after="0" w:line="270" w:lineRule="auto"/>
              <w:jc w:val="left"/>
            </w:pPr>
            <w:r>
              <w:rPr>
                <w:rFonts w:ascii="微软雅黑" w:hAnsi="微软雅黑" w:eastAsia="微软雅黑" w:cs="微软雅黑"/>
                <w:b w:val="0"/>
                <w:bCs w:val="0"/>
                <w:i w:val="0"/>
                <w:iCs w:val="0"/>
                <w:color w:val="1F3441"/>
                <w:sz w:val="17"/>
                <w:szCs w:val="17"/>
              </w:rPr>
              <w:t>M1：授权试点</w:t>
            </w:r>
          </w:p>
        </w:tc>
        <w:tc>
          <w:tcPr>
            <w:tcW w:w="4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F98DF02">
            <w:pPr>
              <w:keepNext w:val="0"/>
              <w:spacing w:after="0" w:line="270" w:lineRule="auto"/>
              <w:jc w:val="left"/>
            </w:pPr>
            <w:r>
              <w:rPr>
                <w:rFonts w:ascii="微软雅黑" w:hAnsi="微软雅黑" w:eastAsia="微软雅黑" w:cs="微软雅黑"/>
                <w:b w:val="0"/>
                <w:bCs w:val="0"/>
                <w:i w:val="0"/>
                <w:iCs w:val="0"/>
                <w:color w:val="1F3441"/>
                <w:sz w:val="17"/>
                <w:szCs w:val="17"/>
              </w:rPr>
              <w:t>至少 1 所学校、1 门课程、明确数据和验收</w:t>
            </w:r>
          </w:p>
        </w:tc>
        <w:tc>
          <w:tcPr>
            <w:tcW w:w="28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7A54FD8">
            <w:pPr>
              <w:keepNext w:val="0"/>
              <w:spacing w:after="0" w:line="270" w:lineRule="auto"/>
              <w:jc w:val="left"/>
            </w:pPr>
            <w:r>
              <w:rPr>
                <w:rFonts w:ascii="微软雅黑" w:hAnsi="微软雅黑" w:eastAsia="微软雅黑" w:cs="微软雅黑"/>
                <w:b w:val="0"/>
                <w:bCs w:val="0"/>
                <w:i w:val="0"/>
                <w:iCs w:val="0"/>
                <w:color w:val="1F3441"/>
                <w:sz w:val="17"/>
                <w:szCs w:val="17"/>
              </w:rPr>
              <w:t>缩小功能范围，停止无授权数据采集</w:t>
            </w:r>
          </w:p>
        </w:tc>
      </w:tr>
      <w:tr w14:paraId="7742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D3E6F07">
            <w:pPr>
              <w:keepNext w:val="0"/>
              <w:spacing w:after="0" w:line="270" w:lineRule="auto"/>
              <w:jc w:val="left"/>
            </w:pPr>
            <w:r>
              <w:rPr>
                <w:rFonts w:ascii="微软雅黑" w:hAnsi="微软雅黑" w:eastAsia="微软雅黑" w:cs="微软雅黑"/>
                <w:b w:val="0"/>
                <w:bCs w:val="0"/>
                <w:i w:val="0"/>
                <w:iCs w:val="0"/>
                <w:color w:val="1F3441"/>
                <w:sz w:val="17"/>
                <w:szCs w:val="17"/>
              </w:rPr>
              <w:t>M2：首批付费</w:t>
            </w:r>
          </w:p>
        </w:tc>
        <w:tc>
          <w:tcPr>
            <w:tcW w:w="46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6C03C58">
            <w:pPr>
              <w:keepNext w:val="0"/>
              <w:spacing w:after="0" w:line="270" w:lineRule="auto"/>
              <w:jc w:val="left"/>
            </w:pPr>
            <w:r>
              <w:rPr>
                <w:rFonts w:ascii="微软雅黑" w:hAnsi="微软雅黑" w:eastAsia="微软雅黑" w:cs="微软雅黑"/>
                <w:b w:val="0"/>
                <w:bCs w:val="0"/>
                <w:i w:val="0"/>
                <w:iCs w:val="0"/>
                <w:color w:val="1F3441"/>
                <w:sz w:val="17"/>
                <w:szCs w:val="17"/>
              </w:rPr>
              <w:t>累计 2—3 所付费院校</w:t>
            </w:r>
          </w:p>
        </w:tc>
        <w:tc>
          <w:tcPr>
            <w:tcW w:w="28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5409B50">
            <w:pPr>
              <w:keepNext w:val="0"/>
              <w:spacing w:after="0" w:line="270" w:lineRule="auto"/>
              <w:jc w:val="left"/>
            </w:pPr>
            <w:r>
              <w:rPr>
                <w:rFonts w:ascii="微软雅黑" w:hAnsi="微软雅黑" w:eastAsia="微软雅黑" w:cs="微软雅黑"/>
                <w:b w:val="0"/>
                <w:bCs w:val="0"/>
                <w:i w:val="0"/>
                <w:iCs w:val="0"/>
                <w:color w:val="1F3441"/>
                <w:sz w:val="17"/>
                <w:szCs w:val="17"/>
              </w:rPr>
              <w:t>复盘价格、决策链和交付成本</w:t>
            </w:r>
          </w:p>
        </w:tc>
      </w:tr>
      <w:tr w14:paraId="77FA8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9C5C645">
            <w:pPr>
              <w:keepNext w:val="0"/>
              <w:spacing w:after="0" w:line="270" w:lineRule="auto"/>
              <w:jc w:val="left"/>
            </w:pPr>
            <w:r>
              <w:rPr>
                <w:rFonts w:ascii="微软雅黑" w:hAnsi="微软雅黑" w:eastAsia="微软雅黑" w:cs="微软雅黑"/>
                <w:b w:val="0"/>
                <w:bCs w:val="0"/>
                <w:i w:val="0"/>
                <w:iCs w:val="0"/>
                <w:color w:val="1F3441"/>
                <w:sz w:val="17"/>
                <w:szCs w:val="17"/>
              </w:rPr>
              <w:t>M3：可复制交付</w:t>
            </w:r>
          </w:p>
        </w:tc>
        <w:tc>
          <w:tcPr>
            <w:tcW w:w="4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6F98F97">
            <w:pPr>
              <w:keepNext w:val="0"/>
              <w:spacing w:after="0" w:line="270" w:lineRule="auto"/>
              <w:jc w:val="left"/>
            </w:pPr>
            <w:r>
              <w:rPr>
                <w:rFonts w:ascii="微软雅黑" w:hAnsi="微软雅黑" w:eastAsia="微软雅黑" w:cs="微软雅黑"/>
                <w:b w:val="0"/>
                <w:bCs w:val="0"/>
                <w:i w:val="0"/>
                <w:iCs w:val="0"/>
                <w:color w:val="1F3441"/>
                <w:sz w:val="17"/>
                <w:szCs w:val="17"/>
              </w:rPr>
              <w:t>部署周期 ≤4 周，关键流程有 SOP</w:t>
            </w:r>
          </w:p>
        </w:tc>
        <w:tc>
          <w:tcPr>
            <w:tcW w:w="28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0779E57">
            <w:pPr>
              <w:keepNext w:val="0"/>
              <w:spacing w:after="0" w:line="270" w:lineRule="auto"/>
              <w:jc w:val="left"/>
            </w:pPr>
            <w:r>
              <w:rPr>
                <w:rFonts w:ascii="微软雅黑" w:hAnsi="微软雅黑" w:eastAsia="微软雅黑" w:cs="微软雅黑"/>
                <w:b w:val="0"/>
                <w:bCs w:val="0"/>
                <w:i w:val="0"/>
                <w:iCs w:val="0"/>
                <w:color w:val="1F3441"/>
                <w:sz w:val="17"/>
                <w:szCs w:val="17"/>
              </w:rPr>
              <w:t>暂停扩张，优先产品化</w:t>
            </w:r>
          </w:p>
        </w:tc>
      </w:tr>
      <w:tr w14:paraId="046EC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4E308DB">
            <w:pPr>
              <w:keepNext w:val="0"/>
              <w:spacing w:after="0" w:line="270" w:lineRule="auto"/>
              <w:jc w:val="left"/>
            </w:pPr>
            <w:r>
              <w:rPr>
                <w:rFonts w:ascii="微软雅黑" w:hAnsi="微软雅黑" w:eastAsia="微软雅黑" w:cs="微软雅黑"/>
                <w:b w:val="0"/>
                <w:bCs w:val="0"/>
                <w:i w:val="0"/>
                <w:iCs w:val="0"/>
                <w:color w:val="1F3441"/>
                <w:sz w:val="17"/>
                <w:szCs w:val="17"/>
              </w:rPr>
              <w:t>M4：续费证据</w:t>
            </w:r>
          </w:p>
        </w:tc>
        <w:tc>
          <w:tcPr>
            <w:tcW w:w="46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5CF12C1">
            <w:pPr>
              <w:keepNext w:val="0"/>
              <w:spacing w:after="0" w:line="270" w:lineRule="auto"/>
              <w:jc w:val="left"/>
            </w:pPr>
            <w:r>
              <w:rPr>
                <w:rFonts w:ascii="微软雅黑" w:hAnsi="微软雅黑" w:eastAsia="微软雅黑" w:cs="微软雅黑"/>
                <w:b w:val="0"/>
                <w:bCs w:val="0"/>
                <w:i w:val="0"/>
                <w:iCs w:val="0"/>
                <w:color w:val="1F3441"/>
                <w:sz w:val="17"/>
                <w:szCs w:val="17"/>
              </w:rPr>
              <w:t>首批客户续费意向 ≥80%</w:t>
            </w:r>
          </w:p>
        </w:tc>
        <w:tc>
          <w:tcPr>
            <w:tcW w:w="28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59600B7B">
            <w:pPr>
              <w:keepNext w:val="0"/>
              <w:spacing w:after="0" w:line="270" w:lineRule="auto"/>
              <w:jc w:val="left"/>
            </w:pPr>
            <w:r>
              <w:rPr>
                <w:rFonts w:ascii="微软雅黑" w:hAnsi="微软雅黑" w:eastAsia="微软雅黑" w:cs="微软雅黑"/>
                <w:b w:val="0"/>
                <w:bCs w:val="0"/>
                <w:i w:val="0"/>
                <w:iCs w:val="0"/>
                <w:color w:val="1F3441"/>
                <w:sz w:val="17"/>
                <w:szCs w:val="17"/>
              </w:rPr>
              <w:t>分析使用深度与价值缺口</w:t>
            </w:r>
          </w:p>
        </w:tc>
      </w:tr>
      <w:tr w14:paraId="3041A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6BDC112">
            <w:pPr>
              <w:keepNext w:val="0"/>
              <w:spacing w:after="0" w:line="270" w:lineRule="auto"/>
              <w:jc w:val="left"/>
            </w:pPr>
            <w:r>
              <w:rPr>
                <w:rFonts w:ascii="微软雅黑" w:hAnsi="微软雅黑" w:eastAsia="微软雅黑" w:cs="微软雅黑"/>
                <w:b w:val="0"/>
                <w:bCs w:val="0"/>
                <w:i w:val="0"/>
                <w:iCs w:val="0"/>
                <w:color w:val="1F3441"/>
                <w:sz w:val="17"/>
                <w:szCs w:val="17"/>
              </w:rPr>
              <w:t>M5：硬件决策</w:t>
            </w:r>
          </w:p>
        </w:tc>
        <w:tc>
          <w:tcPr>
            <w:tcW w:w="4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0E36C3E">
            <w:pPr>
              <w:keepNext w:val="0"/>
              <w:spacing w:after="0" w:line="270" w:lineRule="auto"/>
              <w:jc w:val="left"/>
            </w:pPr>
            <w:r>
              <w:rPr>
                <w:rFonts w:ascii="微软雅黑" w:hAnsi="微软雅黑" w:eastAsia="微软雅黑" w:cs="微软雅黑"/>
                <w:b w:val="0"/>
                <w:bCs w:val="0"/>
                <w:i w:val="0"/>
                <w:iCs w:val="0"/>
                <w:color w:val="1F3441"/>
                <w:sz w:val="17"/>
                <w:szCs w:val="17"/>
              </w:rPr>
              <w:t>完成 10 台小批量和安全/稳定测试</w:t>
            </w:r>
          </w:p>
        </w:tc>
        <w:tc>
          <w:tcPr>
            <w:tcW w:w="28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76C0F7C">
            <w:pPr>
              <w:keepNext w:val="0"/>
              <w:spacing w:after="0" w:line="270" w:lineRule="auto"/>
              <w:jc w:val="left"/>
            </w:pPr>
            <w:r>
              <w:rPr>
                <w:rFonts w:ascii="微软雅黑" w:hAnsi="微软雅黑" w:eastAsia="微软雅黑" w:cs="微软雅黑"/>
                <w:b w:val="0"/>
                <w:bCs w:val="0"/>
                <w:i w:val="0"/>
                <w:iCs w:val="0"/>
                <w:color w:val="1F3441"/>
                <w:sz w:val="17"/>
                <w:szCs w:val="17"/>
              </w:rPr>
              <w:t>不达标则保留软件方案、停止量产</w:t>
            </w:r>
          </w:p>
        </w:tc>
      </w:tr>
    </w:tbl>
    <w:p w14:paraId="3276F8E9">
      <w:pPr>
        <w:pageBreakBefore/>
        <w:spacing w:before="900" w:after="180"/>
      </w:pPr>
      <w:r>
        <w:rPr>
          <w:rFonts w:ascii="微软雅黑" w:hAnsi="微软雅黑" w:eastAsia="微软雅黑" w:cs="微软雅黑"/>
          <w:b/>
          <w:bCs/>
          <w:color w:val="18C7B5"/>
          <w:sz w:val="19"/>
          <w:szCs w:val="19"/>
        </w:rPr>
        <w:t>12 / RISK &amp; ROADMAP</w:t>
      </w:r>
    </w:p>
    <w:p w14:paraId="421D49AB">
      <w:pPr>
        <w:spacing w:after="240"/>
      </w:pPr>
      <w:r>
        <w:rPr>
          <w:rFonts w:ascii="微软雅黑" w:hAnsi="微软雅黑" w:eastAsia="微软雅黑" w:cs="微软雅黑"/>
          <w:b/>
          <w:bCs/>
          <w:color w:val="071824"/>
          <w:sz w:val="46"/>
          <w:szCs w:val="46"/>
        </w:rPr>
        <w:t>风险、缓释与实施路线图</w:t>
      </w:r>
    </w:p>
    <w:p w14:paraId="08D9C783">
      <w:pPr>
        <w:pStyle w:val="3"/>
        <w:keepNext/>
        <w:spacing w:before="180" w:after="120"/>
      </w:pPr>
      <w:r>
        <w:rPr>
          <w:rFonts w:ascii="微软雅黑" w:hAnsi="微软雅黑" w:eastAsia="微软雅黑" w:cs="微软雅黑"/>
          <w:b/>
          <w:bCs/>
          <w:color w:val="E9792B"/>
          <w:sz w:val="26"/>
          <w:szCs w:val="26"/>
        </w:rPr>
        <w:t>12.1 风险登记表</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0"/>
        <w:gridCol w:w="1100"/>
        <w:gridCol w:w="1300"/>
        <w:gridCol w:w="5114"/>
      </w:tblGrid>
      <w:tr w14:paraId="69880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5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2D2A20C6">
            <w:pPr>
              <w:keepNext w:val="0"/>
              <w:spacing w:after="0" w:line="270" w:lineRule="auto"/>
              <w:jc w:val="left"/>
            </w:pPr>
            <w:r>
              <w:rPr>
                <w:rFonts w:ascii="微软雅黑" w:hAnsi="微软雅黑" w:eastAsia="微软雅黑" w:cs="微软雅黑"/>
                <w:b/>
                <w:bCs/>
                <w:i w:val="0"/>
                <w:iCs w:val="0"/>
                <w:color w:val="FFFFFF"/>
                <w:sz w:val="18"/>
                <w:szCs w:val="18"/>
              </w:rPr>
              <w:t>风险</w:t>
            </w:r>
          </w:p>
        </w:tc>
        <w:tc>
          <w:tcPr>
            <w:tcW w:w="11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3862720D">
            <w:pPr>
              <w:keepNext w:val="0"/>
              <w:spacing w:after="0" w:line="270" w:lineRule="auto"/>
              <w:jc w:val="left"/>
            </w:pPr>
            <w:r>
              <w:rPr>
                <w:rFonts w:ascii="微软雅黑" w:hAnsi="微软雅黑" w:eastAsia="微软雅黑" w:cs="微软雅黑"/>
                <w:b/>
                <w:bCs/>
                <w:i w:val="0"/>
                <w:iCs w:val="0"/>
                <w:color w:val="FFFFFF"/>
                <w:sz w:val="18"/>
                <w:szCs w:val="18"/>
              </w:rPr>
              <w:t>概率</w:t>
            </w:r>
          </w:p>
        </w:tc>
        <w:tc>
          <w:tcPr>
            <w:tcW w:w="13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1FFBC96">
            <w:pPr>
              <w:keepNext w:val="0"/>
              <w:spacing w:after="0" w:line="270" w:lineRule="auto"/>
              <w:jc w:val="left"/>
            </w:pPr>
            <w:r>
              <w:rPr>
                <w:rFonts w:ascii="微软雅黑" w:hAnsi="微软雅黑" w:eastAsia="微软雅黑" w:cs="微软雅黑"/>
                <w:b/>
                <w:bCs/>
                <w:i w:val="0"/>
                <w:iCs w:val="0"/>
                <w:color w:val="FFFFFF"/>
                <w:sz w:val="18"/>
                <w:szCs w:val="18"/>
              </w:rPr>
              <w:t>影响</w:t>
            </w:r>
          </w:p>
        </w:tc>
        <w:tc>
          <w:tcPr>
            <w:tcW w:w="511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58B6C8A">
            <w:pPr>
              <w:keepNext w:val="0"/>
              <w:spacing w:after="0" w:line="270" w:lineRule="auto"/>
              <w:jc w:val="left"/>
            </w:pPr>
            <w:r>
              <w:rPr>
                <w:rFonts w:ascii="微软雅黑" w:hAnsi="微软雅黑" w:eastAsia="微软雅黑" w:cs="微软雅黑"/>
                <w:b/>
                <w:bCs/>
                <w:i w:val="0"/>
                <w:iCs w:val="0"/>
                <w:color w:val="FFFFFF"/>
                <w:sz w:val="18"/>
                <w:szCs w:val="18"/>
              </w:rPr>
              <w:t>缓释措施</w:t>
            </w:r>
          </w:p>
        </w:tc>
      </w:tr>
      <w:tr w14:paraId="6F71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B75799C">
            <w:pPr>
              <w:keepNext w:val="0"/>
              <w:spacing w:after="0" w:line="270" w:lineRule="auto"/>
              <w:jc w:val="left"/>
            </w:pPr>
            <w:r>
              <w:rPr>
                <w:rFonts w:ascii="微软雅黑" w:hAnsi="微软雅黑" w:eastAsia="微软雅黑" w:cs="微软雅黑"/>
                <w:b w:val="0"/>
                <w:bCs w:val="0"/>
                <w:i w:val="0"/>
                <w:iCs w:val="0"/>
                <w:color w:val="1F3441"/>
                <w:sz w:val="17"/>
                <w:szCs w:val="17"/>
              </w:rPr>
              <w:t>学校采购周期长</w:t>
            </w:r>
          </w:p>
        </w:tc>
        <w:tc>
          <w:tcPr>
            <w:tcW w:w="1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7499803">
            <w:pPr>
              <w:keepNext w:val="0"/>
              <w:spacing w:after="0" w:line="270" w:lineRule="auto"/>
              <w:jc w:val="left"/>
            </w:pPr>
            <w:r>
              <w:rPr>
                <w:rFonts w:ascii="微软雅黑" w:hAnsi="微软雅黑" w:eastAsia="微软雅黑" w:cs="微软雅黑"/>
                <w:b w:val="0"/>
                <w:bCs w:val="0"/>
                <w:i w:val="0"/>
                <w:iCs w:val="0"/>
                <w:color w:val="1F3441"/>
                <w:sz w:val="17"/>
                <w:szCs w:val="17"/>
              </w:rPr>
              <w:t>高</w:t>
            </w:r>
          </w:p>
        </w:tc>
        <w:tc>
          <w:tcPr>
            <w:tcW w:w="13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7A224BD">
            <w:pPr>
              <w:keepNext w:val="0"/>
              <w:spacing w:after="0" w:line="270" w:lineRule="auto"/>
              <w:jc w:val="left"/>
            </w:pPr>
            <w:r>
              <w:rPr>
                <w:rFonts w:ascii="微软雅黑" w:hAnsi="微软雅黑" w:eastAsia="微软雅黑" w:cs="微软雅黑"/>
                <w:b w:val="0"/>
                <w:bCs w:val="0"/>
                <w:i w:val="0"/>
                <w:iCs w:val="0"/>
                <w:color w:val="1F3441"/>
                <w:sz w:val="17"/>
                <w:szCs w:val="17"/>
              </w:rPr>
              <w:t>高</w:t>
            </w:r>
          </w:p>
        </w:tc>
        <w:tc>
          <w:tcPr>
            <w:tcW w:w="511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2624BA2">
            <w:pPr>
              <w:keepNext w:val="0"/>
              <w:spacing w:after="0" w:line="270" w:lineRule="auto"/>
              <w:jc w:val="left"/>
            </w:pPr>
            <w:r>
              <w:rPr>
                <w:rFonts w:ascii="微软雅黑" w:hAnsi="微软雅黑" w:eastAsia="微软雅黑" w:cs="微软雅黑"/>
                <w:b w:val="0"/>
                <w:bCs w:val="0"/>
                <w:i w:val="0"/>
                <w:iCs w:val="0"/>
                <w:color w:val="1F3441"/>
                <w:sz w:val="17"/>
                <w:szCs w:val="17"/>
              </w:rPr>
              <w:t>院系小额试点、年度预算前置、渠道合作和阶段验收</w:t>
            </w:r>
          </w:p>
        </w:tc>
      </w:tr>
      <w:tr w14:paraId="57B26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AA186AF">
            <w:pPr>
              <w:keepNext w:val="0"/>
              <w:spacing w:after="0" w:line="270" w:lineRule="auto"/>
              <w:jc w:val="left"/>
            </w:pPr>
            <w:r>
              <w:rPr>
                <w:rFonts w:ascii="微软雅黑" w:hAnsi="微软雅黑" w:eastAsia="微软雅黑" w:cs="微软雅黑"/>
                <w:b w:val="0"/>
                <w:bCs w:val="0"/>
                <w:i w:val="0"/>
                <w:iCs w:val="0"/>
                <w:color w:val="1F3441"/>
                <w:sz w:val="17"/>
                <w:szCs w:val="17"/>
              </w:rPr>
              <w:t>真实学习效果不足</w:t>
            </w:r>
          </w:p>
        </w:tc>
        <w:tc>
          <w:tcPr>
            <w:tcW w:w="1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389CC25">
            <w:pPr>
              <w:keepNext w:val="0"/>
              <w:spacing w:after="0" w:line="270" w:lineRule="auto"/>
              <w:jc w:val="left"/>
            </w:pPr>
            <w:r>
              <w:rPr>
                <w:rFonts w:ascii="微软雅黑" w:hAnsi="微软雅黑" w:eastAsia="微软雅黑" w:cs="微软雅黑"/>
                <w:b w:val="0"/>
                <w:bCs w:val="0"/>
                <w:i w:val="0"/>
                <w:iCs w:val="0"/>
                <w:color w:val="1F3441"/>
                <w:sz w:val="17"/>
                <w:szCs w:val="17"/>
              </w:rPr>
              <w:t>中</w:t>
            </w:r>
          </w:p>
        </w:tc>
        <w:tc>
          <w:tcPr>
            <w:tcW w:w="13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A02CC6A">
            <w:pPr>
              <w:keepNext w:val="0"/>
              <w:spacing w:after="0" w:line="270" w:lineRule="auto"/>
              <w:jc w:val="left"/>
            </w:pPr>
            <w:r>
              <w:rPr>
                <w:rFonts w:ascii="微软雅黑" w:hAnsi="微软雅黑" w:eastAsia="微软雅黑" w:cs="微软雅黑"/>
                <w:b w:val="0"/>
                <w:bCs w:val="0"/>
                <w:i w:val="0"/>
                <w:iCs w:val="0"/>
                <w:color w:val="1F3441"/>
                <w:sz w:val="17"/>
                <w:szCs w:val="17"/>
              </w:rPr>
              <w:t>高</w:t>
            </w:r>
          </w:p>
        </w:tc>
        <w:tc>
          <w:tcPr>
            <w:tcW w:w="511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240C496">
            <w:pPr>
              <w:keepNext w:val="0"/>
              <w:spacing w:after="0" w:line="270" w:lineRule="auto"/>
              <w:jc w:val="left"/>
            </w:pPr>
            <w:r>
              <w:rPr>
                <w:rFonts w:ascii="微软雅黑" w:hAnsi="微软雅黑" w:eastAsia="微软雅黑" w:cs="微软雅黑"/>
                <w:b w:val="0"/>
                <w:bCs w:val="0"/>
                <w:i w:val="0"/>
                <w:iCs w:val="0"/>
                <w:color w:val="1F3441"/>
                <w:sz w:val="17"/>
                <w:szCs w:val="17"/>
              </w:rPr>
              <w:t>预注册指标、对照/前后测、教师复核和不显著结果披露</w:t>
            </w:r>
          </w:p>
        </w:tc>
      </w:tr>
      <w:tr w14:paraId="53CC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B2A6B20">
            <w:pPr>
              <w:keepNext w:val="0"/>
              <w:spacing w:after="0" w:line="270" w:lineRule="auto"/>
              <w:jc w:val="left"/>
            </w:pPr>
            <w:r>
              <w:rPr>
                <w:rFonts w:ascii="微软雅黑" w:hAnsi="微软雅黑" w:eastAsia="微软雅黑" w:cs="微软雅黑"/>
                <w:b w:val="0"/>
                <w:bCs w:val="0"/>
                <w:i w:val="0"/>
                <w:iCs w:val="0"/>
                <w:color w:val="1F3441"/>
                <w:sz w:val="17"/>
                <w:szCs w:val="17"/>
              </w:rPr>
              <w:t>生成内容错误或越界</w:t>
            </w:r>
          </w:p>
        </w:tc>
        <w:tc>
          <w:tcPr>
            <w:tcW w:w="1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9B31A0C">
            <w:pPr>
              <w:keepNext w:val="0"/>
              <w:spacing w:after="0" w:line="270" w:lineRule="auto"/>
              <w:jc w:val="left"/>
            </w:pPr>
            <w:r>
              <w:rPr>
                <w:rFonts w:ascii="微软雅黑" w:hAnsi="微软雅黑" w:eastAsia="微软雅黑" w:cs="微软雅黑"/>
                <w:b w:val="0"/>
                <w:bCs w:val="0"/>
                <w:i w:val="0"/>
                <w:iCs w:val="0"/>
                <w:color w:val="1F3441"/>
                <w:sz w:val="17"/>
                <w:szCs w:val="17"/>
              </w:rPr>
              <w:t>中</w:t>
            </w:r>
          </w:p>
        </w:tc>
        <w:tc>
          <w:tcPr>
            <w:tcW w:w="13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F35D7D1">
            <w:pPr>
              <w:keepNext w:val="0"/>
              <w:spacing w:after="0" w:line="270" w:lineRule="auto"/>
              <w:jc w:val="left"/>
            </w:pPr>
            <w:r>
              <w:rPr>
                <w:rFonts w:ascii="微软雅黑" w:hAnsi="微软雅黑" w:eastAsia="微软雅黑" w:cs="微软雅黑"/>
                <w:b w:val="0"/>
                <w:bCs w:val="0"/>
                <w:i w:val="0"/>
                <w:iCs w:val="0"/>
                <w:color w:val="1F3441"/>
                <w:sz w:val="17"/>
                <w:szCs w:val="17"/>
              </w:rPr>
              <w:t>高</w:t>
            </w:r>
          </w:p>
        </w:tc>
        <w:tc>
          <w:tcPr>
            <w:tcW w:w="511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AF57A08">
            <w:pPr>
              <w:keepNext w:val="0"/>
              <w:spacing w:after="0" w:line="270" w:lineRule="auto"/>
              <w:jc w:val="left"/>
            </w:pPr>
            <w:r>
              <w:rPr>
                <w:rFonts w:ascii="微软雅黑" w:hAnsi="微软雅黑" w:eastAsia="微软雅黑" w:cs="微软雅黑"/>
                <w:b w:val="0"/>
                <w:bCs w:val="0"/>
                <w:i w:val="0"/>
                <w:iCs w:val="0"/>
                <w:color w:val="1F3441"/>
                <w:sz w:val="17"/>
                <w:szCs w:val="17"/>
              </w:rPr>
              <w:t>知识约束、安全检查、教师审核、模型版本与投诉闭环</w:t>
            </w:r>
          </w:p>
        </w:tc>
      </w:tr>
      <w:tr w14:paraId="20C62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D3CF54E">
            <w:pPr>
              <w:keepNext w:val="0"/>
              <w:spacing w:after="0" w:line="270" w:lineRule="auto"/>
              <w:jc w:val="left"/>
            </w:pPr>
            <w:r>
              <w:rPr>
                <w:rFonts w:ascii="微软雅黑" w:hAnsi="微软雅黑" w:eastAsia="微软雅黑" w:cs="微软雅黑"/>
                <w:b w:val="0"/>
                <w:bCs w:val="0"/>
                <w:i w:val="0"/>
                <w:iCs w:val="0"/>
                <w:color w:val="1F3441"/>
                <w:sz w:val="17"/>
                <w:szCs w:val="17"/>
              </w:rPr>
              <w:t>学生数据与隐私风险</w:t>
            </w:r>
          </w:p>
        </w:tc>
        <w:tc>
          <w:tcPr>
            <w:tcW w:w="1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57C21BB">
            <w:pPr>
              <w:keepNext w:val="0"/>
              <w:spacing w:after="0" w:line="270" w:lineRule="auto"/>
              <w:jc w:val="left"/>
            </w:pPr>
            <w:r>
              <w:rPr>
                <w:rFonts w:ascii="微软雅黑" w:hAnsi="微软雅黑" w:eastAsia="微软雅黑" w:cs="微软雅黑"/>
                <w:b w:val="0"/>
                <w:bCs w:val="0"/>
                <w:i w:val="0"/>
                <w:iCs w:val="0"/>
                <w:color w:val="1F3441"/>
                <w:sz w:val="17"/>
                <w:szCs w:val="17"/>
              </w:rPr>
              <w:t>中</w:t>
            </w:r>
          </w:p>
        </w:tc>
        <w:tc>
          <w:tcPr>
            <w:tcW w:w="13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F89A235">
            <w:pPr>
              <w:keepNext w:val="0"/>
              <w:spacing w:after="0" w:line="270" w:lineRule="auto"/>
              <w:jc w:val="left"/>
            </w:pPr>
            <w:r>
              <w:rPr>
                <w:rFonts w:ascii="微软雅黑" w:hAnsi="微软雅黑" w:eastAsia="微软雅黑" w:cs="微软雅黑"/>
                <w:b w:val="0"/>
                <w:bCs w:val="0"/>
                <w:i w:val="0"/>
                <w:iCs w:val="0"/>
                <w:color w:val="1F3441"/>
                <w:sz w:val="17"/>
                <w:szCs w:val="17"/>
              </w:rPr>
              <w:t>高</w:t>
            </w:r>
          </w:p>
        </w:tc>
        <w:tc>
          <w:tcPr>
            <w:tcW w:w="511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BCD9834">
            <w:pPr>
              <w:keepNext w:val="0"/>
              <w:spacing w:after="0" w:line="270" w:lineRule="auto"/>
              <w:jc w:val="left"/>
            </w:pPr>
            <w:r>
              <w:rPr>
                <w:rFonts w:ascii="微软雅黑" w:hAnsi="微软雅黑" w:eastAsia="微软雅黑" w:cs="微软雅黑"/>
                <w:b w:val="0"/>
                <w:bCs w:val="0"/>
                <w:i w:val="0"/>
                <w:iCs w:val="0"/>
                <w:color w:val="1F3441"/>
                <w:sz w:val="17"/>
                <w:szCs w:val="17"/>
              </w:rPr>
              <w:t>最小化、分级分类、私有化、权限审计、影响评估和删除机制</w:t>
            </w:r>
          </w:p>
        </w:tc>
      </w:tr>
      <w:tr w14:paraId="574A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4C568BAC">
            <w:pPr>
              <w:keepNext w:val="0"/>
              <w:spacing w:after="0" w:line="270" w:lineRule="auto"/>
              <w:jc w:val="left"/>
            </w:pPr>
            <w:r>
              <w:rPr>
                <w:rFonts w:ascii="微软雅黑" w:hAnsi="微软雅黑" w:eastAsia="微软雅黑" w:cs="微软雅黑"/>
                <w:b w:val="0"/>
                <w:bCs w:val="0"/>
                <w:i w:val="0"/>
                <w:iCs w:val="0"/>
                <w:color w:val="1F3441"/>
                <w:sz w:val="17"/>
                <w:szCs w:val="17"/>
              </w:rPr>
              <w:t>模型成本或供应商变化</w:t>
            </w:r>
          </w:p>
        </w:tc>
        <w:tc>
          <w:tcPr>
            <w:tcW w:w="1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455CAFA">
            <w:pPr>
              <w:keepNext w:val="0"/>
              <w:spacing w:after="0" w:line="270" w:lineRule="auto"/>
              <w:jc w:val="left"/>
            </w:pPr>
            <w:r>
              <w:rPr>
                <w:rFonts w:ascii="微软雅黑" w:hAnsi="微软雅黑" w:eastAsia="微软雅黑" w:cs="微软雅黑"/>
                <w:b w:val="0"/>
                <w:bCs w:val="0"/>
                <w:i w:val="0"/>
                <w:iCs w:val="0"/>
                <w:color w:val="1F3441"/>
                <w:sz w:val="17"/>
                <w:szCs w:val="17"/>
              </w:rPr>
              <w:t>中</w:t>
            </w:r>
          </w:p>
        </w:tc>
        <w:tc>
          <w:tcPr>
            <w:tcW w:w="13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FB0FE4D">
            <w:pPr>
              <w:keepNext w:val="0"/>
              <w:spacing w:after="0" w:line="270" w:lineRule="auto"/>
              <w:jc w:val="left"/>
            </w:pPr>
            <w:r>
              <w:rPr>
                <w:rFonts w:ascii="微软雅黑" w:hAnsi="微软雅黑" w:eastAsia="微软雅黑" w:cs="微软雅黑"/>
                <w:b w:val="0"/>
                <w:bCs w:val="0"/>
                <w:i w:val="0"/>
                <w:iCs w:val="0"/>
                <w:color w:val="1F3441"/>
                <w:sz w:val="17"/>
                <w:szCs w:val="17"/>
              </w:rPr>
              <w:t>中高</w:t>
            </w:r>
          </w:p>
        </w:tc>
        <w:tc>
          <w:tcPr>
            <w:tcW w:w="511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6BA7478">
            <w:pPr>
              <w:keepNext w:val="0"/>
              <w:spacing w:after="0" w:line="270" w:lineRule="auto"/>
              <w:jc w:val="left"/>
            </w:pPr>
            <w:r>
              <w:rPr>
                <w:rFonts w:ascii="微软雅黑" w:hAnsi="微软雅黑" w:eastAsia="微软雅黑" w:cs="微软雅黑"/>
                <w:b w:val="0"/>
                <w:bCs w:val="0"/>
                <w:i w:val="0"/>
                <w:iCs w:val="0"/>
                <w:color w:val="1F3441"/>
                <w:sz w:val="17"/>
                <w:szCs w:val="17"/>
              </w:rPr>
              <w:t>多供应商适配、规则兜底、缓存、配额和成本路由</w:t>
            </w:r>
          </w:p>
        </w:tc>
      </w:tr>
      <w:tr w14:paraId="368DF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B9DC8F2">
            <w:pPr>
              <w:keepNext w:val="0"/>
              <w:spacing w:after="0" w:line="270" w:lineRule="auto"/>
              <w:jc w:val="left"/>
            </w:pPr>
            <w:r>
              <w:rPr>
                <w:rFonts w:ascii="微软雅黑" w:hAnsi="微软雅黑" w:eastAsia="微软雅黑" w:cs="微软雅黑"/>
                <w:b w:val="0"/>
                <w:bCs w:val="0"/>
                <w:i w:val="0"/>
                <w:iCs w:val="0"/>
                <w:color w:val="1F3441"/>
                <w:sz w:val="17"/>
                <w:szCs w:val="17"/>
              </w:rPr>
              <w:t>成熟平台复制功能</w:t>
            </w:r>
          </w:p>
        </w:tc>
        <w:tc>
          <w:tcPr>
            <w:tcW w:w="1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FC3EFDD">
            <w:pPr>
              <w:keepNext w:val="0"/>
              <w:spacing w:after="0" w:line="270" w:lineRule="auto"/>
              <w:jc w:val="left"/>
            </w:pPr>
            <w:r>
              <w:rPr>
                <w:rFonts w:ascii="微软雅黑" w:hAnsi="微软雅黑" w:eastAsia="微软雅黑" w:cs="微软雅黑"/>
                <w:b w:val="0"/>
                <w:bCs w:val="0"/>
                <w:i w:val="0"/>
                <w:iCs w:val="0"/>
                <w:color w:val="1F3441"/>
                <w:sz w:val="17"/>
                <w:szCs w:val="17"/>
              </w:rPr>
              <w:t>中</w:t>
            </w:r>
          </w:p>
        </w:tc>
        <w:tc>
          <w:tcPr>
            <w:tcW w:w="13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6F9EBF3">
            <w:pPr>
              <w:keepNext w:val="0"/>
              <w:spacing w:after="0" w:line="270" w:lineRule="auto"/>
              <w:jc w:val="left"/>
            </w:pPr>
            <w:r>
              <w:rPr>
                <w:rFonts w:ascii="微软雅黑" w:hAnsi="微软雅黑" w:eastAsia="微软雅黑" w:cs="微软雅黑"/>
                <w:b w:val="0"/>
                <w:bCs w:val="0"/>
                <w:i w:val="0"/>
                <w:iCs w:val="0"/>
                <w:color w:val="1F3441"/>
                <w:sz w:val="17"/>
                <w:szCs w:val="17"/>
              </w:rPr>
              <w:t>中高</w:t>
            </w:r>
          </w:p>
        </w:tc>
        <w:tc>
          <w:tcPr>
            <w:tcW w:w="511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FAEB6F5">
            <w:pPr>
              <w:keepNext w:val="0"/>
              <w:spacing w:after="0" w:line="270" w:lineRule="auto"/>
              <w:jc w:val="left"/>
            </w:pPr>
            <w:r>
              <w:rPr>
                <w:rFonts w:ascii="微软雅黑" w:hAnsi="微软雅黑" w:eastAsia="微软雅黑" w:cs="微软雅黑"/>
                <w:b w:val="0"/>
                <w:bCs w:val="0"/>
                <w:i w:val="0"/>
                <w:iCs w:val="0"/>
                <w:color w:val="1F3441"/>
                <w:sz w:val="17"/>
                <w:szCs w:val="17"/>
              </w:rPr>
              <w:t>深耕编程闭环、教师资产、交付能力与集成合作</w:t>
            </w:r>
          </w:p>
        </w:tc>
      </w:tr>
      <w:tr w14:paraId="3DC22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E79C17A">
            <w:pPr>
              <w:keepNext w:val="0"/>
              <w:spacing w:after="0" w:line="270" w:lineRule="auto"/>
              <w:jc w:val="left"/>
            </w:pPr>
            <w:r>
              <w:rPr>
                <w:rFonts w:ascii="微软雅黑" w:hAnsi="微软雅黑" w:eastAsia="微软雅黑" w:cs="微软雅黑"/>
                <w:b w:val="0"/>
                <w:bCs w:val="0"/>
                <w:i w:val="0"/>
                <w:iCs w:val="0"/>
                <w:color w:val="1F3441"/>
                <w:sz w:val="17"/>
                <w:szCs w:val="17"/>
              </w:rPr>
              <w:t>团队关键人依赖</w:t>
            </w:r>
          </w:p>
        </w:tc>
        <w:tc>
          <w:tcPr>
            <w:tcW w:w="1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5C846DC">
            <w:pPr>
              <w:keepNext w:val="0"/>
              <w:spacing w:after="0" w:line="270" w:lineRule="auto"/>
              <w:jc w:val="left"/>
            </w:pPr>
            <w:r>
              <w:rPr>
                <w:rFonts w:ascii="微软雅黑" w:hAnsi="微软雅黑" w:eastAsia="微软雅黑" w:cs="微软雅黑"/>
                <w:b w:val="0"/>
                <w:bCs w:val="0"/>
                <w:i w:val="0"/>
                <w:iCs w:val="0"/>
                <w:color w:val="1F3441"/>
                <w:sz w:val="17"/>
                <w:szCs w:val="17"/>
              </w:rPr>
              <w:t>高</w:t>
            </w:r>
          </w:p>
        </w:tc>
        <w:tc>
          <w:tcPr>
            <w:tcW w:w="13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289D759">
            <w:pPr>
              <w:keepNext w:val="0"/>
              <w:spacing w:after="0" w:line="270" w:lineRule="auto"/>
              <w:jc w:val="left"/>
            </w:pPr>
            <w:r>
              <w:rPr>
                <w:rFonts w:ascii="微软雅黑" w:hAnsi="微软雅黑" w:eastAsia="微软雅黑" w:cs="微软雅黑"/>
                <w:b w:val="0"/>
                <w:bCs w:val="0"/>
                <w:i w:val="0"/>
                <w:iCs w:val="0"/>
                <w:color w:val="1F3441"/>
                <w:sz w:val="17"/>
                <w:szCs w:val="17"/>
              </w:rPr>
              <w:t>中高</w:t>
            </w:r>
          </w:p>
        </w:tc>
        <w:tc>
          <w:tcPr>
            <w:tcW w:w="511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2EA349F">
            <w:pPr>
              <w:keepNext w:val="0"/>
              <w:spacing w:after="0" w:line="270" w:lineRule="auto"/>
              <w:jc w:val="left"/>
            </w:pPr>
            <w:r>
              <w:rPr>
                <w:rFonts w:ascii="微软雅黑" w:hAnsi="微软雅黑" w:eastAsia="微软雅黑" w:cs="微软雅黑"/>
                <w:b w:val="0"/>
                <w:bCs w:val="0"/>
                <w:i w:val="0"/>
                <w:iCs w:val="0"/>
                <w:color w:val="1F3441"/>
                <w:sz w:val="17"/>
                <w:szCs w:val="17"/>
              </w:rPr>
              <w:t>文档、代码审查、双人关键权限、顾问和阶段招聘</w:t>
            </w:r>
          </w:p>
        </w:tc>
      </w:tr>
      <w:tr w14:paraId="3EB4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0D1C4A19">
            <w:pPr>
              <w:keepNext w:val="0"/>
              <w:spacing w:after="0" w:line="270" w:lineRule="auto"/>
              <w:jc w:val="left"/>
            </w:pPr>
            <w:r>
              <w:rPr>
                <w:rFonts w:ascii="微软雅黑" w:hAnsi="微软雅黑" w:eastAsia="微软雅黑" w:cs="微软雅黑"/>
                <w:b w:val="0"/>
                <w:bCs w:val="0"/>
                <w:i w:val="0"/>
                <w:iCs w:val="0"/>
                <w:color w:val="1F3441"/>
                <w:sz w:val="17"/>
                <w:szCs w:val="17"/>
              </w:rPr>
              <w:t>硬件供应与售后</w:t>
            </w:r>
          </w:p>
        </w:tc>
        <w:tc>
          <w:tcPr>
            <w:tcW w:w="1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777B6D9">
            <w:pPr>
              <w:keepNext w:val="0"/>
              <w:spacing w:after="0" w:line="270" w:lineRule="auto"/>
              <w:jc w:val="left"/>
            </w:pPr>
            <w:r>
              <w:rPr>
                <w:rFonts w:ascii="微软雅黑" w:hAnsi="微软雅黑" w:eastAsia="微软雅黑" w:cs="微软雅黑"/>
                <w:b w:val="0"/>
                <w:bCs w:val="0"/>
                <w:i w:val="0"/>
                <w:iCs w:val="0"/>
                <w:color w:val="1F3441"/>
                <w:sz w:val="17"/>
                <w:szCs w:val="17"/>
              </w:rPr>
              <w:t>中</w:t>
            </w:r>
          </w:p>
        </w:tc>
        <w:tc>
          <w:tcPr>
            <w:tcW w:w="13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F2A5887">
            <w:pPr>
              <w:keepNext w:val="0"/>
              <w:spacing w:after="0" w:line="270" w:lineRule="auto"/>
              <w:jc w:val="left"/>
            </w:pPr>
            <w:r>
              <w:rPr>
                <w:rFonts w:ascii="微软雅黑" w:hAnsi="微软雅黑" w:eastAsia="微软雅黑" w:cs="微软雅黑"/>
                <w:b w:val="0"/>
                <w:bCs w:val="0"/>
                <w:i w:val="0"/>
                <w:iCs w:val="0"/>
                <w:color w:val="1F3441"/>
                <w:sz w:val="17"/>
                <w:szCs w:val="17"/>
              </w:rPr>
              <w:t>中</w:t>
            </w:r>
          </w:p>
        </w:tc>
        <w:tc>
          <w:tcPr>
            <w:tcW w:w="511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97D5D6C">
            <w:pPr>
              <w:keepNext w:val="0"/>
              <w:spacing w:after="0" w:line="270" w:lineRule="auto"/>
              <w:jc w:val="left"/>
            </w:pPr>
            <w:r>
              <w:rPr>
                <w:rFonts w:ascii="微软雅黑" w:hAnsi="微软雅黑" w:eastAsia="微软雅黑" w:cs="微软雅黑"/>
                <w:b w:val="0"/>
                <w:bCs w:val="0"/>
                <w:i w:val="0"/>
                <w:iCs w:val="0"/>
                <w:color w:val="1F3441"/>
                <w:sz w:val="17"/>
                <w:szCs w:val="17"/>
              </w:rPr>
              <w:t>先 10 台验证、通用器件、可替代 BOM、不过早量产</w:t>
            </w:r>
          </w:p>
        </w:tc>
      </w:tr>
    </w:tbl>
    <w:p w14:paraId="22FC61D7">
      <w:pPr>
        <w:pStyle w:val="3"/>
        <w:keepNext/>
        <w:spacing w:before="180" w:after="120"/>
      </w:pPr>
      <w:r>
        <w:rPr>
          <w:rFonts w:ascii="微软雅黑" w:hAnsi="微软雅黑" w:eastAsia="微软雅黑" w:cs="微软雅黑"/>
          <w:b/>
          <w:bCs/>
          <w:color w:val="E9792B"/>
          <w:sz w:val="26"/>
          <w:szCs w:val="26"/>
        </w:rPr>
        <w:t>12.2 三阶段路线图</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600"/>
        <w:gridCol w:w="4100"/>
        <w:gridCol w:w="2464"/>
      </w:tblGrid>
      <w:tr w14:paraId="26961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50860EEC">
            <w:pPr>
              <w:keepNext w:val="0"/>
              <w:spacing w:after="0" w:line="270" w:lineRule="auto"/>
              <w:jc w:val="left"/>
            </w:pPr>
            <w:r>
              <w:rPr>
                <w:rFonts w:ascii="微软雅黑" w:hAnsi="微软雅黑" w:eastAsia="微软雅黑" w:cs="微软雅黑"/>
                <w:b/>
                <w:bCs/>
                <w:i w:val="0"/>
                <w:iCs w:val="0"/>
                <w:color w:val="FFFFFF"/>
                <w:sz w:val="18"/>
                <w:szCs w:val="18"/>
              </w:rPr>
              <w:t>阶段</w:t>
            </w:r>
          </w:p>
        </w:tc>
        <w:tc>
          <w:tcPr>
            <w:tcW w:w="16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39C32E7D">
            <w:pPr>
              <w:keepNext w:val="0"/>
              <w:spacing w:after="0" w:line="270" w:lineRule="auto"/>
              <w:jc w:val="left"/>
            </w:pPr>
            <w:r>
              <w:rPr>
                <w:rFonts w:ascii="微软雅黑" w:hAnsi="微软雅黑" w:eastAsia="微软雅黑" w:cs="微软雅黑"/>
                <w:b/>
                <w:bCs/>
                <w:i w:val="0"/>
                <w:iCs w:val="0"/>
                <w:color w:val="FFFFFF"/>
                <w:sz w:val="18"/>
                <w:szCs w:val="18"/>
              </w:rPr>
              <w:t>时间</w:t>
            </w:r>
          </w:p>
        </w:tc>
        <w:tc>
          <w:tcPr>
            <w:tcW w:w="41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31035985">
            <w:pPr>
              <w:keepNext w:val="0"/>
              <w:spacing w:after="0" w:line="270" w:lineRule="auto"/>
              <w:jc w:val="left"/>
            </w:pPr>
            <w:r>
              <w:rPr>
                <w:rFonts w:ascii="微软雅黑" w:hAnsi="微软雅黑" w:eastAsia="微软雅黑" w:cs="微软雅黑"/>
                <w:b/>
                <w:bCs/>
                <w:i w:val="0"/>
                <w:iCs w:val="0"/>
                <w:color w:val="FFFFFF"/>
                <w:sz w:val="18"/>
                <w:szCs w:val="18"/>
              </w:rPr>
              <w:t>产品与市场目标</w:t>
            </w:r>
          </w:p>
        </w:tc>
        <w:tc>
          <w:tcPr>
            <w:tcW w:w="24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51646C9B">
            <w:pPr>
              <w:keepNext w:val="0"/>
              <w:spacing w:after="0" w:line="270" w:lineRule="auto"/>
              <w:jc w:val="left"/>
            </w:pPr>
            <w:r>
              <w:rPr>
                <w:rFonts w:ascii="微软雅黑" w:hAnsi="微软雅黑" w:eastAsia="微软雅黑" w:cs="微软雅黑"/>
                <w:b/>
                <w:bCs/>
                <w:i w:val="0"/>
                <w:iCs w:val="0"/>
                <w:color w:val="FFFFFF"/>
                <w:sz w:val="18"/>
                <w:szCs w:val="18"/>
              </w:rPr>
              <w:t>退出/调整条件</w:t>
            </w:r>
          </w:p>
        </w:tc>
      </w:tr>
      <w:tr w14:paraId="25E17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E045A51">
            <w:pPr>
              <w:keepNext w:val="0"/>
              <w:spacing w:after="0" w:line="270" w:lineRule="auto"/>
              <w:jc w:val="left"/>
            </w:pPr>
            <w:r>
              <w:rPr>
                <w:rFonts w:ascii="微软雅黑" w:hAnsi="微软雅黑" w:eastAsia="微软雅黑" w:cs="微软雅黑"/>
                <w:b w:val="0"/>
                <w:bCs w:val="0"/>
                <w:i w:val="0"/>
                <w:iCs w:val="0"/>
                <w:color w:val="1F3441"/>
                <w:sz w:val="17"/>
                <w:szCs w:val="17"/>
              </w:rPr>
              <w:t>验证期</w:t>
            </w:r>
          </w:p>
        </w:tc>
        <w:tc>
          <w:tcPr>
            <w:tcW w:w="1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F5748A5">
            <w:pPr>
              <w:keepNext w:val="0"/>
              <w:spacing w:after="0" w:line="270" w:lineRule="auto"/>
              <w:jc w:val="left"/>
            </w:pPr>
            <w:r>
              <w:rPr>
                <w:rFonts w:ascii="微软雅黑" w:hAnsi="微软雅黑" w:eastAsia="微软雅黑" w:cs="微软雅黑"/>
                <w:b w:val="0"/>
                <w:bCs w:val="0"/>
                <w:i w:val="0"/>
                <w:iCs w:val="0"/>
                <w:color w:val="1F3441"/>
                <w:sz w:val="17"/>
                <w:szCs w:val="17"/>
              </w:rPr>
              <w:t>0—6 月</w:t>
            </w:r>
          </w:p>
        </w:tc>
        <w:tc>
          <w:tcPr>
            <w:tcW w:w="4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22081C0">
            <w:pPr>
              <w:keepNext w:val="0"/>
              <w:spacing w:after="0" w:line="270" w:lineRule="auto"/>
              <w:jc w:val="left"/>
            </w:pPr>
            <w:r>
              <w:rPr>
                <w:rFonts w:ascii="微软雅黑" w:hAnsi="微软雅黑" w:eastAsia="微软雅黑" w:cs="微软雅黑"/>
                <w:b w:val="0"/>
                <w:bCs w:val="0"/>
                <w:i w:val="0"/>
                <w:iCs w:val="0"/>
                <w:color w:val="1F3441"/>
                <w:sz w:val="17"/>
                <w:szCs w:val="17"/>
              </w:rPr>
              <w:t>真实课程试点、付费意愿、数据合规、硬件 1—3 台工程样机</w:t>
            </w:r>
          </w:p>
        </w:tc>
        <w:tc>
          <w:tcPr>
            <w:tcW w:w="24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6B4F5F8">
            <w:pPr>
              <w:keepNext w:val="0"/>
              <w:spacing w:after="0" w:line="270" w:lineRule="auto"/>
              <w:jc w:val="left"/>
            </w:pPr>
            <w:r>
              <w:rPr>
                <w:rFonts w:ascii="微软雅黑" w:hAnsi="微软雅黑" w:eastAsia="微软雅黑" w:cs="微软雅黑"/>
                <w:b w:val="0"/>
                <w:bCs w:val="0"/>
                <w:i w:val="0"/>
                <w:iCs w:val="0"/>
                <w:color w:val="1F3441"/>
                <w:sz w:val="17"/>
                <w:szCs w:val="17"/>
              </w:rPr>
              <w:t>无授权场景或教师周活跃不足则重做需求</w:t>
            </w:r>
          </w:p>
        </w:tc>
      </w:tr>
      <w:tr w14:paraId="41D9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F9D6137">
            <w:pPr>
              <w:keepNext w:val="0"/>
              <w:spacing w:after="0" w:line="270" w:lineRule="auto"/>
              <w:jc w:val="left"/>
            </w:pPr>
            <w:r>
              <w:rPr>
                <w:rFonts w:ascii="微软雅黑" w:hAnsi="微软雅黑" w:eastAsia="微软雅黑" w:cs="微软雅黑"/>
                <w:b w:val="0"/>
                <w:bCs w:val="0"/>
                <w:i w:val="0"/>
                <w:iCs w:val="0"/>
                <w:color w:val="1F3441"/>
                <w:sz w:val="17"/>
                <w:szCs w:val="17"/>
              </w:rPr>
              <w:t>复制期</w:t>
            </w:r>
          </w:p>
        </w:tc>
        <w:tc>
          <w:tcPr>
            <w:tcW w:w="16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320ED09">
            <w:pPr>
              <w:keepNext w:val="0"/>
              <w:spacing w:after="0" w:line="270" w:lineRule="auto"/>
              <w:jc w:val="left"/>
            </w:pPr>
            <w:r>
              <w:rPr>
                <w:rFonts w:ascii="微软雅黑" w:hAnsi="微软雅黑" w:eastAsia="微软雅黑" w:cs="微软雅黑"/>
                <w:b w:val="0"/>
                <w:bCs w:val="0"/>
                <w:i w:val="0"/>
                <w:iCs w:val="0"/>
                <w:color w:val="1F3441"/>
                <w:sz w:val="17"/>
                <w:szCs w:val="17"/>
              </w:rPr>
              <w:t>7—18 月</w:t>
            </w:r>
          </w:p>
        </w:tc>
        <w:tc>
          <w:tcPr>
            <w:tcW w:w="4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E035D86">
            <w:pPr>
              <w:keepNext w:val="0"/>
              <w:spacing w:after="0" w:line="270" w:lineRule="auto"/>
              <w:jc w:val="left"/>
            </w:pPr>
            <w:r>
              <w:rPr>
                <w:rFonts w:ascii="微软雅黑" w:hAnsi="微软雅黑" w:eastAsia="微软雅黑" w:cs="微软雅黑"/>
                <w:b w:val="0"/>
                <w:bCs w:val="0"/>
                <w:i w:val="0"/>
                <w:iCs w:val="0"/>
                <w:color w:val="1F3441"/>
                <w:sz w:val="17"/>
                <w:szCs w:val="17"/>
              </w:rPr>
              <w:t>6 所付费院校、标准部署包、客户成功 SOP、10 台硬件小批量</w:t>
            </w:r>
          </w:p>
        </w:tc>
        <w:tc>
          <w:tcPr>
            <w:tcW w:w="24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CD8B8BE">
            <w:pPr>
              <w:keepNext w:val="0"/>
              <w:spacing w:after="0" w:line="270" w:lineRule="auto"/>
              <w:jc w:val="left"/>
            </w:pPr>
            <w:r>
              <w:rPr>
                <w:rFonts w:ascii="微软雅黑" w:hAnsi="微软雅黑" w:eastAsia="微软雅黑" w:cs="微软雅黑"/>
                <w:b w:val="0"/>
                <w:bCs w:val="0"/>
                <w:i w:val="0"/>
                <w:iCs w:val="0"/>
                <w:color w:val="1F3441"/>
                <w:sz w:val="17"/>
                <w:szCs w:val="17"/>
              </w:rPr>
              <w:t>交付毛利长期为负则收缩定制</w:t>
            </w:r>
          </w:p>
        </w:tc>
      </w:tr>
      <w:tr w14:paraId="27ABF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91CA0E5">
            <w:pPr>
              <w:keepNext w:val="0"/>
              <w:spacing w:after="0" w:line="270" w:lineRule="auto"/>
              <w:jc w:val="left"/>
            </w:pPr>
            <w:r>
              <w:rPr>
                <w:rFonts w:ascii="微软雅黑" w:hAnsi="微软雅黑" w:eastAsia="微软雅黑" w:cs="微软雅黑"/>
                <w:b w:val="0"/>
                <w:bCs w:val="0"/>
                <w:i w:val="0"/>
                <w:iCs w:val="0"/>
                <w:color w:val="1F3441"/>
                <w:sz w:val="17"/>
                <w:szCs w:val="17"/>
              </w:rPr>
              <w:t>扩张期</w:t>
            </w:r>
          </w:p>
        </w:tc>
        <w:tc>
          <w:tcPr>
            <w:tcW w:w="16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AF26E7C">
            <w:pPr>
              <w:keepNext w:val="0"/>
              <w:spacing w:after="0" w:line="270" w:lineRule="auto"/>
              <w:jc w:val="left"/>
            </w:pPr>
            <w:r>
              <w:rPr>
                <w:rFonts w:ascii="微软雅黑" w:hAnsi="微软雅黑" w:eastAsia="微软雅黑" w:cs="微软雅黑"/>
                <w:b w:val="0"/>
                <w:bCs w:val="0"/>
                <w:i w:val="0"/>
                <w:iCs w:val="0"/>
                <w:color w:val="1F3441"/>
                <w:sz w:val="17"/>
                <w:szCs w:val="17"/>
              </w:rPr>
              <w:t>19—36 月</w:t>
            </w:r>
          </w:p>
        </w:tc>
        <w:tc>
          <w:tcPr>
            <w:tcW w:w="4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67D0970">
            <w:pPr>
              <w:keepNext w:val="0"/>
              <w:spacing w:after="0" w:line="270" w:lineRule="auto"/>
              <w:jc w:val="left"/>
            </w:pPr>
            <w:r>
              <w:rPr>
                <w:rFonts w:ascii="微软雅黑" w:hAnsi="微软雅黑" w:eastAsia="微软雅黑" w:cs="微软雅黑"/>
                <w:b w:val="0"/>
                <w:bCs w:val="0"/>
                <w:i w:val="0"/>
                <w:iCs w:val="0"/>
                <w:color w:val="1F3441"/>
                <w:sz w:val="17"/>
                <w:szCs w:val="17"/>
              </w:rPr>
              <w:t>60 所付费院校、区域渠道、校级集成和多学科探索</w:t>
            </w:r>
          </w:p>
        </w:tc>
        <w:tc>
          <w:tcPr>
            <w:tcW w:w="24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260188C">
            <w:pPr>
              <w:keepNext w:val="0"/>
              <w:spacing w:after="0" w:line="270" w:lineRule="auto"/>
              <w:jc w:val="left"/>
            </w:pPr>
            <w:r>
              <w:rPr>
                <w:rFonts w:ascii="微软雅黑" w:hAnsi="微软雅黑" w:eastAsia="微软雅黑" w:cs="微软雅黑"/>
                <w:b w:val="0"/>
                <w:bCs w:val="0"/>
                <w:i w:val="0"/>
                <w:iCs w:val="0"/>
                <w:color w:val="1F3441"/>
                <w:sz w:val="17"/>
                <w:szCs w:val="17"/>
              </w:rPr>
              <w:t>续费率低于 70% 则暂停扩张</w:t>
            </w:r>
          </w:p>
        </w:tc>
      </w:tr>
    </w:tbl>
    <w:p w14:paraId="1E4EB594">
      <w:pPr>
        <w:pStyle w:val="3"/>
        <w:keepNext/>
        <w:spacing w:before="180" w:after="120"/>
      </w:pPr>
      <w:r>
        <w:rPr>
          <w:rFonts w:ascii="微软雅黑" w:hAnsi="微软雅黑" w:eastAsia="微软雅黑" w:cs="微软雅黑"/>
          <w:b/>
          <w:bCs/>
          <w:color w:val="E9792B"/>
          <w:sz w:val="26"/>
          <w:szCs w:val="26"/>
        </w:rPr>
        <w:t>12.3 社会价值</w:t>
      </w:r>
    </w:p>
    <w:p w14:paraId="652B6588">
      <w:pPr>
        <w:pStyle w:val="17"/>
        <w:numPr>
          <w:ilvl w:val="0"/>
          <w:numId w:val="1"/>
        </w:numPr>
        <w:spacing w:after="90" w:line="330" w:lineRule="auto"/>
      </w:pPr>
      <w:r>
        <w:rPr>
          <w:rFonts w:ascii="微软雅黑" w:hAnsi="微软雅黑" w:eastAsia="微软雅黑" w:cs="微软雅黑"/>
          <w:color w:val="1F3441"/>
          <w:sz w:val="20"/>
          <w:szCs w:val="20"/>
        </w:rPr>
        <w:t>降低大班编程教学中个体差异被忽视的概率，支持基础薄弱学生持续学习。</w:t>
      </w:r>
    </w:p>
    <w:p w14:paraId="3C3F62C9">
      <w:pPr>
        <w:pStyle w:val="17"/>
        <w:numPr>
          <w:ilvl w:val="0"/>
          <w:numId w:val="1"/>
        </w:numPr>
        <w:spacing w:after="90" w:line="330" w:lineRule="auto"/>
      </w:pPr>
      <w:r>
        <w:rPr>
          <w:rFonts w:ascii="微软雅黑" w:hAnsi="微软雅黑" w:eastAsia="微软雅黑" w:cs="微软雅黑"/>
          <w:color w:val="1F3441"/>
          <w:sz w:val="20"/>
          <w:szCs w:val="20"/>
        </w:rPr>
        <w:t>把 AI 定位为教师的可审核助手，而不是替代教师的自动决策者。</w:t>
      </w:r>
    </w:p>
    <w:p w14:paraId="5194F757">
      <w:pPr>
        <w:pStyle w:val="17"/>
        <w:numPr>
          <w:ilvl w:val="0"/>
          <w:numId w:val="1"/>
        </w:numPr>
        <w:spacing w:after="90" w:line="330" w:lineRule="auto"/>
      </w:pPr>
      <w:r>
        <w:rPr>
          <w:rFonts w:ascii="微软雅黑" w:hAnsi="微软雅黑" w:eastAsia="微软雅黑" w:cs="微软雅黑"/>
          <w:color w:val="1F3441"/>
          <w:sz w:val="20"/>
          <w:szCs w:val="20"/>
        </w:rPr>
        <w:t>以可解释画像和知识路径帮助学校评估数字教学投入效果。</w:t>
      </w:r>
    </w:p>
    <w:p w14:paraId="176CCF10">
      <w:pPr>
        <w:pStyle w:val="17"/>
        <w:numPr>
          <w:ilvl w:val="0"/>
          <w:numId w:val="1"/>
        </w:numPr>
        <w:spacing w:after="90" w:line="330" w:lineRule="auto"/>
      </w:pPr>
      <w:r>
        <w:rPr>
          <w:rFonts w:ascii="微软雅黑" w:hAnsi="微软雅黑" w:eastAsia="微软雅黑" w:cs="微软雅黑"/>
          <w:color w:val="1F3441"/>
          <w:sz w:val="20"/>
          <w:szCs w:val="20"/>
        </w:rPr>
        <w:t>通过私有化、数据最小化和无摄像头/麦克风硬件首版减少隐私风险。</w:t>
      </w:r>
    </w:p>
    <w:p w14:paraId="16A49FE9">
      <w:pPr>
        <w:pageBreakBefore/>
        <w:spacing w:before="900" w:after="180"/>
      </w:pPr>
      <w:r>
        <w:rPr>
          <w:rFonts w:ascii="微软雅黑" w:hAnsi="微软雅黑" w:eastAsia="微软雅黑" w:cs="微软雅黑"/>
          <w:b/>
          <w:bCs/>
          <w:color w:val="18C7B5"/>
          <w:sz w:val="19"/>
          <w:szCs w:val="19"/>
        </w:rPr>
        <w:t>APPENDIX A</w:t>
      </w:r>
    </w:p>
    <w:p w14:paraId="062AD245">
      <w:pPr>
        <w:spacing w:after="240"/>
      </w:pPr>
      <w:r>
        <w:rPr>
          <w:rFonts w:ascii="微软雅黑" w:hAnsi="微软雅黑" w:eastAsia="微软雅黑" w:cs="微软雅黑"/>
          <w:b/>
          <w:bCs/>
          <w:color w:val="071824"/>
          <w:sz w:val="46"/>
          <w:szCs w:val="46"/>
        </w:rPr>
        <w:t>测算假设与证据边界</w:t>
      </w:r>
    </w:p>
    <w:tbl>
      <w:tblPr>
        <w:tblStyle w:val="12"/>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100"/>
        <w:gridCol w:w="3564"/>
      </w:tblGrid>
      <w:tr w14:paraId="70EF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4A7259E7">
            <w:pPr>
              <w:keepNext w:val="0"/>
              <w:spacing w:after="0" w:line="270" w:lineRule="auto"/>
              <w:jc w:val="left"/>
            </w:pPr>
            <w:r>
              <w:rPr>
                <w:rFonts w:ascii="微软雅黑" w:hAnsi="微软雅黑" w:eastAsia="微软雅黑" w:cs="微软雅黑"/>
                <w:b/>
                <w:bCs/>
                <w:i w:val="0"/>
                <w:iCs w:val="0"/>
                <w:color w:val="FFFFFF"/>
                <w:sz w:val="18"/>
                <w:szCs w:val="18"/>
              </w:rPr>
              <w:t>陈述</w:t>
            </w:r>
          </w:p>
        </w:tc>
        <w:tc>
          <w:tcPr>
            <w:tcW w:w="2100"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1AA93B59">
            <w:pPr>
              <w:keepNext w:val="0"/>
              <w:spacing w:after="0" w:line="270" w:lineRule="auto"/>
              <w:jc w:val="left"/>
            </w:pPr>
            <w:r>
              <w:rPr>
                <w:rFonts w:ascii="微软雅黑" w:hAnsi="微软雅黑" w:eastAsia="微软雅黑" w:cs="微软雅黑"/>
                <w:b/>
                <w:bCs/>
                <w:i w:val="0"/>
                <w:iCs w:val="0"/>
                <w:color w:val="FFFFFF"/>
                <w:sz w:val="18"/>
                <w:szCs w:val="18"/>
              </w:rPr>
              <w:t>类型</w:t>
            </w:r>
          </w:p>
        </w:tc>
        <w:tc>
          <w:tcPr>
            <w:tcW w:w="3564" w:type="dxa"/>
            <w:tcBorders>
              <w:top w:val="single" w:color="B8CDD5" w:sz="0" w:space="0"/>
              <w:left w:val="single" w:color="B8CDD5" w:sz="0" w:space="0"/>
              <w:bottom w:val="single" w:color="B8CDD5" w:sz="0" w:space="0"/>
              <w:right w:val="single" w:color="B8CDD5" w:sz="0" w:space="0"/>
            </w:tcBorders>
            <w:shd w:val="clear" w:color="auto" w:fill="0B6470"/>
            <w:tcMar>
              <w:top w:w="90" w:type="dxa"/>
              <w:left w:w="110" w:type="dxa"/>
              <w:bottom w:w="90" w:type="dxa"/>
              <w:right w:w="110" w:type="dxa"/>
            </w:tcMar>
            <w:vAlign w:val="center"/>
          </w:tcPr>
          <w:p w14:paraId="08D48B2A">
            <w:pPr>
              <w:keepNext w:val="0"/>
              <w:spacing w:after="0" w:line="270" w:lineRule="auto"/>
              <w:jc w:val="left"/>
            </w:pPr>
            <w:r>
              <w:rPr>
                <w:rFonts w:ascii="微软雅黑" w:hAnsi="微软雅黑" w:eastAsia="微软雅黑" w:cs="微软雅黑"/>
                <w:b/>
                <w:bCs/>
                <w:i w:val="0"/>
                <w:iCs w:val="0"/>
                <w:color w:val="FFFFFF"/>
                <w:sz w:val="18"/>
                <w:szCs w:val="18"/>
              </w:rPr>
              <w:t>依据/处理</w:t>
            </w:r>
          </w:p>
        </w:tc>
      </w:tr>
      <w:tr w14:paraId="0D42D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71115F6">
            <w:pPr>
              <w:keepNext w:val="0"/>
              <w:spacing w:after="0" w:line="270" w:lineRule="auto"/>
              <w:jc w:val="left"/>
            </w:pPr>
            <w:r>
              <w:rPr>
                <w:rFonts w:ascii="微软雅黑" w:hAnsi="微软雅黑" w:eastAsia="微软雅黑" w:cs="微软雅黑"/>
                <w:b w:val="0"/>
                <w:bCs w:val="0"/>
                <w:i w:val="0"/>
                <w:iCs w:val="0"/>
                <w:color w:val="1F3441"/>
                <w:sz w:val="17"/>
                <w:szCs w:val="17"/>
              </w:rPr>
              <w:t>三端软件原型、统一 API、测试与截图</w:t>
            </w:r>
          </w:p>
        </w:tc>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47E9908">
            <w:pPr>
              <w:keepNext w:val="0"/>
              <w:spacing w:after="0" w:line="270" w:lineRule="auto"/>
              <w:jc w:val="left"/>
            </w:pPr>
            <w:r>
              <w:rPr>
                <w:rFonts w:ascii="微软雅黑" w:hAnsi="微软雅黑" w:eastAsia="微软雅黑" w:cs="微软雅黑"/>
                <w:b w:val="0"/>
                <w:bCs w:val="0"/>
                <w:i w:val="0"/>
                <w:iCs w:val="0"/>
                <w:color w:val="1F3441"/>
                <w:sz w:val="17"/>
                <w:szCs w:val="17"/>
              </w:rPr>
              <w:t>仓库事实</w:t>
            </w:r>
          </w:p>
        </w:tc>
        <w:tc>
          <w:tcPr>
            <w:tcW w:w="35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4E7607E">
            <w:pPr>
              <w:keepNext w:val="0"/>
              <w:spacing w:after="0" w:line="270" w:lineRule="auto"/>
              <w:jc w:val="left"/>
            </w:pPr>
            <w:r>
              <w:rPr>
                <w:rFonts w:ascii="微软雅黑" w:hAnsi="微软雅黑" w:eastAsia="微软雅黑" w:cs="微软雅黑"/>
                <w:b w:val="0"/>
                <w:bCs w:val="0"/>
                <w:i w:val="0"/>
                <w:iCs w:val="0"/>
                <w:color w:val="1F3441"/>
                <w:sz w:val="17"/>
                <w:szCs w:val="17"/>
              </w:rPr>
              <w:t>以当前代码、报告和截图为准</w:t>
            </w:r>
          </w:p>
        </w:tc>
      </w:tr>
      <w:tr w14:paraId="3E80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2CEAE98">
            <w:pPr>
              <w:keepNext w:val="0"/>
              <w:spacing w:after="0" w:line="270" w:lineRule="auto"/>
              <w:jc w:val="left"/>
            </w:pPr>
            <w:r>
              <w:rPr>
                <w:rFonts w:ascii="微软雅黑" w:hAnsi="微软雅黑" w:eastAsia="微软雅黑" w:cs="微软雅黑"/>
                <w:b w:val="0"/>
                <w:bCs w:val="0"/>
                <w:i w:val="0"/>
                <w:iCs w:val="0"/>
                <w:color w:val="1F3441"/>
                <w:sz w:val="17"/>
                <w:szCs w:val="17"/>
              </w:rPr>
              <w:t>100 节点、256 关系、9+8 Agent</w:t>
            </w:r>
          </w:p>
        </w:tc>
        <w:tc>
          <w:tcPr>
            <w:tcW w:w="2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3BED5E76">
            <w:pPr>
              <w:keepNext w:val="0"/>
              <w:spacing w:after="0" w:line="270" w:lineRule="auto"/>
              <w:jc w:val="left"/>
            </w:pPr>
            <w:r>
              <w:rPr>
                <w:rFonts w:ascii="微软雅黑" w:hAnsi="微软雅黑" w:eastAsia="微软雅黑" w:cs="微软雅黑"/>
                <w:b w:val="0"/>
                <w:bCs w:val="0"/>
                <w:i w:val="0"/>
                <w:iCs w:val="0"/>
                <w:color w:val="1F3441"/>
                <w:sz w:val="17"/>
                <w:szCs w:val="17"/>
              </w:rPr>
              <w:t>本地工程验证</w:t>
            </w:r>
          </w:p>
        </w:tc>
        <w:tc>
          <w:tcPr>
            <w:tcW w:w="35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490C0D3A">
            <w:pPr>
              <w:keepNext w:val="0"/>
              <w:spacing w:after="0" w:line="270" w:lineRule="auto"/>
              <w:jc w:val="left"/>
            </w:pPr>
            <w:r>
              <w:rPr>
                <w:rFonts w:ascii="微软雅黑" w:hAnsi="微软雅黑" w:eastAsia="微软雅黑" w:cs="微软雅黑"/>
                <w:b w:val="0"/>
                <w:bCs w:val="0"/>
                <w:i w:val="0"/>
                <w:iCs w:val="0"/>
                <w:color w:val="1F3441"/>
                <w:sz w:val="17"/>
                <w:szCs w:val="17"/>
              </w:rPr>
              <w:t>不等同真实课堂效果或真实模型质量</w:t>
            </w:r>
          </w:p>
        </w:tc>
      </w:tr>
      <w:tr w14:paraId="4FBE1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3943DF1">
            <w:pPr>
              <w:keepNext w:val="0"/>
              <w:spacing w:after="0" w:line="270" w:lineRule="auto"/>
              <w:jc w:val="left"/>
            </w:pPr>
            <w:r>
              <w:rPr>
                <w:rFonts w:ascii="微软雅黑" w:hAnsi="微软雅黑" w:eastAsia="微软雅黑" w:cs="微软雅黑"/>
                <w:b w:val="0"/>
                <w:bCs w:val="0"/>
                <w:i w:val="0"/>
                <w:iCs w:val="0"/>
                <w:color w:val="1F3441"/>
                <w:sz w:val="17"/>
                <w:szCs w:val="17"/>
              </w:rPr>
              <w:t>高校 3,167 所、高教规模 4,872.57 万人</w:t>
            </w:r>
          </w:p>
        </w:tc>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5B3B08E">
            <w:pPr>
              <w:keepNext w:val="0"/>
              <w:spacing w:after="0" w:line="270" w:lineRule="auto"/>
              <w:jc w:val="left"/>
            </w:pPr>
            <w:r>
              <w:rPr>
                <w:rFonts w:ascii="微软雅黑" w:hAnsi="微软雅黑" w:eastAsia="微软雅黑" w:cs="微软雅黑"/>
                <w:b w:val="0"/>
                <w:bCs w:val="0"/>
                <w:i w:val="0"/>
                <w:iCs w:val="0"/>
                <w:color w:val="1F3441"/>
                <w:sz w:val="17"/>
                <w:szCs w:val="17"/>
              </w:rPr>
              <w:t>公开统计</w:t>
            </w:r>
          </w:p>
        </w:tc>
        <w:tc>
          <w:tcPr>
            <w:tcW w:w="35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65305A5B">
            <w:pPr>
              <w:keepNext w:val="0"/>
              <w:spacing w:after="0" w:line="270" w:lineRule="auto"/>
              <w:jc w:val="left"/>
            </w:pPr>
            <w:r>
              <w:rPr>
                <w:rFonts w:ascii="微软雅黑" w:hAnsi="微软雅黑" w:eastAsia="微软雅黑" w:cs="微软雅黑"/>
                <w:b w:val="0"/>
                <w:bCs w:val="0"/>
                <w:i w:val="0"/>
                <w:iCs w:val="0"/>
                <w:color w:val="1F3441"/>
                <w:sz w:val="17"/>
                <w:szCs w:val="17"/>
              </w:rPr>
              <w:t>教育部 2025 年统计公报</w:t>
            </w:r>
          </w:p>
        </w:tc>
      </w:tr>
      <w:tr w14:paraId="465C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0F5A34D">
            <w:pPr>
              <w:keepNext w:val="0"/>
              <w:spacing w:after="0" w:line="270" w:lineRule="auto"/>
              <w:jc w:val="left"/>
            </w:pPr>
            <w:r>
              <w:rPr>
                <w:rFonts w:ascii="微软雅黑" w:hAnsi="微软雅黑" w:eastAsia="微软雅黑" w:cs="微软雅黑"/>
                <w:b w:val="0"/>
                <w:bCs w:val="0"/>
                <w:i w:val="0"/>
                <w:iCs w:val="0"/>
                <w:color w:val="1F3441"/>
                <w:sz w:val="17"/>
                <w:szCs w:val="17"/>
              </w:rPr>
              <w:t>TAM 5.84 亿元、SAM 2.04 亿元</w:t>
            </w:r>
          </w:p>
        </w:tc>
        <w:tc>
          <w:tcPr>
            <w:tcW w:w="2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4539D08">
            <w:pPr>
              <w:keepNext w:val="0"/>
              <w:spacing w:after="0" w:line="270" w:lineRule="auto"/>
              <w:jc w:val="left"/>
            </w:pPr>
            <w:r>
              <w:rPr>
                <w:rFonts w:ascii="微软雅黑" w:hAnsi="微软雅黑" w:eastAsia="微软雅黑" w:cs="微软雅黑"/>
                <w:b w:val="0"/>
                <w:bCs w:val="0"/>
                <w:i w:val="0"/>
                <w:iCs w:val="0"/>
                <w:color w:val="1F3441"/>
                <w:sz w:val="17"/>
                <w:szCs w:val="17"/>
              </w:rPr>
              <w:t>内部测算</w:t>
            </w:r>
          </w:p>
        </w:tc>
        <w:tc>
          <w:tcPr>
            <w:tcW w:w="35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74949AA4">
            <w:pPr>
              <w:keepNext w:val="0"/>
              <w:spacing w:after="0" w:line="270" w:lineRule="auto"/>
              <w:jc w:val="left"/>
            </w:pPr>
            <w:r>
              <w:rPr>
                <w:rFonts w:ascii="微软雅黑" w:hAnsi="微软雅黑" w:eastAsia="微软雅黑" w:cs="微软雅黑"/>
                <w:b w:val="0"/>
                <w:bCs w:val="0"/>
                <w:i w:val="0"/>
                <w:iCs w:val="0"/>
                <w:color w:val="1F3441"/>
                <w:sz w:val="17"/>
                <w:szCs w:val="17"/>
              </w:rPr>
              <w:t>学校数为公开数据，预算与渗透率为假设</w:t>
            </w:r>
          </w:p>
        </w:tc>
      </w:tr>
      <w:tr w14:paraId="0730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3B21D664">
            <w:pPr>
              <w:keepNext w:val="0"/>
              <w:spacing w:after="0" w:line="270" w:lineRule="auto"/>
              <w:jc w:val="left"/>
            </w:pPr>
            <w:r>
              <w:rPr>
                <w:rFonts w:ascii="微软雅黑" w:hAnsi="微软雅黑" w:eastAsia="微软雅黑" w:cs="微软雅黑"/>
                <w:b w:val="0"/>
                <w:bCs w:val="0"/>
                <w:i w:val="0"/>
                <w:iCs w:val="0"/>
                <w:color w:val="1F3441"/>
                <w:sz w:val="17"/>
                <w:szCs w:val="17"/>
              </w:rPr>
              <w:t>三年 6/24/60 所付费院校</w:t>
            </w:r>
          </w:p>
        </w:tc>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2D74C2DB">
            <w:pPr>
              <w:keepNext w:val="0"/>
              <w:spacing w:after="0" w:line="270" w:lineRule="auto"/>
              <w:jc w:val="left"/>
            </w:pPr>
            <w:r>
              <w:rPr>
                <w:rFonts w:ascii="微软雅黑" w:hAnsi="微软雅黑" w:eastAsia="微软雅黑" w:cs="微软雅黑"/>
                <w:b w:val="0"/>
                <w:bCs w:val="0"/>
                <w:i w:val="0"/>
                <w:iCs w:val="0"/>
                <w:color w:val="1F3441"/>
                <w:sz w:val="17"/>
                <w:szCs w:val="17"/>
              </w:rPr>
              <w:t>经营目标</w:t>
            </w:r>
          </w:p>
        </w:tc>
        <w:tc>
          <w:tcPr>
            <w:tcW w:w="35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1A9676B7">
            <w:pPr>
              <w:keepNext w:val="0"/>
              <w:spacing w:after="0" w:line="270" w:lineRule="auto"/>
              <w:jc w:val="left"/>
            </w:pPr>
            <w:r>
              <w:rPr>
                <w:rFonts w:ascii="微软雅黑" w:hAnsi="微软雅黑" w:eastAsia="微软雅黑" w:cs="微软雅黑"/>
                <w:b w:val="0"/>
                <w:bCs w:val="0"/>
                <w:i w:val="0"/>
                <w:iCs w:val="0"/>
                <w:color w:val="1F3441"/>
                <w:sz w:val="17"/>
                <w:szCs w:val="17"/>
              </w:rPr>
              <w:t>尚无合同或收入证明</w:t>
            </w:r>
          </w:p>
        </w:tc>
      </w:tr>
      <w:tr w14:paraId="1F9EC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1332D2B8">
            <w:pPr>
              <w:keepNext w:val="0"/>
              <w:spacing w:after="0" w:line="270" w:lineRule="auto"/>
              <w:jc w:val="left"/>
            </w:pPr>
            <w:r>
              <w:rPr>
                <w:rFonts w:ascii="微软雅黑" w:hAnsi="微软雅黑" w:eastAsia="微软雅黑" w:cs="微软雅黑"/>
                <w:b w:val="0"/>
                <w:bCs w:val="0"/>
                <w:i w:val="0"/>
                <w:iCs w:val="0"/>
                <w:color w:val="1F3441"/>
                <w:sz w:val="17"/>
                <w:szCs w:val="17"/>
              </w:rPr>
              <w:t>第三年收入 1,440 万元、利润 330 万元</w:t>
            </w:r>
          </w:p>
        </w:tc>
        <w:tc>
          <w:tcPr>
            <w:tcW w:w="2100"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2913E606">
            <w:pPr>
              <w:keepNext w:val="0"/>
              <w:spacing w:after="0" w:line="270" w:lineRule="auto"/>
              <w:jc w:val="left"/>
            </w:pPr>
            <w:r>
              <w:rPr>
                <w:rFonts w:ascii="微软雅黑" w:hAnsi="微软雅黑" w:eastAsia="微软雅黑" w:cs="微软雅黑"/>
                <w:b w:val="0"/>
                <w:bCs w:val="0"/>
                <w:i w:val="0"/>
                <w:iCs w:val="0"/>
                <w:color w:val="1F3441"/>
                <w:sz w:val="17"/>
                <w:szCs w:val="17"/>
              </w:rPr>
              <w:t>财务预测</w:t>
            </w:r>
          </w:p>
        </w:tc>
        <w:tc>
          <w:tcPr>
            <w:tcW w:w="3564" w:type="dxa"/>
            <w:tcBorders>
              <w:top w:val="single" w:color="B8CDD5" w:sz="0" w:space="0"/>
              <w:left w:val="single" w:color="B8CDD5" w:sz="0" w:space="0"/>
              <w:bottom w:val="single" w:color="B8CDD5" w:sz="0" w:space="0"/>
              <w:right w:val="single" w:color="B8CDD5" w:sz="0" w:space="0"/>
            </w:tcBorders>
            <w:shd w:val="clear" w:color="auto" w:fill="EDF5F6"/>
            <w:tcMar>
              <w:top w:w="90" w:type="dxa"/>
              <w:left w:w="110" w:type="dxa"/>
              <w:bottom w:w="90" w:type="dxa"/>
              <w:right w:w="110" w:type="dxa"/>
            </w:tcMar>
            <w:vAlign w:val="center"/>
          </w:tcPr>
          <w:p w14:paraId="69A76F9E">
            <w:pPr>
              <w:keepNext w:val="0"/>
              <w:spacing w:after="0" w:line="270" w:lineRule="auto"/>
              <w:jc w:val="left"/>
            </w:pPr>
            <w:r>
              <w:rPr>
                <w:rFonts w:ascii="微软雅黑" w:hAnsi="微软雅黑" w:eastAsia="微软雅黑" w:cs="微软雅黑"/>
                <w:b w:val="0"/>
                <w:bCs w:val="0"/>
                <w:i w:val="0"/>
                <w:iCs w:val="0"/>
                <w:color w:val="1F3441"/>
                <w:sz w:val="17"/>
                <w:szCs w:val="17"/>
              </w:rPr>
              <w:t>基准情景，需按实际销售和成本滚动更新</w:t>
            </w:r>
          </w:p>
        </w:tc>
      </w:tr>
      <w:tr w14:paraId="358EF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0FA95F42">
            <w:pPr>
              <w:keepNext w:val="0"/>
              <w:spacing w:after="0" w:line="270" w:lineRule="auto"/>
              <w:jc w:val="left"/>
            </w:pPr>
            <w:r>
              <w:rPr>
                <w:rFonts w:ascii="微软雅黑" w:hAnsi="微软雅黑" w:eastAsia="微软雅黑" w:cs="微软雅黑"/>
                <w:b w:val="0"/>
                <w:bCs w:val="0"/>
                <w:i w:val="0"/>
                <w:iCs w:val="0"/>
                <w:color w:val="1F3441"/>
                <w:sz w:val="17"/>
                <w:szCs w:val="17"/>
              </w:rPr>
              <w:t>PLEX Edge</w:t>
            </w:r>
          </w:p>
        </w:tc>
        <w:tc>
          <w:tcPr>
            <w:tcW w:w="2100"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570E3261">
            <w:pPr>
              <w:keepNext w:val="0"/>
              <w:spacing w:after="0" w:line="270" w:lineRule="auto"/>
              <w:jc w:val="left"/>
            </w:pPr>
            <w:r>
              <w:rPr>
                <w:rFonts w:ascii="微软雅黑" w:hAnsi="微软雅黑" w:eastAsia="微软雅黑" w:cs="微软雅黑"/>
                <w:b w:val="0"/>
                <w:bCs w:val="0"/>
                <w:i w:val="0"/>
                <w:iCs w:val="0"/>
                <w:color w:val="1F3441"/>
                <w:sz w:val="17"/>
                <w:szCs w:val="17"/>
              </w:rPr>
              <w:t>工程候选方案</w:t>
            </w:r>
          </w:p>
        </w:tc>
        <w:tc>
          <w:tcPr>
            <w:tcW w:w="3564" w:type="dxa"/>
            <w:tcBorders>
              <w:top w:val="single" w:color="B8CDD5" w:sz="0" w:space="0"/>
              <w:left w:val="single" w:color="B8CDD5" w:sz="0" w:space="0"/>
              <w:bottom w:val="single" w:color="B8CDD5" w:sz="0" w:space="0"/>
              <w:right w:val="single" w:color="B8CDD5" w:sz="0" w:space="0"/>
            </w:tcBorders>
            <w:shd w:val="clear" w:color="auto" w:fill="FFFFFF"/>
            <w:tcMar>
              <w:top w:w="90" w:type="dxa"/>
              <w:left w:w="110" w:type="dxa"/>
              <w:bottom w:w="90" w:type="dxa"/>
              <w:right w:w="110" w:type="dxa"/>
            </w:tcMar>
            <w:vAlign w:val="center"/>
          </w:tcPr>
          <w:p w14:paraId="72A65B28">
            <w:pPr>
              <w:keepNext w:val="0"/>
              <w:spacing w:after="0" w:line="270" w:lineRule="auto"/>
              <w:jc w:val="left"/>
            </w:pPr>
            <w:r>
              <w:rPr>
                <w:rFonts w:ascii="微软雅黑" w:hAnsi="微软雅黑" w:eastAsia="微软雅黑" w:cs="微软雅黑"/>
                <w:b w:val="0"/>
                <w:bCs w:val="0"/>
                <w:i w:val="0"/>
                <w:iCs w:val="0"/>
                <w:color w:val="1F3441"/>
                <w:sz w:val="17"/>
                <w:szCs w:val="17"/>
              </w:rPr>
              <w:t>有 BOM、接线和固件骨架</w:t>
            </w:r>
          </w:p>
        </w:tc>
      </w:tr>
    </w:tbl>
    <w:p w14:paraId="22FACB8A">
      <w:pPr>
        <w:pageBreakBefore/>
        <w:spacing w:before="900" w:after="180"/>
      </w:pPr>
      <w:r>
        <w:rPr>
          <w:rFonts w:ascii="微软雅黑" w:hAnsi="微软雅黑" w:eastAsia="微软雅黑" w:cs="微软雅黑"/>
          <w:b/>
          <w:bCs/>
          <w:color w:val="18C7B5"/>
          <w:sz w:val="19"/>
          <w:szCs w:val="19"/>
        </w:rPr>
        <w:t>APPENDIX B</w:t>
      </w:r>
    </w:p>
    <w:p w14:paraId="32E21DE2">
      <w:pPr>
        <w:spacing w:after="240"/>
      </w:pPr>
      <w:r>
        <w:rPr>
          <w:rFonts w:ascii="微软雅黑" w:hAnsi="微软雅黑" w:eastAsia="微软雅黑" w:cs="微软雅黑"/>
          <w:b/>
          <w:bCs/>
          <w:color w:val="071824"/>
          <w:sz w:val="46"/>
          <w:szCs w:val="46"/>
        </w:rPr>
        <w:t>公开来源</w:t>
      </w:r>
    </w:p>
    <w:p w14:paraId="2D2370F2">
      <w:pPr>
        <w:spacing w:after="110" w:line="300" w:lineRule="auto"/>
      </w:pPr>
      <w:r>
        <w:rPr>
          <w:rFonts w:ascii="微软雅黑" w:hAnsi="微软雅黑" w:eastAsia="微软雅黑" w:cs="微软雅黑"/>
          <w:color w:val="1F3441"/>
          <w:sz w:val="17"/>
          <w:szCs w:val="17"/>
        </w:rPr>
        <w:t>[1] 教育部：《2025年全国教育事业发展统计公报》：</w:t>
      </w:r>
      <w:r>
        <w:fldChar w:fldCharType="begin"/>
      </w:r>
      <w:r>
        <w:instrText xml:space="preserve"> HYPERLINK "https://www.moe.gov.cn/jyb_sjzl/sjzl_fztjgb/202607/t20260706_1442870.html" </w:instrText>
      </w:r>
      <w:r>
        <w:fldChar w:fldCharType="separate"/>
      </w:r>
      <w:r>
        <w:rPr>
          <w:rStyle w:val="15"/>
          <w:rFonts w:ascii="微软雅黑" w:hAnsi="微软雅黑" w:eastAsia="微软雅黑" w:cs="微软雅黑"/>
          <w:sz w:val="17"/>
          <w:szCs w:val="17"/>
        </w:rPr>
        <w:t>https://www.moe.gov.cn/jyb_sjzl/sjzl_fztjgb/202607/t20260706_1442870.html</w:t>
      </w:r>
      <w:r>
        <w:rPr>
          <w:rStyle w:val="15"/>
          <w:rFonts w:ascii="微软雅黑" w:hAnsi="微软雅黑" w:eastAsia="微软雅黑" w:cs="微软雅黑"/>
          <w:sz w:val="17"/>
          <w:szCs w:val="17"/>
        </w:rPr>
        <w:fldChar w:fldCharType="end"/>
      </w:r>
    </w:p>
    <w:p w14:paraId="2B1C8C76">
      <w:pPr>
        <w:spacing w:after="110" w:line="300" w:lineRule="auto"/>
      </w:pPr>
      <w:r>
        <w:rPr>
          <w:rFonts w:ascii="微软雅黑" w:hAnsi="微软雅黑" w:eastAsia="微软雅黑" w:cs="微软雅黑"/>
          <w:color w:val="1F3441"/>
          <w:sz w:val="17"/>
          <w:szCs w:val="17"/>
        </w:rPr>
        <w:t>[2] 教育部：国家教育数字化战略行动2026年部署会：</w:t>
      </w:r>
      <w:r>
        <w:fldChar w:fldCharType="begin"/>
      </w:r>
      <w:r>
        <w:instrText xml:space="preserve"> HYPERLINK "https://www.moe.gov.cn/jyb_zzjg/huodong/202603/t20260331_1432621.html" </w:instrText>
      </w:r>
      <w:r>
        <w:fldChar w:fldCharType="separate"/>
      </w:r>
      <w:r>
        <w:rPr>
          <w:rStyle w:val="15"/>
          <w:rFonts w:ascii="微软雅黑" w:hAnsi="微软雅黑" w:eastAsia="微软雅黑" w:cs="微软雅黑"/>
          <w:sz w:val="17"/>
          <w:szCs w:val="17"/>
        </w:rPr>
        <w:t>https://www.moe.gov.cn/jyb_zzjg/huodong/202603/t20260331_1432621.html</w:t>
      </w:r>
      <w:r>
        <w:rPr>
          <w:rStyle w:val="15"/>
          <w:rFonts w:ascii="微软雅黑" w:hAnsi="微软雅黑" w:eastAsia="微软雅黑" w:cs="微软雅黑"/>
          <w:sz w:val="17"/>
          <w:szCs w:val="17"/>
        </w:rPr>
        <w:fldChar w:fldCharType="end"/>
      </w:r>
    </w:p>
    <w:p w14:paraId="4BE38185">
      <w:pPr>
        <w:spacing w:after="110" w:line="300" w:lineRule="auto"/>
      </w:pPr>
      <w:r>
        <w:rPr>
          <w:rFonts w:ascii="微软雅黑" w:hAnsi="微软雅黑" w:eastAsia="微软雅黑" w:cs="微软雅黑"/>
          <w:color w:val="1F3441"/>
          <w:sz w:val="17"/>
          <w:szCs w:val="17"/>
        </w:rPr>
        <w:t>[3] 中共中央、国务院：《教育强国建设规划纲要（2024—2035年）》：</w:t>
      </w:r>
      <w:r>
        <w:fldChar w:fldCharType="begin"/>
      </w:r>
      <w:r>
        <w:instrText xml:space="preserve"> HYPERLINK "https://hudong.moe.gov.cn/jyb_xxgk/moe_1777/moe_1778/202501/t20250119_1176193.html" </w:instrText>
      </w:r>
      <w:r>
        <w:fldChar w:fldCharType="separate"/>
      </w:r>
      <w:r>
        <w:rPr>
          <w:rStyle w:val="15"/>
          <w:rFonts w:ascii="微软雅黑" w:hAnsi="微软雅黑" w:eastAsia="微软雅黑" w:cs="微软雅黑"/>
          <w:sz w:val="17"/>
          <w:szCs w:val="17"/>
        </w:rPr>
        <w:t>https://hudong.moe.gov.cn/jyb_xxgk/moe_1777/moe_1778/202501/t20250119_1176193.html</w:t>
      </w:r>
      <w:r>
        <w:rPr>
          <w:rStyle w:val="15"/>
          <w:rFonts w:ascii="微软雅黑" w:hAnsi="微软雅黑" w:eastAsia="微软雅黑" w:cs="微软雅黑"/>
          <w:sz w:val="17"/>
          <w:szCs w:val="17"/>
        </w:rPr>
        <w:fldChar w:fldCharType="end"/>
      </w:r>
    </w:p>
    <w:p w14:paraId="4402A10D">
      <w:pPr>
        <w:spacing w:after="110" w:line="300" w:lineRule="auto"/>
      </w:pPr>
      <w:r>
        <w:rPr>
          <w:rFonts w:ascii="微软雅黑" w:hAnsi="微软雅黑" w:eastAsia="微软雅黑" w:cs="微软雅黑"/>
          <w:color w:val="1F3441"/>
          <w:sz w:val="17"/>
          <w:szCs w:val="17"/>
        </w:rPr>
        <w:t>[4] 教育部等九部门：《关于加快推进教育数字化的意见》：</w:t>
      </w:r>
      <w:r>
        <w:fldChar w:fldCharType="begin"/>
      </w:r>
      <w:r>
        <w:instrText xml:space="preserve"> HYPERLINK "https://www.moe.gov.cn/srcsite/A01/s7048/202504/t20250416_1187476.html" </w:instrText>
      </w:r>
      <w:r>
        <w:fldChar w:fldCharType="separate"/>
      </w:r>
      <w:r>
        <w:rPr>
          <w:rStyle w:val="15"/>
          <w:rFonts w:ascii="微软雅黑" w:hAnsi="微软雅黑" w:eastAsia="微软雅黑" w:cs="微软雅黑"/>
          <w:sz w:val="17"/>
          <w:szCs w:val="17"/>
        </w:rPr>
        <w:t>https://www.moe.gov.cn/srcsite/A01/s7048/202504/t20250416_1187476.html</w:t>
      </w:r>
      <w:r>
        <w:rPr>
          <w:rStyle w:val="15"/>
          <w:rFonts w:ascii="微软雅黑" w:hAnsi="微软雅黑" w:eastAsia="微软雅黑" w:cs="微软雅黑"/>
          <w:sz w:val="17"/>
          <w:szCs w:val="17"/>
        </w:rPr>
        <w:fldChar w:fldCharType="end"/>
      </w:r>
    </w:p>
    <w:p w14:paraId="6600F080">
      <w:pPr>
        <w:spacing w:after="110" w:line="300" w:lineRule="auto"/>
      </w:pPr>
      <w:r>
        <w:rPr>
          <w:rFonts w:ascii="微软雅黑" w:hAnsi="微软雅黑" w:eastAsia="微软雅黑" w:cs="微软雅黑"/>
          <w:color w:val="1F3441"/>
          <w:sz w:val="17"/>
          <w:szCs w:val="17"/>
        </w:rPr>
        <w:t>[5] CNNIC：第57次《中国互联网络发展状况统计报告》：</w:t>
      </w:r>
      <w:r>
        <w:fldChar w:fldCharType="begin"/>
      </w:r>
      <w:r>
        <w:instrText xml:space="preserve"> HYPERLINK "https://www3.cnnic.cn/n4/2026/0304/c88-11549.html" </w:instrText>
      </w:r>
      <w:r>
        <w:fldChar w:fldCharType="separate"/>
      </w:r>
      <w:r>
        <w:rPr>
          <w:rStyle w:val="15"/>
          <w:rFonts w:ascii="微软雅黑" w:hAnsi="微软雅黑" w:eastAsia="微软雅黑" w:cs="微软雅黑"/>
          <w:sz w:val="17"/>
          <w:szCs w:val="17"/>
        </w:rPr>
        <w:t>https://www3.cnnic.cn/n4/2026/0304/c88-11549.html</w:t>
      </w:r>
      <w:r>
        <w:rPr>
          <w:rStyle w:val="15"/>
          <w:rFonts w:ascii="微软雅黑" w:hAnsi="微软雅黑" w:eastAsia="微软雅黑" w:cs="微软雅黑"/>
          <w:sz w:val="17"/>
          <w:szCs w:val="17"/>
        </w:rPr>
        <w:fldChar w:fldCharType="end"/>
      </w:r>
    </w:p>
    <w:p w14:paraId="6226DC76">
      <w:pPr>
        <w:spacing w:after="110" w:line="300" w:lineRule="auto"/>
      </w:pPr>
      <w:r>
        <w:rPr>
          <w:rFonts w:ascii="微软雅黑" w:hAnsi="微软雅黑" w:eastAsia="微软雅黑" w:cs="微软雅黑"/>
          <w:color w:val="1F3441"/>
          <w:sz w:val="17"/>
          <w:szCs w:val="17"/>
        </w:rPr>
        <w:t>[6] 中国人大网：《中华人民共和国个人信息保护法》：</w:t>
      </w:r>
      <w:r>
        <w:fldChar w:fldCharType="begin"/>
      </w:r>
      <w:r>
        <w:instrText xml:space="preserve"> HYPERLINK "https://www.npc.gov.cn/WZWSREL25wYy9jMi9jMzA4MzQvMjAyMTA4L3QyMDIxMDgyMF8zMTMwODguaHRtbA==" </w:instrText>
      </w:r>
      <w:r>
        <w:fldChar w:fldCharType="separate"/>
      </w:r>
      <w:r>
        <w:rPr>
          <w:rStyle w:val="15"/>
          <w:rFonts w:ascii="微软雅黑" w:hAnsi="微软雅黑" w:eastAsia="微软雅黑" w:cs="微软雅黑"/>
          <w:sz w:val="17"/>
          <w:szCs w:val="17"/>
        </w:rPr>
        <w:t>https://www.npc.gov.cn/WZWSREL25wYy9jMi9jMzA4MzQvMjAyMTA4L3QyMDIxMDgyMF8zMTMwODguaHRtbA==</w:t>
      </w:r>
      <w:r>
        <w:rPr>
          <w:rStyle w:val="15"/>
          <w:rFonts w:ascii="微软雅黑" w:hAnsi="微软雅黑" w:eastAsia="微软雅黑" w:cs="微软雅黑"/>
          <w:sz w:val="17"/>
          <w:szCs w:val="17"/>
        </w:rPr>
        <w:fldChar w:fldCharType="end"/>
      </w:r>
    </w:p>
    <w:p w14:paraId="5A71C76B">
      <w:pPr>
        <w:spacing w:after="110" w:line="300" w:lineRule="auto"/>
      </w:pPr>
      <w:r>
        <w:rPr>
          <w:rFonts w:ascii="微软雅黑" w:hAnsi="微软雅黑" w:eastAsia="微软雅黑" w:cs="微软雅黑"/>
          <w:color w:val="1F3441"/>
          <w:sz w:val="17"/>
          <w:szCs w:val="17"/>
        </w:rPr>
        <w:t>[7] 国家网信办：《生成式人工智能服务管理暂行办法》：</w:t>
      </w:r>
      <w:r>
        <w:fldChar w:fldCharType="begin"/>
      </w:r>
      <w:r>
        <w:instrText xml:space="preserve"> HYPERLINK "https://www.cac.gov.cn/2023-07/13/c_1690898327029107.htm" </w:instrText>
      </w:r>
      <w:r>
        <w:fldChar w:fldCharType="separate"/>
      </w:r>
      <w:r>
        <w:rPr>
          <w:rStyle w:val="15"/>
          <w:rFonts w:ascii="微软雅黑" w:hAnsi="微软雅黑" w:eastAsia="微软雅黑" w:cs="微软雅黑"/>
          <w:sz w:val="17"/>
          <w:szCs w:val="17"/>
        </w:rPr>
        <w:t>https://www.cac.gov.cn/2023-07/13/c_1690898327029107.htm</w:t>
      </w:r>
      <w:r>
        <w:rPr>
          <w:rStyle w:val="15"/>
          <w:rFonts w:ascii="微软雅黑" w:hAnsi="微软雅黑" w:eastAsia="微软雅黑" w:cs="微软雅黑"/>
          <w:sz w:val="17"/>
          <w:szCs w:val="17"/>
        </w:rPr>
        <w:fldChar w:fldCharType="end"/>
      </w:r>
    </w:p>
    <w:p w14:paraId="09501C9E">
      <w:pPr>
        <w:spacing w:after="110" w:line="300" w:lineRule="auto"/>
      </w:pPr>
      <w:r>
        <w:rPr>
          <w:rFonts w:ascii="微软雅黑" w:hAnsi="微软雅黑" w:eastAsia="微软雅黑" w:cs="微软雅黑"/>
          <w:color w:val="1F3441"/>
          <w:sz w:val="17"/>
          <w:szCs w:val="17"/>
        </w:rPr>
        <w:t>[8] 教育部：JY/T 0661—2025《教育数据分类分级指南》：</w:t>
      </w:r>
      <w:r>
        <w:fldChar w:fldCharType="begin"/>
      </w:r>
      <w:r>
        <w:instrText xml:space="preserve"> HYPERLINK "https://www.moe.gov.cn/srcsite/A16/s3342/202601/W020260107510856466340.pdf" </w:instrText>
      </w:r>
      <w:r>
        <w:fldChar w:fldCharType="separate"/>
      </w:r>
      <w:r>
        <w:rPr>
          <w:rStyle w:val="15"/>
          <w:rFonts w:ascii="微软雅黑" w:hAnsi="微软雅黑" w:eastAsia="微软雅黑" w:cs="微软雅黑"/>
          <w:sz w:val="17"/>
          <w:szCs w:val="17"/>
        </w:rPr>
        <w:t>https://www.moe.gov.cn/srcsite/A16/s3342/202601/W020260107510856466340.pdf</w:t>
      </w:r>
      <w:r>
        <w:rPr>
          <w:rStyle w:val="15"/>
          <w:rFonts w:ascii="微软雅黑" w:hAnsi="微软雅黑" w:eastAsia="微软雅黑" w:cs="微软雅黑"/>
          <w:sz w:val="17"/>
          <w:szCs w:val="17"/>
        </w:rPr>
        <w:fldChar w:fldCharType="end"/>
      </w:r>
    </w:p>
    <w:p w14:paraId="60DBC88F">
      <w:pPr>
        <w:spacing w:after="110" w:line="300" w:lineRule="auto"/>
      </w:pPr>
      <w:r>
        <w:rPr>
          <w:rFonts w:ascii="微软雅黑" w:hAnsi="微软雅黑" w:eastAsia="微软雅黑" w:cs="微软雅黑"/>
          <w:color w:val="1F3441"/>
          <w:sz w:val="17"/>
          <w:szCs w:val="17"/>
        </w:rPr>
        <w:t>[9] 教育部：智慧教育平台个人信息保护通用要求：</w:t>
      </w:r>
      <w:r>
        <w:fldChar w:fldCharType="begin"/>
      </w:r>
      <w:r>
        <w:instrText xml:space="preserve"> HYPERLINK "https://www.moe.gov.cn/srcsite/A16/s3342/202507/t20250731_1200912.html" </w:instrText>
      </w:r>
      <w:r>
        <w:fldChar w:fldCharType="separate"/>
      </w:r>
      <w:r>
        <w:rPr>
          <w:rStyle w:val="15"/>
          <w:rFonts w:ascii="微软雅黑" w:hAnsi="微软雅黑" w:eastAsia="微软雅黑" w:cs="微软雅黑"/>
          <w:sz w:val="17"/>
          <w:szCs w:val="17"/>
        </w:rPr>
        <w:t>https://www.moe.gov.cn/srcsite/A16/s3342/202507/t20250731_1200912.html</w:t>
      </w:r>
      <w:r>
        <w:rPr>
          <w:rStyle w:val="15"/>
          <w:rFonts w:ascii="微软雅黑" w:hAnsi="微软雅黑" w:eastAsia="微软雅黑" w:cs="微软雅黑"/>
          <w:sz w:val="17"/>
          <w:szCs w:val="17"/>
        </w:rPr>
        <w:fldChar w:fldCharType="end"/>
      </w:r>
    </w:p>
    <w:p w14:paraId="3988DF6A">
      <w:pPr>
        <w:spacing w:after="110" w:line="300" w:lineRule="auto"/>
      </w:pPr>
      <w:r>
        <w:rPr>
          <w:rFonts w:ascii="微软雅黑" w:hAnsi="微软雅黑" w:eastAsia="微软雅黑" w:cs="微软雅黑"/>
          <w:color w:val="1F3441"/>
          <w:sz w:val="17"/>
          <w:szCs w:val="17"/>
        </w:rPr>
        <w:t>[10] 雨课堂官方产品与版本信息：</w:t>
      </w:r>
      <w:r>
        <w:fldChar w:fldCharType="begin"/>
      </w:r>
      <w:r>
        <w:instrText xml:space="preserve"> HYPERLINK "https://www.ykt.io/download" </w:instrText>
      </w:r>
      <w:r>
        <w:fldChar w:fldCharType="separate"/>
      </w:r>
      <w:r>
        <w:rPr>
          <w:rStyle w:val="15"/>
          <w:rFonts w:ascii="微软雅黑" w:hAnsi="微软雅黑" w:eastAsia="微软雅黑" w:cs="微软雅黑"/>
          <w:sz w:val="17"/>
          <w:szCs w:val="17"/>
        </w:rPr>
        <w:t>https://www.ykt.io/download</w:t>
      </w:r>
      <w:r>
        <w:rPr>
          <w:rStyle w:val="15"/>
          <w:rFonts w:ascii="微软雅黑" w:hAnsi="微软雅黑" w:eastAsia="微软雅黑" w:cs="微软雅黑"/>
          <w:sz w:val="17"/>
          <w:szCs w:val="17"/>
        </w:rPr>
        <w:fldChar w:fldCharType="end"/>
      </w:r>
    </w:p>
    <w:p w14:paraId="7B120E96">
      <w:pPr>
        <w:spacing w:after="110" w:line="300" w:lineRule="auto"/>
      </w:pPr>
      <w:r>
        <w:rPr>
          <w:rFonts w:ascii="微软雅黑" w:hAnsi="微软雅黑" w:eastAsia="微软雅黑" w:cs="微软雅黑"/>
          <w:color w:val="1F3441"/>
          <w:sz w:val="17"/>
          <w:szCs w:val="17"/>
        </w:rPr>
        <w:t>[11] 智慧树官方网站：</w:t>
      </w:r>
      <w:r>
        <w:fldChar w:fldCharType="begin"/>
      </w:r>
      <w:r>
        <w:instrText xml:space="preserve"> HYPERLINK "https://www.zhihuishu.com/" </w:instrText>
      </w:r>
      <w:r>
        <w:fldChar w:fldCharType="separate"/>
      </w:r>
      <w:r>
        <w:rPr>
          <w:rStyle w:val="15"/>
          <w:rFonts w:ascii="微软雅黑" w:hAnsi="微软雅黑" w:eastAsia="微软雅黑" w:cs="微软雅黑"/>
          <w:sz w:val="17"/>
          <w:szCs w:val="17"/>
        </w:rPr>
        <w:t>https://www.zhihuishu.com/</w:t>
      </w:r>
      <w:r>
        <w:rPr>
          <w:rStyle w:val="15"/>
          <w:rFonts w:ascii="微软雅黑" w:hAnsi="微软雅黑" w:eastAsia="微软雅黑" w:cs="微软雅黑"/>
          <w:sz w:val="17"/>
          <w:szCs w:val="17"/>
        </w:rPr>
        <w:fldChar w:fldCharType="end"/>
      </w:r>
    </w:p>
    <w:p w14:paraId="31F15DF5">
      <w:pPr>
        <w:spacing w:after="110" w:line="300" w:lineRule="auto"/>
      </w:pPr>
      <w:r>
        <w:rPr>
          <w:rFonts w:ascii="微软雅黑" w:hAnsi="微软雅黑" w:eastAsia="微软雅黑" w:cs="微软雅黑"/>
          <w:color w:val="1F3441"/>
          <w:sz w:val="17"/>
          <w:szCs w:val="17"/>
        </w:rPr>
        <w:t>[12] 头歌实践教学平台：</w:t>
      </w:r>
      <w:r>
        <w:fldChar w:fldCharType="begin"/>
      </w:r>
      <w:r>
        <w:instrText xml:space="preserve"> HYPERLINK "https://www.educoder.net/welcome/" </w:instrText>
      </w:r>
      <w:r>
        <w:fldChar w:fldCharType="separate"/>
      </w:r>
      <w:r>
        <w:rPr>
          <w:rStyle w:val="15"/>
          <w:rFonts w:ascii="微软雅黑" w:hAnsi="微软雅黑" w:eastAsia="微软雅黑" w:cs="微软雅黑"/>
          <w:sz w:val="17"/>
          <w:szCs w:val="17"/>
        </w:rPr>
        <w:t>https://www.educoder.net/welcome/</w:t>
      </w:r>
      <w:r>
        <w:rPr>
          <w:rStyle w:val="15"/>
          <w:rFonts w:ascii="微软雅黑" w:hAnsi="微软雅黑" w:eastAsia="微软雅黑" w:cs="微软雅黑"/>
          <w:sz w:val="17"/>
          <w:szCs w:val="17"/>
        </w:rPr>
        <w:fldChar w:fldCharType="end"/>
      </w:r>
    </w:p>
    <w:p w14:paraId="75590AED">
      <w:pPr>
        <w:spacing w:after="110" w:line="300" w:lineRule="auto"/>
      </w:pPr>
      <w:r>
        <w:rPr>
          <w:rFonts w:ascii="微软雅黑" w:hAnsi="微软雅黑" w:eastAsia="微软雅黑" w:cs="微软雅黑"/>
          <w:color w:val="1F3441"/>
          <w:sz w:val="17"/>
          <w:szCs w:val="17"/>
        </w:rPr>
        <w:t>[13] 超星一平三端产品介绍：</w:t>
      </w:r>
      <w:r>
        <w:fldChar w:fldCharType="begin"/>
      </w:r>
      <w:r>
        <w:instrText xml:space="preserve"> HYPERLINK "https://www.chaoxingbook.com/" </w:instrText>
      </w:r>
      <w:r>
        <w:fldChar w:fldCharType="separate"/>
      </w:r>
      <w:r>
        <w:rPr>
          <w:rStyle w:val="15"/>
          <w:rFonts w:ascii="微软雅黑" w:hAnsi="微软雅黑" w:eastAsia="微软雅黑" w:cs="微软雅黑"/>
          <w:sz w:val="17"/>
          <w:szCs w:val="17"/>
        </w:rPr>
        <w:t>https://www.chaoxingbook.com/</w:t>
      </w:r>
      <w:r>
        <w:rPr>
          <w:rStyle w:val="15"/>
          <w:rFonts w:ascii="微软雅黑" w:hAnsi="微软雅黑" w:eastAsia="微软雅黑" w:cs="微软雅黑"/>
          <w:sz w:val="17"/>
          <w:szCs w:val="17"/>
        </w:rPr>
        <w:fldChar w:fldCharType="end"/>
      </w:r>
    </w:p>
    <w:p w14:paraId="52D9647C">
      <w:bookmarkStart w:id="0" w:name="_GoBack"/>
      <w:bookmarkEnd w:id="0"/>
      <w:r>
        <w:br w:type="page"/>
      </w:r>
    </w:p>
    <w:sectPr>
      <w:headerReference r:id="rId3" w:type="default"/>
      <w:footerReference r:id="rId4" w:type="default"/>
      <w:pgSz w:w="11906" w:h="16838"/>
      <w:pgMar w:top="1020" w:right="1021" w:bottom="1020" w:left="1021" w:header="520" w:footer="5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AAF61">
    <w:pPr>
      <w:tabs>
        <w:tab w:val="right" w:pos="9864"/>
      </w:tabs>
    </w:pPr>
    <w:r>
      <w:rPr>
        <w:sz w:val="1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48BD55C">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48BD55C">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ascii="微软雅黑" w:hAnsi="微软雅黑" w:eastAsia="微软雅黑" w:cs="微软雅黑"/>
        <w:color w:val="607783"/>
        <w:sz w:val="14"/>
        <w:szCs w:val="14"/>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4BB10">
    <w:pPr>
      <w:pBdr>
        <w:bottom w:val="single" w:color="B8CDD5" w:sz="4" w:space="1"/>
      </w:pBdr>
    </w:pPr>
    <w:r>
      <w:rPr>
        <w:rFonts w:ascii="微软雅黑" w:hAnsi="微软雅黑" w:eastAsia="微软雅黑" w:cs="微软雅黑"/>
        <w:color w:val="607783"/>
        <w:sz w:val="15"/>
        <w:szCs w:val="15"/>
      </w:rPr>
      <w:t>PLEX Universe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20" w:hanging="260"/>
      </w:pPr>
    </w:lvl>
    <w:lvl w:ilvl="1" w:tentative="0">
      <w:start w:val="1"/>
      <w:numFmt w:val="bullet"/>
      <w:lvlText w:val="○"/>
      <w:lvlJc w:val="left"/>
      <w:pPr>
        <w:ind w:left="9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compat>
    <w:useFELayout/>
    <w:compatSetting w:name="compatibilityMode" w:uri="http://schemas.microsoft.com/office/word" w:val="15"/>
  </w:compat>
  <w:rsids>
    <w:rsidRoot w:val="00000000"/>
    <w:rsid w:val="0B291129"/>
    <w:rsid w:val="7E3900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color w:val="1F3441"/>
      <w:sz w:val="21"/>
      <w:szCs w:val="21"/>
    </w:rPr>
  </w:style>
  <w:style w:type="paragraph" w:styleId="2">
    <w:name w:val="heading 1"/>
    <w:next w:val="1"/>
    <w:qFormat/>
    <w:uiPriority w:val="0"/>
    <w:pPr>
      <w:spacing w:before="300" w:after="180" w:line="360" w:lineRule="auto"/>
      <w:outlineLvl w:val="0"/>
    </w:pPr>
    <w:rPr>
      <w:rFonts w:ascii="微软雅黑" w:hAnsi="微软雅黑" w:eastAsia="微软雅黑" w:cs="微软雅黑"/>
      <w:b/>
      <w:bCs/>
      <w:color w:val="0B6470"/>
      <w:sz w:val="34"/>
      <w:szCs w:val="34"/>
    </w:rPr>
  </w:style>
  <w:style w:type="paragraph" w:styleId="3">
    <w:name w:val="heading 2"/>
    <w:next w:val="1"/>
    <w:qFormat/>
    <w:uiPriority w:val="0"/>
    <w:pPr>
      <w:spacing w:before="180" w:after="120" w:line="360" w:lineRule="auto"/>
      <w:outlineLvl w:val="1"/>
    </w:pPr>
    <w:rPr>
      <w:rFonts w:ascii="微软雅黑" w:hAnsi="微软雅黑" w:eastAsia="微软雅黑" w:cs="微软雅黑"/>
      <w:b/>
      <w:bCs/>
      <w:color w:val="E9792B"/>
      <w:sz w:val="26"/>
      <w:szCs w:val="26"/>
    </w:rPr>
  </w:style>
  <w:style w:type="paragraph" w:styleId="4">
    <w:name w:val="heading 3"/>
    <w:next w:val="1"/>
    <w:qFormat/>
    <w:uiPriority w:val="0"/>
    <w:pPr>
      <w:spacing w:line="360" w:lineRule="auto"/>
    </w:pPr>
    <w:rPr>
      <w:rFonts w:ascii="微软雅黑" w:hAnsi="微软雅黑" w:eastAsia="微软雅黑" w:cs="微软雅黑"/>
      <w:color w:val="1F4D78"/>
      <w:sz w:val="24"/>
      <w:szCs w:val="24"/>
    </w:rPr>
  </w:style>
  <w:style w:type="paragraph" w:styleId="5">
    <w:name w:val="heading 4"/>
    <w:next w:val="1"/>
    <w:qFormat/>
    <w:uiPriority w:val="0"/>
    <w:pPr>
      <w:spacing w:line="360" w:lineRule="auto"/>
    </w:pPr>
    <w:rPr>
      <w:rFonts w:ascii="微软雅黑" w:hAnsi="微软雅黑" w:eastAsia="微软雅黑" w:cs="微软雅黑"/>
      <w:i/>
      <w:iCs/>
      <w:color w:val="2E74B5"/>
      <w:sz w:val="21"/>
      <w:szCs w:val="21"/>
    </w:rPr>
  </w:style>
  <w:style w:type="paragraph" w:styleId="6">
    <w:name w:val="heading 5"/>
    <w:next w:val="1"/>
    <w:qFormat/>
    <w:uiPriority w:val="0"/>
    <w:pPr>
      <w:spacing w:line="360" w:lineRule="auto"/>
    </w:pPr>
    <w:rPr>
      <w:rFonts w:ascii="微软雅黑" w:hAnsi="微软雅黑" w:eastAsia="微软雅黑" w:cs="微软雅黑"/>
      <w:color w:val="2E74B5"/>
      <w:sz w:val="21"/>
      <w:szCs w:val="21"/>
    </w:rPr>
  </w:style>
  <w:style w:type="paragraph" w:styleId="7">
    <w:name w:val="heading 6"/>
    <w:next w:val="1"/>
    <w:qFormat/>
    <w:uiPriority w:val="0"/>
    <w:pPr>
      <w:spacing w:line="360" w:lineRule="auto"/>
    </w:pPr>
    <w:rPr>
      <w:rFonts w:ascii="微软雅黑" w:hAnsi="微软雅黑" w:eastAsia="微软雅黑" w:cs="微软雅黑"/>
      <w:color w:val="1F4D78"/>
      <w:sz w:val="21"/>
      <w:szCs w:val="21"/>
    </w:rPr>
  </w:style>
  <w:style w:type="character" w:default="1" w:styleId="13">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微软雅黑" w:hAnsi="微软雅黑" w:eastAsia="微软雅黑" w:cs="微软雅黑"/>
      <w:color w:val="1F3441"/>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footnote text"/>
    <w:link w:val="18"/>
    <w:semiHidden/>
    <w:unhideWhenUsed/>
    <w:uiPriority w:val="99"/>
    <w:pPr>
      <w:spacing w:after="0" w:line="240" w:lineRule="auto"/>
    </w:pPr>
    <w:rPr>
      <w:rFonts w:ascii="微软雅黑" w:hAnsi="微软雅黑" w:eastAsia="微软雅黑" w:cs="微软雅黑"/>
      <w:color w:val="1F3441"/>
      <w:sz w:val="20"/>
      <w:szCs w:val="20"/>
    </w:rPr>
  </w:style>
  <w:style w:type="paragraph" w:styleId="11">
    <w:name w:val="Title"/>
    <w:qFormat/>
    <w:uiPriority w:val="0"/>
    <w:pPr>
      <w:spacing w:line="360" w:lineRule="auto"/>
    </w:pPr>
    <w:rPr>
      <w:rFonts w:ascii="微软雅黑" w:hAnsi="微软雅黑" w:eastAsia="微软雅黑" w:cs="微软雅黑"/>
      <w:color w:val="1F3441"/>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pPr>
      <w:spacing w:line="360" w:lineRule="auto"/>
    </w:pPr>
    <w:rPr>
      <w:rFonts w:ascii="微软雅黑" w:hAnsi="微软雅黑" w:eastAsia="微软雅黑" w:cs="微软雅黑"/>
      <w:color w:val="1F3441"/>
      <w:sz w:val="21"/>
      <w:szCs w:val="21"/>
    </w:rPr>
  </w:style>
  <w:style w:type="character" w:customStyle="1" w:styleId="18">
    <w:name w:val="Footnote Text Char"/>
    <w:link w:val="10"/>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Pages>
  <Words>2311</Words>
  <Characters>2545</Characters>
  <TotalTime>10</TotalTime>
  <ScaleCrop>false</ScaleCrop>
  <LinksUpToDate>false</LinksUpToDate>
  <CharactersWithSpaces>2635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2026-08-31T12:50:00Z</dcterms:created>
  <dc:creator>PLEX 项目组</dc:creator>
  <dc:description>ICAN 创新赛道商业计划书</dc:description>
  <cp:lastModifiedBy>路径积分</cp:lastModifiedBy>
  <dcterms:modified xsi:type="dcterms:W3CDTF">2026-08-31T13:48:54Z</dcterms:modified>
  <dc:title>PLEX Universe ICAN 商业计划书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eyJoZGlkIjoiODMzNTIwNzNhMDlkMTYzN2ZmZjJhMDg3NDhiMjQ4OTEiLCJ1c2VySWQiOiIxNjM5MTc0OTYzIn0=</vt:lpwstr>
  </property>
  <property fmtid="{D5CDD505-2E9C-101B-9397-08002B2CF9AE}" pid="3" name="KSOProductBuildVer">
    <vt:lpwstr>2052-12.1.0.28505</vt:lpwstr>
  </property>
  <property fmtid="{D5CDD505-2E9C-101B-9397-08002B2CF9AE}" pid="4" name="ICV">
    <vt:lpwstr>D2B587FB7DAE4DA0BFB1219953616A5E_12</vt:lpwstr>
  </property>
</Properties>
</file>