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073B1">
      <w:pPr>
        <w:pStyle w:val="31"/>
        <w:jc w:val="center"/>
        <w:rPr>
          <w:rFonts w:hint="eastAsia" w:ascii="汉仪铸字美心体简" w:hAnsi="汉仪铸字美心体简" w:eastAsia="汉仪铸字美心体简" w:cs="汉仪铸字美心体简"/>
        </w:rPr>
      </w:pPr>
      <w:r>
        <w:rPr>
          <w:rFonts w:hint="eastAsia" w:ascii="汉仪铸字美心体简" w:hAnsi="汉仪铸字美心体简" w:eastAsia="汉仪铸字美心体简" w:cs="汉仪铸字美心体简"/>
        </w:rPr>
        <w:t>《宁可慢一点》AR 模块说明报告</w:t>
      </w:r>
    </w:p>
    <w:p w14:paraId="5E9B292C">
      <w:pPr>
        <w:jc w:val="center"/>
      </w:pPr>
      <w:r>
        <w:rPr>
          <w:color w:val="666666"/>
          <w:sz w:val="20"/>
        </w:rPr>
        <w:t>文档版本：1.0</w:t>
      </w:r>
      <w:r>
        <w:rPr>
          <w:rFonts w:hint="eastAsia"/>
          <w:color w:val="666666"/>
          <w:sz w:val="20"/>
          <w:lang w:val="en-US" w:eastAsia="zh-CN"/>
        </w:rPr>
        <w:t xml:space="preserve">    </w:t>
      </w:r>
      <w:r>
        <w:rPr>
          <w:color w:val="666666"/>
          <w:sz w:val="20"/>
        </w:rPr>
        <w:t>编制日期：2026-06-27</w:t>
      </w:r>
    </w:p>
    <w:p w14:paraId="61FB4BD9"/>
    <w:p w14:paraId="528DDCB9">
      <w:pPr>
        <w:pStyle w:val="3"/>
      </w:pPr>
      <w:r>
        <w:t>1. 概述</w:t>
      </w:r>
    </w:p>
    <w:p w14:paraId="34E950F8">
      <w:r>
        <w:t>《宁可慢一点》是一款以「慢旅行」为主题的城市文化体验 Web 应用。AR（增强现实）子项目作为核心互动模块之一，为游客提供基于景点立牌图片识别的沉浸式打卡体验。用户扫描线下立牌后，可在真实相机画面中叠加三维场景，通过手势与湖风、白鹭、冥想等元素互动，最终获得专属「湖风信笺」数字徽章。</w:t>
      </w:r>
    </w:p>
    <w:p w14:paraId="2444F787">
      <w:r>
        <w:t>AR 子项目采用独立 Vite 应用部署，与主站 Next.js 应用（端口 3005）通过深链接与 localStorage 桥接实现数据互通，保证相机权限、WebGL 渲染与主站 UI 的隔离运行。</w:t>
      </w:r>
    </w:p>
    <w:p w14:paraId="368F1C94">
      <w:pPr>
        <w:pStyle w:val="3"/>
      </w:pPr>
      <w:r>
        <w:t>2. 技术架构</w:t>
      </w:r>
    </w:p>
    <w:p w14:paraId="3181E74D">
      <w:r>
        <w:t>AR 模块采用分层架构，各层职责清晰：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444"/>
        <w:gridCol w:w="3976"/>
      </w:tblGrid>
      <w:tr w14:paraId="7ED1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20" w:type="dxa"/>
            <w:shd w:val="clear" w:color="auto" w:fill="D5E8F0"/>
            <w:vAlign w:val="center"/>
          </w:tcPr>
          <w:p w14:paraId="4E4425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sz w:val="20"/>
              </w:rPr>
              <w:t>层级</w:t>
            </w:r>
          </w:p>
        </w:tc>
        <w:tc>
          <w:tcPr>
            <w:tcW w:w="3444" w:type="dxa"/>
            <w:shd w:val="clear" w:color="auto" w:fill="D5E8F0"/>
            <w:vAlign w:val="center"/>
          </w:tcPr>
          <w:p w14:paraId="3CCB66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sz w:val="20"/>
              </w:rPr>
              <w:t>技术选型</w:t>
            </w:r>
          </w:p>
        </w:tc>
        <w:tc>
          <w:tcPr>
            <w:tcW w:w="3976" w:type="dxa"/>
            <w:shd w:val="clear" w:color="auto" w:fill="D5E8F0"/>
            <w:vAlign w:val="center"/>
          </w:tcPr>
          <w:p w14:paraId="45816F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</w:rPr>
            </w:pPr>
            <w:r>
              <w:rPr>
                <w:rFonts w:ascii="宋体" w:eastAsia="宋体"/>
                <w:b/>
                <w:sz w:val="20"/>
              </w:rPr>
              <w:t>职责</w:t>
            </w:r>
          </w:p>
        </w:tc>
      </w:tr>
      <w:tr w14:paraId="7967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0" w:type="dxa"/>
            <w:vAlign w:val="center"/>
          </w:tcPr>
          <w:p w14:paraId="5F4297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AR 引擎</w:t>
            </w:r>
          </w:p>
        </w:tc>
        <w:tc>
          <w:tcPr>
            <w:tcW w:w="3444" w:type="dxa"/>
            <w:vAlign w:val="center"/>
          </w:tcPr>
          <w:p w14:paraId="3ED0C7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MindAR.js</w:t>
            </w:r>
          </w:p>
        </w:tc>
        <w:tc>
          <w:tcPr>
            <w:tcW w:w="3976" w:type="dxa"/>
            <w:vAlign w:val="center"/>
          </w:tcPr>
          <w:p w14:paraId="07D6EE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图片目标识别、相机流管理、Three.js 锚点绑定</w:t>
            </w:r>
          </w:p>
        </w:tc>
      </w:tr>
      <w:tr w14:paraId="37C3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0" w:type="dxa"/>
            <w:vAlign w:val="center"/>
          </w:tcPr>
          <w:p w14:paraId="105E25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三维渲染</w:t>
            </w:r>
          </w:p>
        </w:tc>
        <w:tc>
          <w:tcPr>
            <w:tcW w:w="3444" w:type="dxa"/>
            <w:vAlign w:val="center"/>
          </w:tcPr>
          <w:p w14:paraId="42BB75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Three.js + React Three Fiber + drei</w:t>
            </w:r>
          </w:p>
        </w:tc>
        <w:tc>
          <w:tcPr>
            <w:tcW w:w="3976" w:type="dxa"/>
            <w:vAlign w:val="center"/>
          </w:tcPr>
          <w:p w14:paraId="5BA210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水波、粒子、IP 吉祥物等场景元素</w:t>
            </w:r>
          </w:p>
        </w:tc>
      </w:tr>
      <w:tr w14:paraId="3647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0" w:type="dxa"/>
            <w:vAlign w:val="center"/>
          </w:tcPr>
          <w:p w14:paraId="508AA2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手势识别</w:t>
            </w:r>
          </w:p>
        </w:tc>
        <w:tc>
          <w:tcPr>
            <w:tcW w:w="3444" w:type="dxa"/>
            <w:vAlign w:val="center"/>
          </w:tcPr>
          <w:p w14:paraId="63E4D9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MediaPipe Hands + 自研检测器</w:t>
            </w:r>
          </w:p>
        </w:tc>
        <w:tc>
          <w:tcPr>
            <w:tcW w:w="3976" w:type="dxa"/>
            <w:vAlign w:val="center"/>
          </w:tcPr>
          <w:p w14:paraId="047492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张开手掌 / 合十 / 挥手 / 比心四种手势</w:t>
            </w:r>
          </w:p>
        </w:tc>
      </w:tr>
      <w:tr w14:paraId="4E38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0" w:type="dxa"/>
            <w:vAlign w:val="center"/>
          </w:tcPr>
          <w:p w14:paraId="22968A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动画</w:t>
            </w:r>
          </w:p>
        </w:tc>
        <w:tc>
          <w:tcPr>
            <w:tcW w:w="3444" w:type="dxa"/>
            <w:vAlign w:val="center"/>
          </w:tcPr>
          <w:p w14:paraId="0C1837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GSAP</w:t>
            </w:r>
          </w:p>
        </w:tc>
        <w:tc>
          <w:tcPr>
            <w:tcW w:w="3976" w:type="dxa"/>
            <w:vAlign w:val="center"/>
          </w:tcPr>
          <w:p w14:paraId="1658E7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扫描框呼吸、信笺展开、打卡完成转场</w:t>
            </w:r>
          </w:p>
        </w:tc>
      </w:tr>
      <w:tr w14:paraId="7B36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0" w:type="dxa"/>
            <w:vAlign w:val="center"/>
          </w:tcPr>
          <w:p w14:paraId="6104A0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路由</w:t>
            </w:r>
          </w:p>
        </w:tc>
        <w:tc>
          <w:tcPr>
            <w:tcW w:w="3444" w:type="dxa"/>
            <w:vAlign w:val="center"/>
          </w:tcPr>
          <w:p w14:paraId="5456B3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React Router 7</w:t>
            </w:r>
          </w:p>
        </w:tc>
        <w:tc>
          <w:tcPr>
            <w:tcW w:w="3976" w:type="dxa"/>
            <w:vAlign w:val="center"/>
          </w:tcPr>
          <w:p w14:paraId="4FE72A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扫描 → 体验 → 打卡 → 分享页面流转</w:t>
            </w:r>
          </w:p>
        </w:tc>
      </w:tr>
      <w:tr w14:paraId="56C1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0" w:type="dxa"/>
            <w:vAlign w:val="center"/>
          </w:tcPr>
          <w:p w14:paraId="60E15A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状态桥接</w:t>
            </w:r>
          </w:p>
        </w:tc>
        <w:tc>
          <w:tcPr>
            <w:tcW w:w="3444" w:type="dxa"/>
            <w:vAlign w:val="center"/>
          </w:tcPr>
          <w:p w14:paraId="15E948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localStorage</w:t>
            </w:r>
          </w:p>
        </w:tc>
        <w:tc>
          <w:tcPr>
            <w:tcW w:w="3976" w:type="dxa"/>
            <w:vAlign w:val="center"/>
          </w:tcPr>
          <w:p w14:paraId="5BF094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0"/>
              </w:rPr>
            </w:pPr>
            <w:r>
              <w:rPr>
                <w:rFonts w:ascii="宋体" w:eastAsia="宋体"/>
                <w:sz w:val="20"/>
              </w:rPr>
              <w:t>打卡记录与主站徽章馆同步</w:t>
            </w:r>
          </w:p>
        </w:tc>
      </w:tr>
    </w:tbl>
    <w:p w14:paraId="4A0CFC71"/>
    <w:p w14:paraId="12FD0051">
      <w:r>
        <w:t>系统交互时序如下：</w:t>
      </w:r>
    </w:p>
    <w:p w14:paraId="07E53120">
      <w:pPr>
        <w:pStyle w:val="16"/>
        <w:ind w:left="283"/>
      </w:pPr>
      <w:r>
        <w:rPr>
          <w:sz w:val="22"/>
        </w:rPr>
        <w:t>主站地图 POI 卡片点击「玄武湖 AR 打卡」，跳转至 AR 子站 /scan 页面</w:t>
      </w:r>
    </w:p>
    <w:p w14:paraId="4F7A1BFA">
      <w:pPr>
        <w:pStyle w:val="16"/>
        <w:ind w:left="283"/>
      </w:pPr>
      <w:r>
        <w:rPr>
          <w:sz w:val="22"/>
        </w:rPr>
        <w:t>MindAR 识别立牌图片目标，触发 targetFound 事件</w:t>
      </w:r>
    </w:p>
    <w:p w14:paraId="7272E212">
      <w:pPr>
        <w:pStyle w:val="16"/>
        <w:ind w:left="283"/>
      </w:pPr>
      <w:r>
        <w:rPr>
          <w:sz w:val="22"/>
        </w:rPr>
        <w:t>在识别锚点上挂载玄武湖三维场景（水面、吉祥物、粒子系统）</w:t>
      </w:r>
    </w:p>
    <w:p w14:paraId="000AEF08">
      <w:pPr>
        <w:pStyle w:val="16"/>
        <w:ind w:left="283"/>
      </w:pPr>
      <w:r>
        <w:rPr>
          <w:sz w:val="22"/>
        </w:rPr>
        <w:t>进入手势互动阶段，MediaPipe 检测用户手势并触发对应特效</w:t>
      </w:r>
    </w:p>
    <w:p w14:paraId="6AC60616">
      <w:pPr>
        <w:pStyle w:val="16"/>
        <w:ind w:left="283"/>
      </w:pPr>
      <w:r>
        <w:rPr>
          <w:sz w:val="22"/>
        </w:rPr>
        <w:t>GSAP 驱动「湖风信笺」展开动画</w:t>
      </w:r>
    </w:p>
    <w:p w14:paraId="19136034">
      <w:pPr>
        <w:pStyle w:val="16"/>
        <w:ind w:left="283"/>
      </w:pPr>
      <w:r>
        <w:rPr>
          <w:sz w:val="22"/>
        </w:rPr>
        <w:t>写入 localStorage 打卡记录，回跳主站徽章馆领取数字徽章</w:t>
      </w:r>
    </w:p>
    <w:p w14:paraId="03399CD5">
      <w:pPr>
        <w:pStyle w:val="3"/>
      </w:pPr>
      <w:r>
        <w:t>3. 项目目录结构</w:t>
      </w:r>
    </w:p>
    <w:p w14:paraId="368470A7">
      <w:r>
        <w:rPr>
          <w:rFonts w:ascii="Consolas" w:hAnsi="Consolas" w:eastAsia="宋体"/>
          <w:sz w:val="18"/>
        </w:rPr>
        <w:t>AR/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├── public/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markers/          # 立牌原图（MindAR 编译输入）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└── targets/          # .mind 识别目标文件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├── src/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config/spots.ts   # 点位配置（名称、徽章、信笺文案等）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bridge/           # localStorage 与主站回跳 URL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mindar/           # MindAR 封装 Hook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scenes/           # R3F 三维场景（按点位划分）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gestures/         # MediaPipe 手势识别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├── animations/       # GSAP 时间轴动画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│   └── pages/            # 路由页面组件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└── vite.config.ts        # HTTPS + 端口 3006 配置</w:t>
      </w:r>
    </w:p>
    <w:p w14:paraId="69CB90B1">
      <w:pPr>
        <w:pStyle w:val="3"/>
      </w:pPr>
      <w:r>
        <w:t>4. 路由与页面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3969"/>
      </w:tblGrid>
      <w:tr w14:paraId="1DB9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5E8F0"/>
          </w:tcPr>
          <w:p w14:paraId="21B4545C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701" w:type="dxa"/>
            <w:shd w:val="clear" w:color="auto" w:fill="D5E8F0"/>
          </w:tcPr>
          <w:p w14:paraId="7B8268E6">
            <w:pPr>
              <w:spacing w:after="0" w:line="240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3969" w:type="dxa"/>
            <w:shd w:val="clear" w:color="auto" w:fill="D5E8F0"/>
          </w:tcPr>
          <w:p w14:paraId="66FD8D3F">
            <w:pPr>
              <w:spacing w:after="0" w:line="240" w:lineRule="auto"/>
            </w:pPr>
            <w:r>
              <w:rPr>
                <w:b/>
                <w:sz w:val="20"/>
              </w:rPr>
              <w:t>功能说明</w:t>
            </w:r>
          </w:p>
        </w:tc>
      </w:tr>
      <w:tr w14:paraId="4A5D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6D40689">
            <w:pPr>
              <w:spacing w:after="0" w:line="240" w:lineRule="auto"/>
            </w:pPr>
            <w:r>
              <w:rPr>
                <w:sz w:val="20"/>
              </w:rPr>
              <w:t>/scan?spot=xuanwu-lake</w:t>
            </w:r>
          </w:p>
        </w:tc>
        <w:tc>
          <w:tcPr>
            <w:tcW w:w="1701" w:type="dxa"/>
          </w:tcPr>
          <w:p w14:paraId="0B51FBF3">
            <w:pPr>
              <w:spacing w:after="0" w:line="240" w:lineRule="auto"/>
            </w:pPr>
            <w:r>
              <w:rPr>
                <w:sz w:val="20"/>
              </w:rPr>
              <w:t>ScanPage</w:t>
            </w:r>
          </w:p>
        </w:tc>
        <w:tc>
          <w:tcPr>
            <w:tcW w:w="3969" w:type="dxa"/>
          </w:tcPr>
          <w:p w14:paraId="3D8CBE23">
            <w:pPr>
              <w:spacing w:after="0" w:line="240" w:lineRule="auto"/>
            </w:pPr>
            <w:r>
              <w:rPr>
                <w:sz w:val="20"/>
              </w:rPr>
              <w:t>MindAR 扫描入口，识别景点立牌</w:t>
            </w:r>
          </w:p>
        </w:tc>
      </w:tr>
      <w:tr w14:paraId="7236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060AB5">
            <w:pPr>
              <w:spacing w:after="0" w:line="240" w:lineRule="auto"/>
            </w:pPr>
            <w:r>
              <w:rPr>
                <w:sz w:val="20"/>
              </w:rPr>
              <w:t>/experience/:spotId</w:t>
            </w:r>
          </w:p>
        </w:tc>
        <w:tc>
          <w:tcPr>
            <w:tcW w:w="1701" w:type="dxa"/>
          </w:tcPr>
          <w:p w14:paraId="3461A4A7">
            <w:pPr>
              <w:spacing w:after="0" w:line="240" w:lineRule="auto"/>
            </w:pPr>
            <w:r>
              <w:rPr>
                <w:sz w:val="20"/>
              </w:rPr>
              <w:t>ExperiencePage</w:t>
            </w:r>
          </w:p>
        </w:tc>
        <w:tc>
          <w:tcPr>
            <w:tcW w:w="3969" w:type="dxa"/>
          </w:tcPr>
          <w:p w14:paraId="07261335">
            <w:pPr>
              <w:spacing w:after="0" w:line="240" w:lineRule="auto"/>
            </w:pPr>
            <w:r>
              <w:rPr>
                <w:sz w:val="20"/>
              </w:rPr>
              <w:t>AR 体验主页面（场景 → 手势 → 信笺三阶段）</w:t>
            </w:r>
          </w:p>
        </w:tc>
      </w:tr>
      <w:tr w14:paraId="594CC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B342289">
            <w:pPr>
              <w:spacing w:after="0" w:line="240" w:lineRule="auto"/>
            </w:pPr>
            <w:r>
              <w:rPr>
                <w:sz w:val="20"/>
              </w:rPr>
              <w:t>/checkin/:spotId</w:t>
            </w:r>
          </w:p>
        </w:tc>
        <w:tc>
          <w:tcPr>
            <w:tcW w:w="1701" w:type="dxa"/>
          </w:tcPr>
          <w:p w14:paraId="1301FA84">
            <w:pPr>
              <w:spacing w:after="0" w:line="240" w:lineRule="auto"/>
            </w:pPr>
            <w:r>
              <w:rPr>
                <w:sz w:val="20"/>
              </w:rPr>
              <w:t>CheckinPage</w:t>
            </w:r>
          </w:p>
        </w:tc>
        <w:tc>
          <w:tcPr>
            <w:tcW w:w="3969" w:type="dxa"/>
          </w:tcPr>
          <w:p w14:paraId="5F8D54AC">
            <w:pPr>
              <w:spacing w:after="0" w:line="240" w:lineRule="auto"/>
            </w:pPr>
            <w:r>
              <w:rPr>
                <w:sz w:val="20"/>
              </w:rPr>
              <w:t>打卡完成页，展示数字徽章与凭证</w:t>
            </w:r>
          </w:p>
        </w:tc>
      </w:tr>
      <w:tr w14:paraId="303AF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8E0121C">
            <w:pPr>
              <w:spacing w:after="0" w:line="240" w:lineRule="auto"/>
            </w:pPr>
            <w:r>
              <w:rPr>
                <w:sz w:val="20"/>
              </w:rPr>
              <w:t>/share/:spotId</w:t>
            </w:r>
          </w:p>
        </w:tc>
        <w:tc>
          <w:tcPr>
            <w:tcW w:w="1701" w:type="dxa"/>
          </w:tcPr>
          <w:p w14:paraId="02D76F1E">
            <w:pPr>
              <w:spacing w:after="0" w:line="240" w:lineRule="auto"/>
            </w:pPr>
            <w:r>
              <w:rPr>
                <w:sz w:val="20"/>
              </w:rPr>
              <w:t>SharePage</w:t>
            </w:r>
          </w:p>
        </w:tc>
        <w:tc>
          <w:tcPr>
            <w:tcW w:w="3969" w:type="dxa"/>
          </w:tcPr>
          <w:p w14:paraId="16DB7D92">
            <w:pPr>
              <w:spacing w:after="0" w:line="240" w:lineRule="auto"/>
            </w:pPr>
            <w:r>
              <w:rPr>
                <w:sz w:val="20"/>
              </w:rPr>
              <w:t>旅行分享页，生成分享内容</w:t>
            </w:r>
          </w:p>
        </w:tc>
      </w:tr>
    </w:tbl>
    <w:p w14:paraId="0B765E27"/>
    <w:p w14:paraId="5D69413B">
      <w:pPr>
        <w:pStyle w:val="3"/>
      </w:pPr>
      <w:r>
        <w:t>5. 用户体验流程</w:t>
      </w:r>
    </w:p>
    <w:p w14:paraId="3F815E74">
      <w:pPr>
        <w:pStyle w:val="4"/>
      </w:pPr>
      <w:r>
        <w:t>5.1 阶段一：扫描识别</w:t>
      </w:r>
    </w:p>
    <w:p w14:paraId="3CD57804">
      <w:pPr>
        <w:pStyle w:val="16"/>
        <w:ind w:left="283"/>
      </w:pPr>
      <w:r>
        <w:rPr>
          <w:sz w:val="22"/>
        </w:rPr>
        <w:t>用户将相机对准景点线下立牌（或开发环境使用 dev-card-reference.png）</w:t>
      </w:r>
    </w:p>
    <w:p w14:paraId="104D7EB2">
      <w:pPr>
        <w:pStyle w:val="16"/>
        <w:ind w:left="283"/>
      </w:pPr>
      <w:r>
        <w:rPr>
          <w:sz w:val="22"/>
        </w:rPr>
        <w:t>MindAR 持续追踪图片目标，识别成功后自动跳转体验页</w:t>
      </w:r>
    </w:p>
    <w:p w14:paraId="3DC0EFBE">
      <w:pPr>
        <w:pStyle w:val="16"/>
        <w:ind w:left="283"/>
      </w:pPr>
      <w:r>
        <w:rPr>
          <w:sz w:val="22"/>
        </w:rPr>
        <w:t>提供「演示模式」按钮，可跳过扫描直接进入体验（便于开发联调）</w:t>
      </w:r>
    </w:p>
    <w:p w14:paraId="0BBF495B">
      <w:pPr>
        <w:pStyle w:val="4"/>
      </w:pPr>
      <w:r>
        <w:t>5.2 阶段二：AR 场景</w:t>
      </w:r>
    </w:p>
    <w:p w14:paraId="1BA454E4">
      <w:pPr>
        <w:pStyle w:val="16"/>
        <w:ind w:left="283"/>
      </w:pPr>
      <w:r>
        <w:rPr>
          <w:sz w:val="22"/>
        </w:rPr>
        <w:t>在识别锚点上渲染玄武湖三维场景：半透明水面、IP 吉祥物、环境光</w:t>
      </w:r>
    </w:p>
    <w:p w14:paraId="591B8D7C">
      <w:pPr>
        <w:pStyle w:val="16"/>
        <w:ind w:left="283"/>
      </w:pPr>
      <w:r>
        <w:rPr>
          <w:sz w:val="22"/>
        </w:rPr>
        <w:t>场景元素随时间轻微浮动（水面波纹、吉祥物呼吸动画）</w:t>
      </w:r>
    </w:p>
    <w:p w14:paraId="10DF2AAF">
      <w:pPr>
        <w:pStyle w:val="16"/>
        <w:ind w:left="283"/>
      </w:pPr>
      <w:r>
        <w:rPr>
          <w:sz w:val="22"/>
        </w:rPr>
        <w:t>用户确认画面稳定后，点击「开始手势互动」进入下一阶段</w:t>
      </w:r>
    </w:p>
    <w:p w14:paraId="355B3143">
      <w:pPr>
        <w:pStyle w:val="4"/>
      </w:pPr>
      <w:r>
        <w:t>5.3 阶段三：手势互动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4252"/>
      </w:tblGrid>
      <w:tr w14:paraId="6DA5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5E8F0"/>
          </w:tcPr>
          <w:p w14:paraId="0826C656">
            <w:pPr>
              <w:spacing w:after="0" w:line="240" w:lineRule="auto"/>
            </w:pPr>
            <w:r>
              <w:rPr>
                <w:b/>
                <w:sz w:val="20"/>
              </w:rPr>
              <w:t>手势</w:t>
            </w:r>
          </w:p>
        </w:tc>
        <w:tc>
          <w:tcPr>
            <w:tcW w:w="2551" w:type="dxa"/>
            <w:shd w:val="clear" w:color="auto" w:fill="D5E8F0"/>
          </w:tcPr>
          <w:p w14:paraId="6343265D">
            <w:pPr>
              <w:spacing w:after="0" w:line="240" w:lineRule="auto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w="4252" w:type="dxa"/>
            <w:shd w:val="clear" w:color="auto" w:fill="D5E8F0"/>
          </w:tcPr>
          <w:p w14:paraId="32890F33">
            <w:pPr>
              <w:spacing w:after="0" w:line="240" w:lineRule="auto"/>
            </w:pPr>
            <w:r>
              <w:rPr>
                <w:b/>
                <w:sz w:val="20"/>
              </w:rPr>
              <w:t>AR 特效</w:t>
            </w:r>
          </w:p>
        </w:tc>
      </w:tr>
      <w:tr w14:paraId="7756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1328E9">
            <w:pPr>
              <w:spacing w:after="0" w:line="240" w:lineRule="auto"/>
            </w:pPr>
            <w:r>
              <w:rPr>
                <w:sz w:val="20"/>
              </w:rPr>
              <w:t>张开手掌</w:t>
            </w:r>
          </w:p>
        </w:tc>
        <w:tc>
          <w:tcPr>
            <w:tcW w:w="2551" w:type="dxa"/>
          </w:tcPr>
          <w:p w14:paraId="48AF181D">
            <w:pPr>
              <w:spacing w:after="0" w:line="240" w:lineRule="auto"/>
            </w:pPr>
            <w:r>
              <w:rPr>
                <w:sz w:val="20"/>
              </w:rPr>
              <w:t>四指伸展 ≥ 3</w:t>
            </w:r>
          </w:p>
        </w:tc>
        <w:tc>
          <w:tcPr>
            <w:tcW w:w="4252" w:type="dxa"/>
          </w:tcPr>
          <w:p w14:paraId="5ACEDBB7">
            <w:pPr>
              <w:spacing w:after="0" w:line="240" w:lineRule="auto"/>
            </w:pPr>
            <w:r>
              <w:rPr>
                <w:sz w:val="20"/>
              </w:rPr>
              <w:t>湖风粒子飘落（wind 效果）</w:t>
            </w:r>
          </w:p>
        </w:tc>
      </w:tr>
      <w:tr w14:paraId="1988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510FCB0">
            <w:pPr>
              <w:spacing w:after="0" w:line="240" w:lineRule="auto"/>
            </w:pPr>
            <w:r>
              <w:rPr>
                <w:sz w:val="20"/>
              </w:rPr>
              <w:t>双手合十</w:t>
            </w:r>
          </w:p>
        </w:tc>
        <w:tc>
          <w:tcPr>
            <w:tcW w:w="2551" w:type="dxa"/>
          </w:tcPr>
          <w:p w14:paraId="1B33540B">
            <w:pPr>
              <w:spacing w:after="0" w:line="240" w:lineRule="auto"/>
            </w:pPr>
            <w:r>
              <w:rPr>
                <w:sz w:val="20"/>
              </w:rPr>
              <w:t>双手腕距离 &lt; 0.12</w:t>
            </w:r>
          </w:p>
        </w:tc>
        <w:tc>
          <w:tcPr>
            <w:tcW w:w="4252" w:type="dxa"/>
          </w:tcPr>
          <w:p w14:paraId="2FDF0E06">
            <w:pPr>
              <w:spacing w:after="0" w:line="240" w:lineRule="auto"/>
            </w:pPr>
            <w:r>
              <w:rPr>
                <w:sz w:val="20"/>
              </w:rPr>
              <w:t>开启冥想模式，显示「慢呼吸」引导</w:t>
            </w:r>
          </w:p>
        </w:tc>
      </w:tr>
      <w:tr w14:paraId="548F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482319">
            <w:pPr>
              <w:spacing w:after="0" w:line="240" w:lineRule="auto"/>
            </w:pPr>
            <w:r>
              <w:rPr>
                <w:sz w:val="20"/>
              </w:rPr>
              <w:t>挥手</w:t>
            </w:r>
          </w:p>
        </w:tc>
        <w:tc>
          <w:tcPr>
            <w:tcW w:w="2551" w:type="dxa"/>
          </w:tcPr>
          <w:p w14:paraId="6316504E">
            <w:pPr>
              <w:spacing w:after="0" w:line="240" w:lineRule="auto"/>
            </w:pPr>
            <w:r>
              <w:rPr>
                <w:sz w:val="20"/>
              </w:rPr>
              <w:t>连续 4 帧手腕位移</w:t>
            </w:r>
          </w:p>
        </w:tc>
        <w:tc>
          <w:tcPr>
            <w:tcW w:w="4252" w:type="dxa"/>
          </w:tcPr>
          <w:p w14:paraId="13FA4982">
            <w:pPr>
              <w:spacing w:after="0" w:line="240" w:lineRule="auto"/>
            </w:pPr>
            <w:r>
              <w:rPr>
                <w:sz w:val="20"/>
              </w:rPr>
              <w:t>白鹭群飞起动画（egrets 效果）</w:t>
            </w:r>
          </w:p>
        </w:tc>
      </w:tr>
      <w:tr w14:paraId="5CDB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B2DD805">
            <w:pPr>
              <w:spacing w:after="0" w:line="240" w:lineRule="auto"/>
            </w:pPr>
            <w:r>
              <w:rPr>
                <w:sz w:val="20"/>
              </w:rPr>
              <w:t>比心</w:t>
            </w:r>
          </w:p>
        </w:tc>
        <w:tc>
          <w:tcPr>
            <w:tcW w:w="2551" w:type="dxa"/>
          </w:tcPr>
          <w:p w14:paraId="1ECF30C5">
            <w:pPr>
              <w:spacing w:after="0" w:line="240" w:lineRule="auto"/>
            </w:pPr>
            <w:r>
              <w:rPr>
                <w:sz w:val="20"/>
              </w:rPr>
              <w:t>拇指与食指距离 &lt; 0.045</w:t>
            </w:r>
          </w:p>
        </w:tc>
        <w:tc>
          <w:tcPr>
            <w:tcW w:w="4252" w:type="dxa"/>
          </w:tcPr>
          <w:p w14:paraId="30028C65">
            <w:pPr>
              <w:spacing w:after="0" w:line="240" w:lineRule="auto"/>
            </w:pPr>
            <w:r>
              <w:rPr>
                <w:sz w:val="20"/>
              </w:rPr>
              <w:t>直接展开湖风信笺，进入信笺阶段</w:t>
            </w:r>
          </w:p>
        </w:tc>
      </w:tr>
    </w:tbl>
    <w:p w14:paraId="22B8338F"/>
    <w:p w14:paraId="31E2EA11">
      <w:r>
        <w:t>手势检测采用防抖机制：需连续 3 帧确认同一手势，且两次触发间隔不少于 1.8 秒。完成 2 次有效手势或点击「跳过」后，自动进入信笺展开阶段。开发环境支持键盘 1–4 键模拟四种手势。</w:t>
      </w:r>
    </w:p>
    <w:p w14:paraId="09F786F9">
      <w:pPr>
        <w:pStyle w:val="4"/>
      </w:pPr>
      <w:r>
        <w:t>5.4 阶段四：信笺与打卡</w:t>
      </w:r>
    </w:p>
    <w:p w14:paraId="6A446B8E">
      <w:pPr>
        <w:pStyle w:val="16"/>
        <w:ind w:left="283"/>
      </w:pPr>
      <w:r>
        <w:rPr>
          <w:sz w:val="22"/>
        </w:rPr>
        <w:t>GSAP 驱动信封与信纸展开动画，展示「湖风信笺」文案</w:t>
      </w:r>
    </w:p>
    <w:p w14:paraId="312D3239">
      <w:pPr>
        <w:pStyle w:val="16"/>
        <w:ind w:left="283"/>
      </w:pPr>
      <w:r>
        <w:rPr>
          <w:sz w:val="22"/>
        </w:rPr>
        <w:t>用户点击「完成打卡，领取数字徽章」</w:t>
      </w:r>
    </w:p>
    <w:p w14:paraId="17E44F7A">
      <w:pPr>
        <w:pStyle w:val="16"/>
        <w:ind w:left="283"/>
      </w:pPr>
      <w:r>
        <w:rPr>
          <w:sz w:val="22"/>
        </w:rPr>
        <w:t>系统生成 certHash 凭证并写入 localStorage</w:t>
      </w:r>
    </w:p>
    <w:p w14:paraId="483E5930">
      <w:pPr>
        <w:pStyle w:val="16"/>
        <w:ind w:left="283"/>
      </w:pPr>
      <w:r>
        <w:rPr>
          <w:sz w:val="22"/>
        </w:rPr>
        <w:t>跳转打卡完成页，可返回主站徽章馆或生成旅行分享</w:t>
      </w:r>
    </w:p>
    <w:p w14:paraId="2AC1F165">
      <w:pPr>
        <w:pStyle w:val="3"/>
      </w:pPr>
      <w:r>
        <w:t>6. 核心模块技术说明</w:t>
      </w:r>
    </w:p>
    <w:p w14:paraId="42A07B2B">
      <w:pPr>
        <w:pStyle w:val="4"/>
      </w:pPr>
      <w:r>
        <w:t>6.1 MindAR 图片识别</w:t>
      </w:r>
    </w:p>
    <w:p w14:paraId="04D7D8CD">
      <w:r>
        <w:t>基于 MindAR.js 的 Image Target 模式，通过 useMindAR Hook 封装相机启动、锚点创建与追踪状态管理。识别目标文件（.mind）由立牌海报图片离线编译生成。当前开发环境使用官方 card 示例目标图，正式部署前需使用玄武湖立牌海报重新编译。</w:t>
      </w:r>
    </w:p>
    <w:p w14:paraId="50EF2F3B">
      <w:pPr>
        <w:pStyle w:val="16"/>
        <w:ind w:left="283"/>
      </w:pPr>
      <w:r>
        <w:rPr>
          <w:sz w:val="22"/>
        </w:rPr>
        <w:t>maxTrack: 1 — 单目标追踪</w:t>
      </w:r>
    </w:p>
    <w:p w14:paraId="6F350773">
      <w:pPr>
        <w:pStyle w:val="16"/>
        <w:ind w:left="283"/>
      </w:pPr>
      <w:r>
        <w:rPr>
          <w:sz w:val="22"/>
        </w:rPr>
        <w:t>onTargetFound / onTargetLost — 追踪状态回调</w:t>
      </w:r>
    </w:p>
    <w:p w14:paraId="78201F23">
      <w:pPr>
        <w:pStyle w:val="16"/>
        <w:ind w:left="283"/>
      </w:pPr>
      <w:r>
        <w:rPr>
          <w:sz w:val="22"/>
        </w:rPr>
        <w:t>anchor.group — Three.js Group，作为三维场景挂载点</w:t>
      </w:r>
    </w:p>
    <w:p w14:paraId="6A741DC2">
      <w:pPr>
        <w:pStyle w:val="4"/>
      </w:pPr>
      <w:r>
        <w:t>6.2 三维场景（玄武湖）</w:t>
      </w:r>
    </w:p>
    <w:p w14:paraId="620A4B42">
      <w:r>
        <w:t>XuanwuLakeScene 直接在 Three.js anchor 上构建场景元素：</w:t>
      </w:r>
    </w:p>
    <w:p w14:paraId="59CA2DED">
      <w:pPr>
        <w:pStyle w:val="16"/>
        <w:ind w:left="283"/>
      </w:pPr>
      <w:r>
        <w:rPr>
          <w:sz w:val="22"/>
        </w:rPr>
        <w:t>水面：CircleGeometry + 半透明 MeshStandardMaterial，随时间轻微旋转</w:t>
      </w:r>
    </w:p>
    <w:p w14:paraId="3A158477">
      <w:pPr>
        <w:pStyle w:val="16"/>
        <w:ind w:left="283"/>
      </w:pPr>
      <w:r>
        <w:rPr>
          <w:sz w:val="22"/>
        </w:rPr>
        <w:t>IP 吉祥物：球体身体 + 锥形帽子，上下浮动 + 左右摇摆</w:t>
      </w:r>
    </w:p>
    <w:p w14:paraId="09DF0854">
      <w:pPr>
        <w:pStyle w:val="16"/>
        <w:ind w:left="283"/>
      </w:pPr>
      <w:r>
        <w:rPr>
          <w:sz w:val="22"/>
        </w:rPr>
        <w:t>湖风粒子：200 个 Points，wind/meditation 效果触发时可见并下落</w:t>
      </w:r>
    </w:p>
    <w:p w14:paraId="56687C93">
      <w:pPr>
        <w:pStyle w:val="16"/>
        <w:ind w:left="283"/>
      </w:pPr>
      <w:r>
        <w:rPr>
          <w:sz w:val="22"/>
        </w:rPr>
        <w:t>白鹭群：24 个 Points，wave 手势触发后水平飞起</w:t>
      </w:r>
    </w:p>
    <w:p w14:paraId="51795A39">
      <w:pPr>
        <w:pStyle w:val="4"/>
      </w:pPr>
      <w:r>
        <w:t>6.3 手势识别</w:t>
      </w:r>
    </w:p>
    <w:p w14:paraId="6B8C2973">
      <w:r>
        <w:t>MediaPipe Hands 提供 21 个手部关键点，自研 detector 基于几何规则判定手势类型。识别流程：摄像头帧 → MediaPipe 推理 → detectArGestures → 防抖过滤 → 触发场景特效。</w:t>
      </w:r>
    </w:p>
    <w:p w14:paraId="2C898CBE">
      <w:pPr>
        <w:pStyle w:val="4"/>
      </w:pPr>
      <w:r>
        <w:t>6.4 动画系统</w:t>
      </w:r>
    </w:p>
    <w:p w14:paraId="12C67CBB">
      <w:pPr>
        <w:pStyle w:val="16"/>
        <w:ind w:left="283"/>
      </w:pPr>
      <w:r>
        <w:rPr>
          <w:sz w:val="22"/>
        </w:rPr>
        <w:t>animateScanFrame — 扫描框呼吸动画</w:t>
      </w:r>
    </w:p>
    <w:p w14:paraId="306CB472">
      <w:pPr>
        <w:pStyle w:val="16"/>
        <w:ind w:left="283"/>
      </w:pPr>
      <w:r>
        <w:rPr>
          <w:sz w:val="22"/>
        </w:rPr>
        <w:t>animateSpotReveal — 景点标题揭示</w:t>
      </w:r>
    </w:p>
    <w:p w14:paraId="734C6DC2">
      <w:pPr>
        <w:pStyle w:val="16"/>
        <w:ind w:left="283"/>
      </w:pPr>
      <w:r>
        <w:rPr>
          <w:sz w:val="22"/>
        </w:rPr>
        <w:t>animateLetterOpen — 信笺信封与信纸展开</w:t>
      </w:r>
    </w:p>
    <w:p w14:paraId="2058679F">
      <w:pPr>
        <w:pStyle w:val="16"/>
        <w:ind w:left="283"/>
      </w:pPr>
      <w:r>
        <w:rPr>
          <w:sz w:val="22"/>
        </w:rPr>
        <w:t>animateCheckinDone — 徽章打卡完成弹入</w:t>
      </w:r>
    </w:p>
    <w:p w14:paraId="12FA2E80">
      <w:pPr>
        <w:pStyle w:val="3"/>
      </w:pPr>
      <w:r>
        <w:t>7. 与主站集成</w:t>
      </w:r>
    </w:p>
    <w:p w14:paraId="790BC1B0">
      <w:pPr>
        <w:pStyle w:val="4"/>
      </w:pPr>
      <w:r>
        <w:t>7.1 深链接跳转</w:t>
      </w:r>
    </w:p>
    <w:p w14:paraId="2E02097A">
      <w:r>
        <w:t>主站 web/src/lib/ar/links.ts 提供 getArScanUrl() 函数，构建 AR 子站扫描 URL：</w:t>
      </w:r>
    </w:p>
    <w:p w14:paraId="2AA25586">
      <w:r>
        <w:rPr>
          <w:rFonts w:ascii="Consolas" w:hAnsi="Consolas"/>
          <w:sz w:val="18"/>
        </w:rPr>
        <w:t>{AR_BASE}/scan?spot=xuanwu-lake&amp;return=/badges&amp;webBase={主站Origin}</w:t>
      </w:r>
    </w:p>
    <w:p w14:paraId="7EF62ED5">
      <w:pPr>
        <w:pStyle w:val="4"/>
      </w:pPr>
      <w:r>
        <w:t>7.2 localStorage 数据桥接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984"/>
        <w:gridCol w:w="4252"/>
      </w:tblGrid>
      <w:tr w14:paraId="0A328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5E8F0"/>
          </w:tcPr>
          <w:p w14:paraId="23D8FD01">
            <w:pPr>
              <w:spacing w:after="0" w:line="240" w:lineRule="auto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w="1984" w:type="dxa"/>
            <w:shd w:val="clear" w:color="auto" w:fill="D5E8F0"/>
          </w:tcPr>
          <w:p w14:paraId="1A3A21FE">
            <w:pPr>
              <w:spacing w:after="0" w:line="240" w:lineRule="auto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4252" w:type="dxa"/>
            <w:shd w:val="clear" w:color="auto" w:fill="D5E8F0"/>
          </w:tcPr>
          <w:p w14:paraId="2BFEBDEC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6786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ABFBC1">
            <w:pPr>
              <w:spacing w:after="0" w:line="240" w:lineRule="auto"/>
            </w:pPr>
            <w:r>
              <w:rPr>
                <w:sz w:val="20"/>
              </w:rPr>
              <w:t>slowdown:ar:checkins</w:t>
            </w:r>
          </w:p>
        </w:tc>
        <w:tc>
          <w:tcPr>
            <w:tcW w:w="1984" w:type="dxa"/>
          </w:tcPr>
          <w:p w14:paraId="369E6B3A">
            <w:pPr>
              <w:spacing w:after="0" w:line="240" w:lineRule="auto"/>
            </w:pPr>
            <w:r>
              <w:rPr>
                <w:sz w:val="20"/>
              </w:rPr>
              <w:t>ArCheckinRecord[]</w:t>
            </w:r>
          </w:p>
        </w:tc>
        <w:tc>
          <w:tcPr>
            <w:tcW w:w="4252" w:type="dxa"/>
          </w:tcPr>
          <w:p w14:paraId="032BE585">
            <w:pPr>
              <w:spacing w:after="0" w:line="240" w:lineRule="auto"/>
            </w:pPr>
            <w:r>
              <w:rPr>
                <w:sz w:val="20"/>
              </w:rPr>
              <w:t>AR 打卡记录列表</w:t>
            </w:r>
          </w:p>
        </w:tc>
      </w:tr>
      <w:tr w14:paraId="3306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CA4634">
            <w:pPr>
              <w:spacing w:after="0" w:line="240" w:lineRule="auto"/>
            </w:pPr>
            <w:r>
              <w:rPr>
                <w:sz w:val="20"/>
              </w:rPr>
              <w:t>slowdown:ar:webBase</w:t>
            </w:r>
          </w:p>
        </w:tc>
        <w:tc>
          <w:tcPr>
            <w:tcW w:w="1984" w:type="dxa"/>
          </w:tcPr>
          <w:p w14:paraId="72F261D8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4252" w:type="dxa"/>
          </w:tcPr>
          <w:p w14:paraId="1FAB8DFE">
            <w:pPr>
              <w:spacing w:after="0" w:line="240" w:lineRule="auto"/>
            </w:pPr>
            <w:r>
              <w:rPr>
                <w:sz w:val="20"/>
              </w:rPr>
              <w:t>主站 Base URL，用于回跳</w:t>
            </w:r>
          </w:p>
        </w:tc>
      </w:tr>
    </w:tbl>
    <w:p w14:paraId="570A88D6"/>
    <w:p w14:paraId="7535A69C">
      <w:r>
        <w:t>打卡记录数据结构：</w:t>
      </w:r>
    </w:p>
    <w:p w14:paraId="31E2B43E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"spotId": "xuanwu-lake",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"badgeId": "xuanwu-lake-letter",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"at": "2026-06-27T12:00:00.000Z",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"certHash": "…",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"letterTitle": "湖风信笺"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F03A27A">
      <w:r>
        <w:t>主站 web/src/lib/ar/checkins.ts 读取同 Key 数据，在徽章馆展示已领取的 AR 徽章。打卡完成后回跳 URL 携带 earned 与 cert 查询参数。</w:t>
      </w:r>
    </w:p>
    <w:p w14:paraId="2CCAF6E6">
      <w:pPr>
        <w:pStyle w:val="4"/>
      </w:pPr>
      <w:r>
        <w:t>7.3 已启用 AR 点位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2268"/>
        <w:gridCol w:w="2551"/>
      </w:tblGrid>
      <w:tr w14:paraId="034D0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DE490C6">
            <w:pPr>
              <w:spacing w:after="0" w:line="240" w:lineRule="auto"/>
            </w:pPr>
            <w:r>
              <w:rPr>
                <w:b/>
                <w:sz w:val="20"/>
              </w:rPr>
              <w:t>点位 ID</w:t>
            </w:r>
          </w:p>
        </w:tc>
        <w:tc>
          <w:tcPr>
            <w:tcW w:w="1984" w:type="dxa"/>
            <w:shd w:val="clear" w:color="auto" w:fill="D5E8F0"/>
          </w:tcPr>
          <w:p w14:paraId="4BB2ECF7">
            <w:pPr>
              <w:spacing w:after="0" w:line="240" w:lineRule="auto"/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2268" w:type="dxa"/>
            <w:shd w:val="clear" w:color="auto" w:fill="D5E8F0"/>
          </w:tcPr>
          <w:p w14:paraId="268AF349">
            <w:pPr>
              <w:spacing w:after="0" w:line="240" w:lineRule="auto"/>
            </w:pPr>
            <w:r>
              <w:rPr>
                <w:b/>
                <w:sz w:val="20"/>
              </w:rPr>
              <w:t>徽章 ID</w:t>
            </w:r>
          </w:p>
        </w:tc>
        <w:tc>
          <w:tcPr>
            <w:tcW w:w="2551" w:type="dxa"/>
            <w:shd w:val="clear" w:color="auto" w:fill="D5E8F0"/>
          </w:tcPr>
          <w:p w14:paraId="03732568">
            <w:pPr>
              <w:spacing w:after="0" w:line="240" w:lineRule="auto"/>
            </w:pPr>
            <w:r>
              <w:rPr>
                <w:b/>
                <w:sz w:val="20"/>
              </w:rPr>
              <w:t>信笺标题</w:t>
            </w:r>
          </w:p>
        </w:tc>
      </w:tr>
      <w:tr w14:paraId="715C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046EF2">
            <w:pPr>
              <w:spacing w:after="0" w:line="240" w:lineRule="auto"/>
            </w:pPr>
            <w:r>
              <w:rPr>
                <w:sz w:val="20"/>
              </w:rPr>
              <w:t>xuanwu-lake</w:t>
            </w:r>
          </w:p>
        </w:tc>
        <w:tc>
          <w:tcPr>
            <w:tcW w:w="1984" w:type="dxa"/>
          </w:tcPr>
          <w:p w14:paraId="2A0C903B">
            <w:pPr>
              <w:spacing w:after="0" w:line="240" w:lineRule="auto"/>
            </w:pPr>
            <w:r>
              <w:rPr>
                <w:sz w:val="20"/>
              </w:rPr>
              <w:t>玄武湖公园</w:t>
            </w:r>
          </w:p>
        </w:tc>
        <w:tc>
          <w:tcPr>
            <w:tcW w:w="2268" w:type="dxa"/>
          </w:tcPr>
          <w:p w14:paraId="4F0F6862">
            <w:pPr>
              <w:spacing w:after="0" w:line="240" w:lineRule="auto"/>
            </w:pPr>
            <w:r>
              <w:rPr>
                <w:sz w:val="20"/>
              </w:rPr>
              <w:t>xuanwu-lake-letter</w:t>
            </w:r>
          </w:p>
        </w:tc>
        <w:tc>
          <w:tcPr>
            <w:tcW w:w="2551" w:type="dxa"/>
          </w:tcPr>
          <w:p w14:paraId="1EDE116B">
            <w:pPr>
              <w:spacing w:after="0" w:line="240" w:lineRule="auto"/>
            </w:pPr>
            <w:r>
              <w:rPr>
                <w:sz w:val="20"/>
              </w:rPr>
              <w:t>湖风信笺</w:t>
            </w:r>
          </w:p>
        </w:tc>
      </w:tr>
    </w:tbl>
    <w:p w14:paraId="0B113150"/>
    <w:p w14:paraId="07ECC73B">
      <w:pPr>
        <w:pStyle w:val="3"/>
      </w:pPr>
      <w:r>
        <w:t>8. 开发与部署</w:t>
      </w:r>
    </w:p>
    <w:p w14:paraId="20BD5B1B">
      <w:pPr>
        <w:pStyle w:val="4"/>
      </w:pPr>
      <w:r>
        <w:t>8.1 本地开发</w:t>
      </w:r>
    </w:p>
    <w:p w14:paraId="22A5A3A1">
      <w:pPr>
        <w:pStyle w:val="16"/>
        <w:ind w:left="283"/>
      </w:pPr>
      <w:r>
        <w:rPr>
          <w:sz w:val="22"/>
        </w:rPr>
        <w:t>终端 1：cd web &amp;&amp; npm run dev（主站 :3005）</w:t>
      </w:r>
    </w:p>
    <w:p w14:paraId="5D3B3ADA">
      <w:pPr>
        <w:pStyle w:val="16"/>
        <w:ind w:left="283"/>
      </w:pPr>
      <w:r>
        <w:rPr>
          <w:sz w:val="22"/>
        </w:rPr>
        <w:t>终端 2：cd AR &amp;&amp; npm run dev（AR 子站 :3006，HTTPS）</w:t>
      </w:r>
    </w:p>
    <w:p w14:paraId="5AD7DE6F">
      <w:pPr>
        <w:pStyle w:val="16"/>
        <w:ind w:left="283"/>
      </w:pPr>
      <w:r>
        <w:rPr>
          <w:sz w:val="22"/>
        </w:rPr>
        <w:t>手机测试需访问 https://&lt;局域网IP&gt;:3006</w:t>
      </w:r>
    </w:p>
    <w:p w14:paraId="660BAEAB">
      <w:pPr>
        <w:pStyle w:val="4"/>
      </w:pPr>
      <w:r>
        <w:t>8.2 环境变量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2316"/>
        <w:gridCol w:w="2551"/>
      </w:tblGrid>
      <w:tr w14:paraId="1E0C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D5E8F0"/>
          </w:tcPr>
          <w:p w14:paraId="20522ECC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2835" w:type="dxa"/>
            <w:shd w:val="clear" w:color="auto" w:fill="D5E8F0"/>
          </w:tcPr>
          <w:p w14:paraId="0E92BFF7">
            <w:pPr>
              <w:spacing w:after="0" w:line="240" w:lineRule="auto"/>
            </w:pPr>
            <w:r>
              <w:rPr>
                <w:b/>
                <w:sz w:val="20"/>
              </w:rPr>
              <w:t>变量名</w:t>
            </w:r>
          </w:p>
        </w:tc>
        <w:tc>
          <w:tcPr>
            <w:tcW w:w="2268" w:type="dxa"/>
            <w:shd w:val="clear" w:color="auto" w:fill="D5E8F0"/>
          </w:tcPr>
          <w:p w14:paraId="5170F2EF">
            <w:pPr>
              <w:spacing w:after="0" w:line="240" w:lineRule="auto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551" w:type="dxa"/>
            <w:shd w:val="clear" w:color="auto" w:fill="D5E8F0"/>
          </w:tcPr>
          <w:p w14:paraId="1C713D68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29A9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DE8B314">
            <w:pPr>
              <w:spacing w:after="0" w:line="240" w:lineRule="auto"/>
            </w:pPr>
            <w:r>
              <w:rPr>
                <w:sz w:val="20"/>
              </w:rPr>
              <w:t>web</w:t>
            </w:r>
          </w:p>
        </w:tc>
        <w:tc>
          <w:tcPr>
            <w:tcW w:w="2835" w:type="dxa"/>
          </w:tcPr>
          <w:p w14:paraId="2C225801">
            <w:pPr>
              <w:spacing w:after="0" w:line="240" w:lineRule="auto"/>
            </w:pPr>
            <w:r>
              <w:rPr>
                <w:sz w:val="20"/>
              </w:rPr>
              <w:t>NEXT_PUBLIC_AR_BASE_URL</w:t>
            </w:r>
          </w:p>
        </w:tc>
        <w:tc>
          <w:tcPr>
            <w:tcW w:w="2268" w:type="dxa"/>
          </w:tcPr>
          <w:p w14:paraId="4CE7A261">
            <w:pPr>
              <w:spacing w:after="0" w:line="240" w:lineRule="auto"/>
            </w:pPr>
            <w:r>
              <w:rPr>
                <w:sz w:val="20"/>
              </w:rPr>
              <w:t>http://localhost:3006</w:t>
            </w:r>
          </w:p>
        </w:tc>
        <w:tc>
          <w:tcPr>
            <w:tcW w:w="2551" w:type="dxa"/>
          </w:tcPr>
          <w:p w14:paraId="5F090330">
            <w:pPr>
              <w:spacing w:after="0" w:line="240" w:lineRule="auto"/>
            </w:pPr>
            <w:r>
              <w:rPr>
                <w:sz w:val="20"/>
              </w:rPr>
              <w:t>AR 子站地址</w:t>
            </w:r>
          </w:p>
        </w:tc>
      </w:tr>
      <w:tr w14:paraId="6ED87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84E40B6">
            <w:pPr>
              <w:spacing w:after="0" w:line="240" w:lineRule="auto"/>
            </w:pPr>
            <w:r>
              <w:rPr>
                <w:sz w:val="20"/>
              </w:rPr>
              <w:t>AR</w:t>
            </w:r>
          </w:p>
        </w:tc>
        <w:tc>
          <w:tcPr>
            <w:tcW w:w="2835" w:type="dxa"/>
          </w:tcPr>
          <w:p w14:paraId="5DEFB12E">
            <w:pPr>
              <w:spacing w:after="0" w:line="240" w:lineRule="auto"/>
            </w:pPr>
            <w:r>
              <w:rPr>
                <w:sz w:val="20"/>
              </w:rPr>
              <w:t>VITE_WEB_BASE_URL</w:t>
            </w:r>
          </w:p>
        </w:tc>
        <w:tc>
          <w:tcPr>
            <w:tcW w:w="2268" w:type="dxa"/>
          </w:tcPr>
          <w:p w14:paraId="5B8480AB">
            <w:pPr>
              <w:spacing w:after="0" w:line="240" w:lineRule="auto"/>
            </w:pPr>
            <w:r>
              <w:rPr>
                <w:sz w:val="20"/>
              </w:rPr>
              <w:t>http://localhost:3005</w:t>
            </w:r>
          </w:p>
        </w:tc>
        <w:tc>
          <w:tcPr>
            <w:tcW w:w="2551" w:type="dxa"/>
          </w:tcPr>
          <w:p w14:paraId="7E31923F">
            <w:pPr>
              <w:spacing w:after="0" w:line="240" w:lineRule="auto"/>
            </w:pPr>
            <w:r>
              <w:rPr>
                <w:sz w:val="20"/>
              </w:rPr>
              <w:t>主站回跳地址</w:t>
            </w:r>
          </w:p>
        </w:tc>
      </w:tr>
    </w:tbl>
    <w:p w14:paraId="65B3634E"/>
    <w:p w14:paraId="2EE5658A">
      <w:pPr>
        <w:pStyle w:val="4"/>
      </w:pPr>
      <w:r>
        <w:t>8.3 MindAR 目标图编译</w:t>
      </w:r>
    </w:p>
    <w:p w14:paraId="32BB278A">
      <w:r>
        <w:rPr>
          <w:rFonts w:ascii="Consolas" w:hAnsi="Consolas"/>
          <w:sz w:val="18"/>
        </w:rPr>
        <w:t>npx mind-ar-js-image-compiler ./public/markers/xuanwu-lake-poster.png -o ./public/targets/xuanwu-lake.mind</w:t>
      </w:r>
    </w:p>
    <w:p w14:paraId="264B2DB5">
      <w:pPr>
        <w:pStyle w:val="4"/>
      </w:pPr>
      <w:r>
        <w:t>8.4 生产部署建议</w:t>
      </w:r>
    </w:p>
    <w:p w14:paraId="7B9F533C">
      <w:pPr>
        <w:pStyle w:val="16"/>
        <w:ind w:left="283"/>
      </w:pPr>
      <w:r>
        <w:rPr>
          <w:sz w:val="22"/>
        </w:rPr>
        <w:t>开发：web :3005 + AR :3006（HTTPS）</w:t>
      </w:r>
    </w:p>
    <w:p w14:paraId="50B12DF5">
      <w:pPr>
        <w:pStyle w:val="16"/>
        <w:ind w:left="283"/>
      </w:pPr>
      <w:r>
        <w:rPr>
          <w:sz w:val="22"/>
        </w:rPr>
        <w:t>生产：主域 + AR 子域（如 ar.example.com），或反向代理 /ar → 3006</w:t>
      </w:r>
    </w:p>
    <w:p w14:paraId="15FC9194">
      <w:pPr>
        <w:pStyle w:val="16"/>
        <w:ind w:left="283"/>
      </w:pPr>
      <w:r>
        <w:rPr>
          <w:sz w:val="22"/>
        </w:rPr>
        <w:t>线下立牌 QR 码可直接指向 https://ar.example.com/scan?spot=xuanwu-lake</w:t>
      </w:r>
    </w:p>
    <w:p w14:paraId="274A2B7C">
      <w:pPr>
        <w:pStyle w:val="3"/>
      </w:pPr>
      <w:r>
        <w:t>9. 后续扩展规划（Phase 2）</w:t>
      </w:r>
    </w:p>
    <w:p w14:paraId="22D74A65">
      <w:r>
        <w:t>AR 架构已预留多点位扩展能力。新增景点只需三步：</w:t>
      </w:r>
    </w:p>
    <w:p w14:paraId="4759D295">
      <w:pPr>
        <w:pStyle w:val="16"/>
        <w:ind w:left="283"/>
      </w:pPr>
      <w:r>
        <w:rPr>
          <w:sz w:val="22"/>
        </w:rPr>
        <w:t>在 src/config/spots.ts 增加点位配置（名称、徽章、信笺文案、手势列表）</w:t>
      </w:r>
    </w:p>
    <w:p w14:paraId="017A54A3">
      <w:pPr>
        <w:pStyle w:val="16"/>
        <w:ind w:left="283"/>
      </w:pPr>
      <w:r>
        <w:rPr>
          <w:sz w:val="22"/>
        </w:rPr>
        <w:t>编译对应 .mind 识别目标文件</w:t>
      </w:r>
    </w:p>
    <w:p w14:paraId="56BD781B">
      <w:pPr>
        <w:pStyle w:val="16"/>
        <w:ind w:left="283"/>
      </w:pPr>
      <w:r>
        <w:rPr>
          <w:sz w:val="22"/>
        </w:rPr>
        <w:t>在 scenes/ 目录添加专属三维子场景</w:t>
      </w:r>
    </w:p>
    <w:p w14:paraId="35FE1F64">
      <w:r>
        <w:t>计划扩展点位：梧桐大道、紫金山、秦淮河、明城墙。</w:t>
      </w:r>
    </w:p>
    <w:p w14:paraId="58678C41">
      <w:pPr>
        <w:pStyle w:val="3"/>
      </w:pPr>
      <w:r>
        <w:t>10. 总结</w:t>
      </w:r>
    </w:p>
    <w:p w14:paraId="163861BE">
      <w:r>
        <w:t>《宁可慢一点》AR 模块以 MindAR 图片识别为入口，结合 Three.js 三维渲染与 MediaPipe 手势识别，构建了「扫描 → 场景 → 手势 → 信笺 → 打卡」的完整慢旅行互动闭环。独立部署架构保证了相机与 WebGL 的性能隔离，localStorage 桥接实现了与主站徽章体系的无缝衔接。当前已完成玄武湖首个点位的全链路 Demo，架构设计支持 Phase 2 多景点快速扩展。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FE64715F-87E9-42BB-8C40-33FBEE57ABBB}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2A851A5A-23BC-4D5C-91D9-9217D5A8765E}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59E97088-2C56-4609-AADD-A34E18E6DEA6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HelloFont ID Ranger Black">
    <w:panose1 w:val="00020600040101010101"/>
    <w:charset w:val="86"/>
    <w:family w:val="auto"/>
    <w:pitch w:val="default"/>
    <w:sig w:usb0="80000003" w:usb1="0201000A" w:usb2="00000000" w:usb3="00000000" w:csb0="0004009F" w:csb1="00000000"/>
  </w:font>
  <w:font w:name="汉仪铸字美心体简">
    <w:panose1 w:val="00020600040101010101"/>
    <w:charset w:val="86"/>
    <w:family w:val="auto"/>
    <w:pitch w:val="default"/>
    <w:sig w:usb0="8000003F" w:usb1="0ACB7C5A" w:usb2="00000016" w:usb3="00000000" w:csb0="0004009F" w:csb1="00000000"/>
    <w:embedRegular r:id="rId4" w:fontKey="{7CEC60A8-E98D-41A0-BCF6-C23724D6EBF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2E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2117</Words>
  <Characters>3698</Characters>
  <Lines>0</Lines>
  <Paragraphs>0</Paragraphs>
  <TotalTime>0</TotalTime>
  <ScaleCrop>false</ScaleCrop>
  <LinksUpToDate>false</LinksUpToDate>
  <CharactersWithSpaces>4139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路径积分</cp:lastModifiedBy>
  <dcterms:modified xsi:type="dcterms:W3CDTF">2026-06-27T10:16:35Z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eyJoZGlkIjoiODMzNTIwNzNhMDlkMTYzN2ZmZjJhMDg3NDhiMjQ4OTEiLCJ1c2VySWQiOiIxNjM5MTc0OTYzIn0=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6B2F526F0F2F4E9491D78049D2961BD2_12</vt:lpwstr>
  </property>
</Properties>
</file>