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Qwen-VL Skills</w:t>
      </w:r>
    </w:p>
    <w:p>
      <w:pPr>
        <w:jc w:val="center"/>
      </w:pPr>
      <w:r>
        <w:rPr>
          <w:color w:val="555555"/>
          <w:sz w:val="28"/>
        </w:rPr>
        <w:t>Multi-Modal AI Document Processing</w:t>
      </w:r>
    </w:p>
    <w:p>
      <w:pPr>
        <w:pStyle w:val="Heading1"/>
      </w:pPr>
      <w:r>
        <w:t>Overview</w:t>
      </w:r>
    </w:p>
    <w:p>
      <w:r>
        <w:t>Qwen-VL Skills is an MCP tool server that provides vision-language capabilities including image reading, video frame extraction, document visualization, and API integration with DashScope.</w:t>
      </w:r>
    </w:p>
    <w:p>
      <w:pPr>
        <w:pStyle w:val="Heading2"/>
      </w:pPr>
      <w:r>
        <w:t>Supported Formats</w:t>
      </w:r>
    </w:p>
    <w:p>
      <w:pPr>
        <w:pStyle w:val="ListBullet"/>
      </w:pPr>
      <w:r>
        <w:rPr>
          <w:b/>
        </w:rPr>
        <w:t xml:space="preserve">Documents: </w:t>
      </w:r>
      <w:r>
        <w:t>PDF, DOCX, PPTX, SVG, XPS</w:t>
      </w:r>
    </w:p>
    <w:p>
      <w:pPr>
        <w:pStyle w:val="ListBullet"/>
      </w:pPr>
      <w:r>
        <w:rPr>
          <w:b/>
        </w:rPr>
        <w:t xml:space="preserve">Data: </w:t>
      </w:r>
      <w:r>
        <w:t>CSV, XLSX with charts and tables</w:t>
      </w:r>
    </w:p>
    <w:p>
      <w:pPr>
        <w:pStyle w:val="ListBullet"/>
      </w:pPr>
      <w:r>
        <w:rPr>
          <w:b/>
        </w:rPr>
        <w:t xml:space="preserve">Code: </w:t>
      </w:r>
      <w:r>
        <w:t>JavaScript, TypeScript, CSS with syntax highlighting</w:t>
      </w:r>
    </w:p>
    <w:p>
      <w:pPr>
        <w:pStyle w:val="ListBullet"/>
      </w:pPr>
      <w:r>
        <w:rPr>
          <w:b/>
        </w:rPr>
        <w:t xml:space="preserve">3D Models: </w:t>
      </w:r>
      <w:r>
        <w:t>OBJ, STL, GLB, GLTF, FBX, PLY</w:t>
      </w:r>
    </w:p>
    <w:p>
      <w:pPr>
        <w:pStyle w:val="ListBullet"/>
      </w:pPr>
      <w:r>
        <w:rPr>
          <w:b/>
        </w:rPr>
        <w:t xml:space="preserve">GIS/Geo: </w:t>
      </w:r>
      <w:r>
        <w:t>GeoJSON, KML, Shapefile</w:t>
      </w:r>
    </w:p>
    <w:p>
      <w:pPr>
        <w:pStyle w:val="Heading2"/>
      </w:pPr>
      <w:r>
        <w:t>Performance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Renderer</w:t>
            </w:r>
          </w:p>
        </w:tc>
        <w:tc>
          <w:tcPr>
            <w:tcW w:type="dxa" w:w="2160"/>
          </w:tcPr>
          <w:p>
            <w:r>
              <w:t>Formats</w:t>
            </w:r>
          </w:p>
        </w:tc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t>Speed</w:t>
            </w:r>
          </w:p>
        </w:tc>
      </w:tr>
      <w:tr>
        <w:tc>
          <w:tcPr>
            <w:tcW w:type="dxa" w:w="2160"/>
          </w:tcPr>
          <w:p>
            <w:r>
              <w:t>PyMuPDF</w:t>
            </w:r>
          </w:p>
        </w:tc>
        <w:tc>
          <w:tcPr>
            <w:tcW w:type="dxa" w:w="2160"/>
          </w:tcPr>
          <w:p>
            <w:r>
              <w:t>PDF/SVG/XPS</w:t>
            </w:r>
          </w:p>
        </w:tc>
        <w:tc>
          <w:tcPr>
            <w:tcW w:type="dxa" w:w="2160"/>
          </w:tcPr>
          <w:p>
            <w:r>
              <w:t>22MB</w:t>
            </w:r>
          </w:p>
        </w:tc>
        <w:tc>
          <w:tcPr>
            <w:tcW w:type="dxa" w:w="2160"/>
          </w:tcPr>
          <w:p>
            <w:r>
              <w:t>0.2s</w:t>
            </w:r>
          </w:p>
        </w:tc>
      </w:tr>
      <w:tr>
        <w:tc>
          <w:tcPr>
            <w:tcW w:type="dxa" w:w="2160"/>
          </w:tcPr>
          <w:p>
            <w:r>
              <w:t>matplotlib</w:t>
            </w:r>
          </w:p>
        </w:tc>
        <w:tc>
          <w:tcPr>
            <w:tcW w:type="dxa" w:w="2160"/>
          </w:tcPr>
          <w:p>
            <w:r>
              <w:t>CSV/XLSX</w:t>
            </w:r>
          </w:p>
        </w:tc>
        <w:tc>
          <w:tcPr>
            <w:tcW w:type="dxa" w:w="2160"/>
          </w:tcPr>
          <w:p>
            <w:r>
              <w:t>53MB</w:t>
            </w:r>
          </w:p>
        </w:tc>
        <w:tc>
          <w:tcPr>
            <w:tcW w:type="dxa" w:w="2160"/>
          </w:tcPr>
          <w:p>
            <w:r>
              <w:t>3.1s</w:t>
            </w:r>
          </w:p>
        </w:tc>
      </w:tr>
      <w:tr>
        <w:tc>
          <w:tcPr>
            <w:tcW w:type="dxa" w:w="2160"/>
          </w:tcPr>
          <w:p>
            <w:r>
              <w:t>trimesh</w:t>
            </w:r>
          </w:p>
        </w:tc>
        <w:tc>
          <w:tcPr>
            <w:tcW w:type="dxa" w:w="2160"/>
          </w:tcPr>
          <w:p>
            <w:r>
              <w:t>OBJ/STL/GLB</w:t>
            </w:r>
          </w:p>
        </w:tc>
        <w:tc>
          <w:tcPr>
            <w:tcW w:type="dxa" w:w="2160"/>
          </w:tcPr>
          <w:p>
            <w:r>
              <w:t>38MB</w:t>
            </w:r>
          </w:p>
        </w:tc>
        <w:tc>
          <w:tcPr>
            <w:tcW w:type="dxa" w:w="2160"/>
          </w:tcPr>
          <w:p>
            <w:r>
              <w:t>3.1s</w:t>
            </w:r>
          </w:p>
        </w:tc>
      </w:tr>
      <w:tr>
        <w:tc>
          <w:tcPr>
            <w:tcW w:type="dxa" w:w="2160"/>
          </w:tcPr>
          <w:p>
            <w:r>
              <w:t>Pygments</w:t>
            </w:r>
          </w:p>
        </w:tc>
        <w:tc>
          <w:tcPr>
            <w:tcW w:type="dxa" w:w="2160"/>
          </w:tcPr>
          <w:p>
            <w:r>
              <w:t>Code files</w:t>
            </w:r>
          </w:p>
        </w:tc>
        <w:tc>
          <w:tcPr>
            <w:tcW w:type="dxa" w:w="2160"/>
          </w:tcPr>
          <w:p>
            <w:r>
              <w:t>6MB</w:t>
            </w:r>
          </w:p>
        </w:tc>
        <w:tc>
          <w:tcPr>
            <w:tcW w:type="dxa" w:w="2160"/>
          </w:tcPr>
          <w:p>
            <w:r>
              <w:t>0.6s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