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0F6E56"/>
          <w:sz w:val="72"/>
          <w:szCs w:val="72"/>
        </w:rPr>
        <w:t xml:space="preserve">OctoDB</w:t>
      </w:r>
    </w:p>
    <w:p>
      <w:pPr>
        <w:spacing w:after="80" w:before="0"/>
      </w:pPr>
      <w:r>
        <w:rPr>
          <w:rFonts w:ascii="Arial" w:cs="Arial" w:eastAsia="Arial" w:hAnsi="Arial"/>
          <w:color w:val="5F5E5A"/>
          <w:sz w:val="36"/>
          <w:szCs w:val="36"/>
        </w:rPr>
        <w:t xml:space="preserve">Read Path — Build Steps</w:t>
      </w:r>
    </w:p>
    <w:p>
      <w:pPr>
        <w:spacing w:after="480" w:before="0"/>
      </w:pPr>
      <w:r>
        <w:rPr>
          <w:rFonts w:ascii="Arial" w:cs="Arial" w:eastAsia="Arial" w:hAnsi="Arial"/>
          <w:i/>
          <w:iCs/>
          <w:color w:val="5F5E5A"/>
          <w:sz w:val="24"/>
          <w:szCs w:val="24"/>
        </w:rPr>
        <w:t xml:space="preserve">5-gate query pipeline for OTLP-native storage</w:t>
      </w:r>
    </w:p>
    <w:p>
      <w:pPr>
        <w:pBdr>
          <w:bottom w:val="single" w:color="D3D1C7" w:sz="4" w:space="1"/>
        </w:pBdr>
        <w:spacing w:after="160" w:before="160"/>
      </w:pPr>
      <w:r>
        <w:t xml:space="preserve"/>
      </w:r>
    </w:p>
    <w:p>
      <w:pPr>
        <w:spacing w:after="160" w:before="0"/>
      </w:pPr>
      <w:r>
        <w:t xml:space="preserve"/>
      </w:r>
    </w:p>
    <w:p>
      <w:pPr>
        <w:pStyle w:val="Heading1"/>
        <w:spacing w:after="160" w:before="360"/>
      </w:pPr>
      <w:r>
        <w:rPr>
          <w:rFonts w:ascii="Arial" w:cs="Arial" w:eastAsia="Arial" w:hAnsi="Arial"/>
          <w:b/>
          <w:bCs/>
          <w:color w:val="2C2C2A"/>
          <w:sz w:val="38"/>
          <w:szCs w:val="38"/>
        </w:rPr>
        <w:t xml:space="preserve">Read Path Overview</w:t>
      </w:r>
    </w:p>
    <w:p>
      <w:pPr>
        <w:spacing w:after="120" w:before="60"/>
      </w:pPr>
      <w:r>
        <w:rPr>
          <w:rFonts w:ascii="Arial" w:cs="Arial" w:eastAsia="Arial" w:hAnsi="Arial"/>
          <w:color w:val="2C2C2A"/>
          <w:sz w:val="22"/>
          <w:szCs w:val="22"/>
        </w:rPr>
        <w:t xml:space="preserve">The OctoDB read path is a 5-gate pipeline. Each gate eliminates work for the gate after it. A query only reaches disk reads if it survives the first three gates, which are all in-memory or file-metadata operations.</w:t>
      </w:r>
    </w:p>
    <w:p>
      <w:pPr>
        <w:spacing w:after="80" w:before="0"/>
      </w:pPr>
      <w:r>
        <w:t xml:space="preserve"/>
      </w:r>
    </w:p>
    <w:p>
      <w:pPr>
        <w:spacing w:after="120" w:before="60"/>
      </w:pPr>
      <w:r>
        <w:rPr>
          <w:rFonts w:ascii="Arial" w:cs="Arial" w:eastAsia="Arial" w:hAnsi="Arial"/>
          <w:color w:val="2C2C2A"/>
          <w:sz w:val="22"/>
          <w:szCs w:val="22"/>
        </w:rPr>
        <w:t xml:space="preserve">The query shape OctoDB is optimised for: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160"/>
            </w:tcMar>
          </w:tcPr>
          <w:p>
            <w:pPr>
              <w:spacing w:after="0" w:before="0"/>
            </w:pPr>
            <w:r>
              <w:rPr>
                <w:rFonts w:ascii="Courier New" w:cs="Courier New" w:eastAsia="Courier New" w:hAnsi="Courier New"/>
                <w:color w:val="2C2C2A"/>
                <w:sz w:val="18"/>
                <w:szCs w:val="18"/>
              </w:rPr>
              <w:t xml:space="preserve">FIND spans WHERE</w:t>
            </w:r>
          </w:p>
          <w:p>
            <w:pPr>
              <w:spacing w:after="0" w:before="0"/>
            </w:pPr>
            <w:r>
              <w:rPr>
                <w:rFonts w:ascii="Courier New" w:cs="Courier New" w:eastAsia="Courier New" w:hAnsi="Courier New"/>
                <w:color w:val="2C2C2A"/>
                <w:sz w:val="18"/>
                <w:szCs w:val="18"/>
              </w:rPr>
              <w:t xml:space="preserve">  resource.service.name  = "payment-api"</w:t>
            </w:r>
          </w:p>
          <w:p>
            <w:pPr>
              <w:spacing w:after="0" w:before="0"/>
            </w:pPr>
            <w:r>
              <w:rPr>
                <w:rFonts w:ascii="Courier New" w:cs="Courier New" w:eastAsia="Courier New" w:hAnsi="Courier New"/>
                <w:color w:val="2C2C2A"/>
                <w:sz w:val="18"/>
                <w:szCs w:val="18"/>
              </w:rPr>
              <w:t xml:space="preserve">  AND span.duration      &gt; 500ms</w:t>
            </w:r>
          </w:p>
          <w:p>
            <w:pPr>
              <w:spacing w:after="0" w:before="0"/>
            </w:pPr>
            <w:r>
              <w:rPr>
                <w:rFonts w:ascii="Courier New" w:cs="Courier New" w:eastAsia="Courier New" w:hAnsi="Courier New"/>
                <w:color w:val="2C2C2A"/>
                <w:sz w:val="18"/>
                <w:szCs w:val="18"/>
              </w:rPr>
              <w:t xml:space="preserve">  AND span.attributes["http.status_code"] = "500"</w:t>
            </w:r>
          </w:p>
          <w:p>
            <w:pPr>
              <w:spacing w:after="0" w:before="0"/>
            </w:pPr>
            <w:r>
              <w:rPr>
                <w:rFonts w:ascii="Courier New" w:cs="Courier New" w:eastAsia="Courier New" w:hAnsi="Courier New"/>
                <w:color w:val="2C2C2A"/>
                <w:sz w:val="18"/>
                <w:szCs w:val="18"/>
              </w:rPr>
              <w:t xml:space="preserve">  AND start_time BETWEEN (now-1h, now)</w:t>
            </w:r>
          </w:p>
        </w:tc>
      </w:tr>
    </w:tbl>
    <w:p>
      <w:pPr>
        <w:spacing w:after="160" w:before="0"/>
      </w:pPr>
      <w:r>
        <w:t xml:space="preserve"/>
      </w:r>
    </w:p>
    <w:p>
      <w:pPr>
        <w:pStyle w:val="Heading2"/>
        <w:spacing w:after="120" w:before="280"/>
      </w:pPr>
      <w:r>
        <w:rPr>
          <w:rFonts w:ascii="Arial" w:cs="Arial" w:eastAsia="Arial" w:hAnsi="Arial"/>
          <w:b/>
          <w:bCs/>
          <w:color w:val="0F6E56"/>
          <w:sz w:val="28"/>
          <w:szCs w:val="28"/>
        </w:rPr>
        <w:t xml:space="preserve">The 5 gates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240"/>
        <w:gridCol w:w="2600"/>
      </w:tblGrid>
      <w:tr>
        <w:tc>
          <w:tcPr>
            <w:tcW w:type="dxa" w:w="520"/>
            <w:tcBorders>
              <w:top w:val="single" w:color="0F6E56" w:sz="1"/>
              <w:left w:val="single" w:color="0F6E56" w:sz="1"/>
              <w:bottom w:val="single" w:color="0F6E56" w:sz="1"/>
              <w:right w:val="single" w:color="0F6E56" w:sz="1"/>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G1</w:t>
            </w:r>
          </w:p>
        </w:tc>
        <w:tc>
          <w:tcPr>
            <w:tcW w:type="dxa" w:w="6240"/>
            <w:tcBorders>
              <w:top w:val="single" w:color="0F6E56" w:sz="1"/>
              <w:left w:val="single" w:color="0F6E56" w:sz="1"/>
              <w:bottom w:val="single" w:color="0F6E56" w:sz="1"/>
              <w:right w:val="single" w:color="0F6E56" w:sz="1"/>
            </w:tcBorders>
            <w:shd w:fill="E1F5EE" w:val="clear"/>
            <w:tcMar>
              <w:top w:type="dxa" w:w="80"/>
              <w:left w:type="dxa" w:w="140"/>
              <w:bottom w:type="dxa" w:w="80"/>
              <w:right w:type="dxa" w:w="100"/>
            </w:tcMar>
          </w:tcPr>
          <w:p>
            <w:r>
              <w:rPr>
                <w:rFonts w:ascii="Arial" w:cs="Arial" w:eastAsia="Arial" w:hAnsi="Arial"/>
                <w:color w:val="2C2C2A"/>
                <w:sz w:val="20"/>
                <w:szCs w:val="20"/>
              </w:rPr>
              <w:t xml:space="preserve">Tenant partition gate  —  mTLS cert OU → only open this tenant's segments</w:t>
            </w:r>
          </w:p>
        </w:tc>
        <w:tc>
          <w:tcPr>
            <w:tcW w:type="dxa" w:w="2600"/>
            <w:tcBorders>
              <w:top w:val="single" w:color="0F6E56" w:sz="1"/>
              <w:left w:val="single" w:color="0F6E56" w:sz="1"/>
              <w:bottom w:val="single" w:color="0F6E56" w:sz="1"/>
              <w:right w:val="single" w:color="0F6E56" w:sz="1"/>
            </w:tcBorders>
            <w:shd w:fill="E1F5EE" w:val="clear"/>
            <w:tcMar>
              <w:top w:type="dxa" w:w="80"/>
              <w:left w:type="dxa" w:w="100"/>
              <w:bottom w:type="dxa" w:w="80"/>
              <w:right w:type="dxa" w:w="100"/>
            </w:tcMar>
            <w:vAlign w:val="center"/>
          </w:tcPr>
          <w:p>
            <w:pPr>
              <w:jc w:val="right"/>
            </w:pPr>
            <w:r>
              <w:rPr>
                <w:rFonts w:ascii="Arial" w:cs="Arial" w:eastAsia="Arial" w:hAnsi="Arial"/>
                <w:i/>
                <w:iCs/>
                <w:color w:val="0F6E56"/>
                <w:sz w:val="18"/>
                <w:szCs w:val="18"/>
              </w:rPr>
              <w:t xml:space="preserve">eliminates other tenants entirely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240"/>
        <w:gridCol w:w="2600"/>
      </w:tblGrid>
      <w:tr>
        <w:tc>
          <w:tcPr>
            <w:tcW w:type="dxa" w:w="520"/>
            <w:tcBorders>
              <w:top w:val="single" w:color="0F6E56" w:sz="1"/>
              <w:left w:val="single" w:color="0F6E56" w:sz="1"/>
              <w:bottom w:val="single" w:color="0F6E56" w:sz="1"/>
              <w:right w:val="single" w:color="0F6E56" w:sz="1"/>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G2</w:t>
            </w:r>
          </w:p>
        </w:tc>
        <w:tc>
          <w:tcPr>
            <w:tcW w:type="dxa" w:w="6240"/>
            <w:tcBorders>
              <w:top w:val="single" w:color="0F6E56" w:sz="1"/>
              <w:left w:val="single" w:color="0F6E56" w:sz="1"/>
              <w:bottom w:val="single" w:color="0F6E56" w:sz="1"/>
              <w:right w:val="single" w:color="0F6E56" w:sz="1"/>
            </w:tcBorders>
            <w:shd w:fill="E1F5EE" w:val="clear"/>
            <w:tcMar>
              <w:top w:type="dxa" w:w="80"/>
              <w:left w:type="dxa" w:w="140"/>
              <w:bottom w:type="dxa" w:w="80"/>
              <w:right w:type="dxa" w:w="100"/>
            </w:tcMar>
          </w:tcPr>
          <w:p>
            <w:r>
              <w:rPr>
                <w:rFonts w:ascii="Arial" w:cs="Arial" w:eastAsia="Arial" w:hAnsi="Arial"/>
                <w:color w:val="2C2C2A"/>
                <w:sz w:val="20"/>
                <w:szCs w:val="20"/>
              </w:rPr>
              <w:t xml:space="preserve">Time partition gate  —  segment filename encodes time range, skip stale files</w:t>
            </w:r>
          </w:p>
        </w:tc>
        <w:tc>
          <w:tcPr>
            <w:tcW w:type="dxa" w:w="2600"/>
            <w:tcBorders>
              <w:top w:val="single" w:color="0F6E56" w:sz="1"/>
              <w:left w:val="single" w:color="0F6E56" w:sz="1"/>
              <w:bottom w:val="single" w:color="0F6E56" w:sz="1"/>
              <w:right w:val="single" w:color="0F6E56" w:sz="1"/>
            </w:tcBorders>
            <w:shd w:fill="E1F5EE" w:val="clear"/>
            <w:tcMar>
              <w:top w:type="dxa" w:w="80"/>
              <w:left w:type="dxa" w:w="100"/>
              <w:bottom w:type="dxa" w:w="80"/>
              <w:right w:type="dxa" w:w="100"/>
            </w:tcMar>
            <w:vAlign w:val="center"/>
          </w:tcPr>
          <w:p>
            <w:pPr>
              <w:jc w:val="right"/>
            </w:pPr>
            <w:r>
              <w:rPr>
                <w:rFonts w:ascii="Arial" w:cs="Arial" w:eastAsia="Arial" w:hAnsi="Arial"/>
                <w:i/>
                <w:iCs/>
                <w:color w:val="0F6E56"/>
                <w:sz w:val="18"/>
                <w:szCs w:val="18"/>
              </w:rPr>
              <w:t xml:space="preserve">eliminates out-of-range segments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240"/>
        <w:gridCol w:w="2600"/>
      </w:tblGrid>
      <w:tr>
        <w:tc>
          <w:tcPr>
            <w:tcW w:type="dxa" w:w="520"/>
            <w:tcBorders>
              <w:top w:val="single" w:color="854F0B" w:sz="1"/>
              <w:left w:val="single" w:color="854F0B" w:sz="1"/>
              <w:bottom w:val="single" w:color="854F0B" w:sz="1"/>
              <w:right w:val="single" w:color="854F0B" w:sz="1"/>
            </w:tcBorders>
            <w:shd w:fill="854F0B"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G3</w:t>
            </w:r>
          </w:p>
        </w:tc>
        <w:tc>
          <w:tcPr>
            <w:tcW w:type="dxa" w:w="6240"/>
            <w:tcBorders>
              <w:top w:val="single" w:color="854F0B" w:sz="1"/>
              <w:left w:val="single" w:color="854F0B" w:sz="1"/>
              <w:bottom w:val="single" w:color="854F0B" w:sz="1"/>
              <w:right w:val="single" w:color="854F0B" w:sz="1"/>
            </w:tcBorders>
            <w:shd w:fill="FAEEDA" w:val="clear"/>
            <w:tcMar>
              <w:top w:type="dxa" w:w="80"/>
              <w:left w:type="dxa" w:w="140"/>
              <w:bottom w:type="dxa" w:w="80"/>
              <w:right w:type="dxa" w:w="100"/>
            </w:tcMar>
          </w:tcPr>
          <w:p>
            <w:r>
              <w:rPr>
                <w:rFonts w:ascii="Arial" w:cs="Arial" w:eastAsia="Arial" w:hAnsi="Arial"/>
                <w:color w:val="2C2C2A"/>
                <w:sz w:val="20"/>
                <w:szCs w:val="20"/>
              </w:rPr>
              <w:t xml:space="preserve">Per-segment Bloom filter  —  probabilistic check for attribute key=value pairs</w:t>
            </w:r>
          </w:p>
        </w:tc>
        <w:tc>
          <w:tcPr>
            <w:tcW w:type="dxa" w:w="2600"/>
            <w:tcBorders>
              <w:top w:val="single" w:color="854F0B" w:sz="1"/>
              <w:left w:val="single" w:color="854F0B" w:sz="1"/>
              <w:bottom w:val="single" w:color="854F0B" w:sz="1"/>
              <w:right w:val="single" w:color="854F0B" w:sz="1"/>
            </w:tcBorders>
            <w:shd w:fill="FAEEDA" w:val="clear"/>
            <w:tcMar>
              <w:top w:type="dxa" w:w="80"/>
              <w:left w:type="dxa" w:w="100"/>
              <w:bottom w:type="dxa" w:w="80"/>
              <w:right w:type="dxa" w:w="100"/>
            </w:tcMar>
            <w:vAlign w:val="center"/>
          </w:tcPr>
          <w:p>
            <w:pPr>
              <w:jc w:val="right"/>
            </w:pPr>
            <w:r>
              <w:rPr>
                <w:rFonts w:ascii="Arial" w:cs="Arial" w:eastAsia="Arial" w:hAnsi="Arial"/>
                <w:i/>
                <w:iCs/>
                <w:color w:val="854F0B"/>
                <w:sz w:val="18"/>
                <w:szCs w:val="18"/>
              </w:rPr>
              <w:t xml:space="preserve">eliminates most remaining segments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240"/>
        <w:gridCol w:w="2600"/>
      </w:tblGrid>
      <w:tr>
        <w:tc>
          <w:tcPr>
            <w:tcW w:type="dxa" w:w="520"/>
            <w:tcBorders>
              <w:top w:val="single" w:color="854F0B" w:sz="1"/>
              <w:left w:val="single" w:color="854F0B" w:sz="1"/>
              <w:bottom w:val="single" w:color="854F0B" w:sz="1"/>
              <w:right w:val="single" w:color="854F0B" w:sz="1"/>
            </w:tcBorders>
            <w:shd w:fill="854F0B"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G4</w:t>
            </w:r>
          </w:p>
        </w:tc>
        <w:tc>
          <w:tcPr>
            <w:tcW w:type="dxa" w:w="6240"/>
            <w:tcBorders>
              <w:top w:val="single" w:color="854F0B" w:sz="1"/>
              <w:left w:val="single" w:color="854F0B" w:sz="1"/>
              <w:bottom w:val="single" w:color="854F0B" w:sz="1"/>
              <w:right w:val="single" w:color="854F0B" w:sz="1"/>
            </w:tcBorders>
            <w:shd w:fill="FAEEDA" w:val="clear"/>
            <w:tcMar>
              <w:top w:type="dxa" w:w="80"/>
              <w:left w:type="dxa" w:w="140"/>
              <w:bottom w:type="dxa" w:w="80"/>
              <w:right w:type="dxa" w:w="100"/>
            </w:tcMar>
          </w:tcPr>
          <w:p>
            <w:r>
              <w:rPr>
                <w:rFonts w:ascii="Arial" w:cs="Arial" w:eastAsia="Arial" w:hAnsi="Arial"/>
                <w:color w:val="2C2C2A"/>
                <w:sz w:val="20"/>
                <w:szCs w:val="20"/>
              </w:rPr>
              <w:t xml:space="preserve">Sparse primary index  —  binary search on (service.name, start_time) granules</w:t>
            </w:r>
          </w:p>
        </w:tc>
        <w:tc>
          <w:tcPr>
            <w:tcW w:type="dxa" w:w="2600"/>
            <w:tcBorders>
              <w:top w:val="single" w:color="854F0B" w:sz="1"/>
              <w:left w:val="single" w:color="854F0B" w:sz="1"/>
              <w:bottom w:val="single" w:color="854F0B" w:sz="1"/>
              <w:right w:val="single" w:color="854F0B" w:sz="1"/>
            </w:tcBorders>
            <w:shd w:fill="FAEEDA" w:val="clear"/>
            <w:tcMar>
              <w:top w:type="dxa" w:w="80"/>
              <w:left w:type="dxa" w:w="100"/>
              <w:bottom w:type="dxa" w:w="80"/>
              <w:right w:type="dxa" w:w="100"/>
            </w:tcMar>
            <w:vAlign w:val="center"/>
          </w:tcPr>
          <w:p>
            <w:pPr>
              <w:jc w:val="right"/>
            </w:pPr>
            <w:r>
              <w:rPr>
                <w:rFonts w:ascii="Arial" w:cs="Arial" w:eastAsia="Arial" w:hAnsi="Arial"/>
                <w:i/>
                <w:iCs/>
                <w:color w:val="854F0B"/>
                <w:sz w:val="18"/>
                <w:szCs w:val="18"/>
              </w:rPr>
              <w:t xml:space="preserve">seeks to starting byte offset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240"/>
        <w:gridCol w:w="2600"/>
      </w:tblGrid>
      <w:tr>
        <w:tc>
          <w:tcPr>
            <w:tcW w:type="dxa" w:w="520"/>
            <w:tcBorders>
              <w:top w:val="single" w:color="185FA5" w:sz="1"/>
              <w:left w:val="single" w:color="185FA5" w:sz="1"/>
              <w:bottom w:val="single" w:color="185FA5" w:sz="1"/>
              <w:right w:val="single" w:color="185FA5" w:sz="1"/>
            </w:tcBorders>
            <w:shd w:fill="185FA5"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G5</w:t>
            </w:r>
          </w:p>
        </w:tc>
        <w:tc>
          <w:tcPr>
            <w:tcW w:type="dxa" w:w="6240"/>
            <w:tcBorders>
              <w:top w:val="single" w:color="185FA5" w:sz="1"/>
              <w:left w:val="single" w:color="185FA5" w:sz="1"/>
              <w:bottom w:val="single" w:color="185FA5" w:sz="1"/>
              <w:right w:val="single" w:color="185FA5" w:sz="1"/>
            </w:tcBorders>
            <w:shd w:fill="E6F1FB" w:val="clear"/>
            <w:tcMar>
              <w:top w:type="dxa" w:w="80"/>
              <w:left w:type="dxa" w:w="140"/>
              <w:bottom w:type="dxa" w:w="80"/>
              <w:right w:type="dxa" w:w="100"/>
            </w:tcMar>
          </w:tcPr>
          <w:p>
            <w:r>
              <w:rPr>
                <w:rFonts w:ascii="Arial" w:cs="Arial" w:eastAsia="Arial" w:hAnsi="Arial"/>
                <w:color w:val="2C2C2A"/>
                <w:sz w:val="20"/>
                <w:szCs w:val="20"/>
              </w:rPr>
              <w:t xml:space="preserve">In-memory predicate scan  —  deserialise ResourceSpans, apply remaining filters</w:t>
            </w:r>
          </w:p>
        </w:tc>
        <w:tc>
          <w:tcPr>
            <w:tcW w:type="dxa" w:w="2600"/>
            <w:tcBorders>
              <w:top w:val="single" w:color="185FA5" w:sz="1"/>
              <w:left w:val="single" w:color="185FA5" w:sz="1"/>
              <w:bottom w:val="single" w:color="185FA5" w:sz="1"/>
              <w:right w:val="single" w:color="185FA5" w:sz="1"/>
            </w:tcBorders>
            <w:shd w:fill="E6F1FB" w:val="clear"/>
            <w:tcMar>
              <w:top w:type="dxa" w:w="80"/>
              <w:left w:type="dxa" w:w="100"/>
              <w:bottom w:type="dxa" w:w="80"/>
              <w:right w:type="dxa" w:w="100"/>
            </w:tcMar>
            <w:vAlign w:val="center"/>
          </w:tcPr>
          <w:p>
            <w:pPr>
              <w:jc w:val="right"/>
            </w:pPr>
            <w:r>
              <w:rPr>
                <w:rFonts w:ascii="Arial" w:cs="Arial" w:eastAsia="Arial" w:hAnsi="Arial"/>
                <w:i/>
                <w:iCs/>
                <w:color w:val="185FA5"/>
                <w:sz w:val="18"/>
                <w:szCs w:val="18"/>
              </w:rPr>
              <w:t xml:space="preserve">scans surviving granules only</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F6E56" w:sz="1"/>
              <w:left w:val="single" w:color="0F6E56" w:sz="1"/>
              <w:bottom w:val="single" w:color="0F6E56" w:sz="1"/>
              <w:right w:val="single" w:color="0F6E56" w:sz="1"/>
            </w:tcBorders>
            <w:shd w:fill="E1F5EE" w:val="clear"/>
            <w:tcMar>
              <w:top w:type="dxa" w:w="100"/>
              <w:left w:type="dxa" w:w="100"/>
              <w:bottom w:type="dxa" w:w="100"/>
              <w:right w:type="dxa" w:w="100"/>
            </w:tcMar>
            <w:vAlign w:val="center"/>
          </w:tcPr>
          <w:p>
            <w:pPr>
              <w:jc w:val="center"/>
            </w:pPr>
            <w:r>
              <w:rPr>
                <w:rFonts w:ascii="Arial" w:cs="Arial" w:eastAsia="Arial" w:hAnsi="Arial"/>
                <w:b/>
                <w:bCs/>
                <w:color w:val="0F6E56"/>
                <w:sz w:val="17"/>
                <w:szCs w:val="17"/>
              </w:rPr>
              <w:t xml:space="preserve">KEY</w:t>
            </w:r>
          </w:p>
        </w:tc>
        <w:tc>
          <w:tcPr>
            <w:tcW w:type="dxa" w:w="8760"/>
            <w:tcBorders>
              <w:top w:val="single" w:color="0F6E56" w:sz="1"/>
              <w:left w:val="single" w:color="0F6E56" w:sz="1"/>
              <w:bottom w:val="single" w:color="0F6E56" w:sz="1"/>
              <w:right w:val="single" w:color="0F6E56" w:sz="1"/>
            </w:tcBorders>
            <w:shd w:fill="E1F5EE" w:val="clear"/>
            <w:tcMar>
              <w:top w:type="dxa" w:w="100"/>
              <w:left w:type="dxa" w:w="160"/>
              <w:bottom w:type="dxa" w:w="100"/>
              <w:right w:type="dxa" w:w="120"/>
            </w:tcMar>
          </w:tcPr>
          <w:p>
            <w:pPr>
              <w:spacing w:after="0" w:before="0"/>
            </w:pPr>
            <w:r>
              <w:rPr>
                <w:rFonts w:ascii="Arial" w:cs="Arial" w:eastAsia="Arial" w:hAnsi="Arial"/>
                <w:color w:val="2C2C2A"/>
                <w:sz w:val="20"/>
                <w:szCs w:val="20"/>
              </w:rPr>
              <w:t xml:space="preserve">Gates 1-2 require zero disk I/O — they operate on segment metadata only. Gate 3 reads a small in-memory Bloom filter per segment. Only Gates 4-5 touch the actual segment data files.</w:t>
            </w:r>
          </w:p>
        </w:tc>
      </w:tr>
    </w:tbl>
    <w:p>
      <w:pPr>
        <w:spacing w:after="160" w:before="0"/>
      </w:pPr>
      <w:r>
        <w:t xml:space="preserve"/>
      </w:r>
    </w:p>
    <w:p>
      <w:pPr>
        <w:pStyle w:val="Heading1"/>
        <w:spacing w:after="160" w:before="360"/>
      </w:pPr>
      <w:r>
        <w:rPr>
          <w:rFonts w:ascii="Arial" w:cs="Arial" w:eastAsia="Arial" w:hAnsi="Arial"/>
          <w:b/>
          <w:bCs/>
          <w:color w:val="2C2C2A"/>
          <w:sz w:val="38"/>
          <w:szCs w:val="38"/>
        </w:rPr>
        <w:t xml:space="preserve">Build Steps</w:t>
      </w:r>
    </w:p>
    <w:p>
      <w:pPr>
        <w:spacing w:after="120" w:before="60"/>
      </w:pPr>
      <w:r>
        <w:rPr>
          <w:rFonts w:ascii="Arial" w:cs="Arial" w:eastAsia="Arial" w:hAnsi="Arial"/>
          <w:color w:val="2C2C2A"/>
          <w:sz w:val="22"/>
          <w:szCs w:val="22"/>
        </w:rPr>
        <w:t xml:space="preserve">Build the read path in this order. Each step produces a working, testable component. Do not proceed to the next step until the current one has a passing test.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6E56" w:val="clear"/>
            <w:tcMar>
              <w:top w:type="dxa" w:w="0"/>
              <w:left w:type="dxa" w:w="0"/>
              <w:bottom w:type="dxa" w:w="0"/>
              <w:right w:type="dxa" w:w="0"/>
            </w:tcMar>
          </w:tcPr>
          <w:p>
            <w:r>
              <w:t xml:space="preserve"/>
            </w:r>
          </w:p>
        </w:tc>
        <w:tc>
          <w:tcPr>
            <w:tcW w:type="dxa" w:w="888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60"/>
            </w:tcMar>
          </w:tcPr>
          <w:p>
            <w:pPr>
              <w:spacing w:after="60" w:before="0"/>
            </w:pPr>
            <w:r>
              <w:rPr>
                <w:rFonts w:ascii="Arial" w:cs="Arial" w:eastAsia="Arial" w:hAnsi="Arial"/>
                <w:b/>
                <w:bCs/>
                <w:color w:val="0F6E56"/>
                <w:sz w:val="24"/>
                <w:szCs w:val="24"/>
              </w:rPr>
              <w:t xml:space="preserve">Step 1  </w:t>
            </w:r>
            <w:r>
              <w:rPr>
                <w:rFonts w:ascii="Arial" w:cs="Arial" w:eastAsia="Arial" w:hAnsi="Arial"/>
                <w:b/>
                <w:bCs/>
                <w:color w:val="2C2C2A"/>
                <w:sz w:val="24"/>
                <w:szCs w:val="24"/>
              </w:rPr>
              <w:t xml:space="preserve">Segment file reader</w:t>
            </w:r>
            <w:r>
              <w:rPr>
                <w:rFonts w:ascii="Arial" w:cs="Arial" w:eastAsia="Arial" w:hAnsi="Arial"/>
                <w:i/>
                <w:iCs/>
                <w:color w:val="0F6E56"/>
                <w:sz w:val="18"/>
                <w:szCs w:val="18"/>
              </w:rPr>
              <w:t xml:space="preserve">   [foundation]</w:t>
            </w:r>
          </w:p>
          <w:p>
            <w:pPr>
              <w:spacing w:after="20" w:before="20"/>
            </w:pPr>
            <w:r>
              <w:rPr>
                <w:rFonts w:ascii="Arial" w:cs="Arial" w:eastAsia="Arial" w:hAnsi="Arial"/>
                <w:color w:val="2C2C2A"/>
                <w:sz w:val="20"/>
                <w:szCs w:val="20"/>
              </w:rPr>
              <w:t xml:space="preserve">•  Open a segment file written by the Block 2 Memtable flush</w:t>
            </w:r>
          </w:p>
          <w:p>
            <w:pPr>
              <w:spacing w:after="20" w:before="20"/>
            </w:pPr>
            <w:r>
              <w:rPr>
                <w:rFonts w:ascii="Arial" w:cs="Arial" w:eastAsia="Arial" w:hAnsi="Arial"/>
                <w:color w:val="2C2C2A"/>
                <w:sz w:val="20"/>
                <w:szCs w:val="20"/>
              </w:rPr>
              <w:t xml:space="preserve">•  Read length-prefixed records sequentially — same framing as the WAL</w:t>
            </w:r>
          </w:p>
          <w:p>
            <w:pPr>
              <w:spacing w:after="20" w:before="20"/>
            </w:pPr>
            <w:r>
              <w:rPr>
                <w:rFonts w:ascii="Arial" w:cs="Arial" w:eastAsia="Arial" w:hAnsi="Arial"/>
                <w:color w:val="2C2C2A"/>
                <w:sz w:val="20"/>
                <w:szCs w:val="20"/>
              </w:rPr>
              <w:t xml:space="preserve">•  Deserialise each record into *tracev1.ResourceSpans</w:t>
            </w:r>
          </w:p>
          <w:p>
            <w:pPr>
              <w:spacing w:after="20" w:before="20"/>
            </w:pPr>
            <w:r>
              <w:rPr>
                <w:rFonts w:ascii="Arial" w:cs="Arial" w:eastAsia="Arial" w:hAnsi="Arial"/>
                <w:color w:val="2C2C2A"/>
                <w:sz w:val="20"/>
                <w:szCs w:val="20"/>
              </w:rPr>
              <w:t xml:space="preserve">•  Return an iterator: Next() (*ResourceSpans, error)</w:t>
            </w:r>
          </w:p>
          <w:p>
            <w:pPr>
              <w:spacing w:after="20" w:before="20"/>
            </w:pPr>
            <w:r>
              <w:rPr>
                <w:rFonts w:ascii="Arial" w:cs="Arial" w:eastAsia="Arial" w:hAnsi="Arial"/>
                <w:color w:val="2C2C2A"/>
                <w:sz w:val="20"/>
                <w:szCs w:val="20"/>
              </w:rPr>
              <w:t xml:space="preserve">•  Handle EOF cleanly — return (nil, io.EOF) not an error</w:t>
            </w:r>
          </w:p>
          <w:p>
            <w:pPr>
              <w:spacing w:after="20" w:before="20"/>
            </w:pPr>
            <w:r>
              <w:rPr>
                <w:rFonts w:ascii="Arial" w:cs="Arial" w:eastAsia="Arial" w:hAnsi="Arial"/>
                <w:color w:val="2C2C2A"/>
                <w:sz w:val="20"/>
                <w:szCs w:val="20"/>
              </w:rPr>
              <w:t xml:space="preserve">•  </w:t>
            </w:r>
            <w:r>
              <w:rPr>
                <w:rFonts w:ascii="Arial" w:cs="Arial" w:eastAsia="Arial" w:hAnsi="Arial"/>
                <w:b/>
                <w:bCs/>
                <w:color w:val="2C2C2A"/>
                <w:sz w:val="20"/>
                <w:szCs w:val="20"/>
              </w:rPr>
              <w:t xml:space="preserve">File path convention: </w:t>
            </w:r>
            <w:r>
              <w:rPr>
                <w:rFonts w:ascii="Arial" w:cs="Arial" w:eastAsia="Arial" w:hAnsi="Arial"/>
                <w:color w:val="2C2C2A"/>
                <w:sz w:val="20"/>
                <w:szCs w:val="20"/>
              </w:rPr>
              <w:t xml:space="preserve">seg_{tenant}_{serviceHash}_{startNano}_{endNano}.oct</w:t>
            </w:r>
          </w:p>
          <w:p>
            <w:pPr>
              <w:spacing w:after="0" w:before="60"/>
            </w:pPr>
            <w:r>
              <w:rPr>
                <w:rFonts w:ascii="Arial" w:cs="Arial" w:eastAsia="Arial" w:hAnsi="Arial"/>
                <w:b/>
                <w:bCs/>
                <w:color w:val="5F5E5A"/>
                <w:sz w:val="18"/>
                <w:szCs w:val="18"/>
              </w:rPr>
              <w:t xml:space="preserve">Done when:  </w:t>
            </w:r>
            <w:r>
              <w:rPr>
                <w:rFonts w:ascii="Arial" w:cs="Arial" w:eastAsia="Arial" w:hAnsi="Arial"/>
                <w:i/>
                <w:iCs/>
                <w:color w:val="5F5E5A"/>
                <w:sz w:val="18"/>
                <w:szCs w:val="18"/>
              </w:rPr>
              <w:t xml:space="preserve">Iterator returns all ResourceSpans from a segment file in written order with no corruption.</w:t>
            </w:r>
          </w:p>
          <w:p>
            <w:pPr>
              <w:spacing w:after="0" w:before="40"/>
            </w:pPr>
            <w:r>
              <w:rPr>
                <w:rFonts w:ascii="Arial" w:cs="Arial" w:eastAsia="Arial" w:hAnsi="Arial"/>
                <w:b/>
                <w:bCs/>
                <w:color w:val="185FA5"/>
                <w:sz w:val="18"/>
                <w:szCs w:val="18"/>
              </w:rPr>
              <w:t xml:space="preserve">Claude Code prompt:  </w:t>
            </w:r>
            <w:r>
              <w:rPr>
                <w:rFonts w:ascii="Arial" w:cs="Arial" w:eastAsia="Arial" w:hAnsi="Arial"/>
                <w:i/>
                <w:iCs/>
                <w:color w:val="185FA5"/>
                <w:sz w:val="18"/>
                <w:szCs w:val="18"/>
              </w:rPr>
              <w:t xml:space="preserve">Implement internal/segment/reader.go with a SegmentReader struct. Write reader_test.go that writes a temp segment file and reads it back via the iterator.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0F6E56" w:val="clear"/>
            <w:tcMar>
              <w:top w:type="dxa" w:w="0"/>
              <w:left w:type="dxa" w:w="0"/>
              <w:bottom w:type="dxa" w:w="0"/>
              <w:right w:type="dxa" w:w="0"/>
            </w:tcMar>
          </w:tcPr>
          <w:p>
            <w:r>
              <w:t xml:space="preserve"/>
            </w:r>
          </w:p>
        </w:tc>
        <w:tc>
          <w:tcPr>
            <w:tcW w:type="dxa" w:w="888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60"/>
            </w:tcMar>
          </w:tcPr>
          <w:p>
            <w:pPr>
              <w:spacing w:after="60" w:before="0"/>
            </w:pPr>
            <w:r>
              <w:rPr>
                <w:rFonts w:ascii="Arial" w:cs="Arial" w:eastAsia="Arial" w:hAnsi="Arial"/>
                <w:b/>
                <w:bCs/>
                <w:color w:val="0F6E56"/>
                <w:sz w:val="24"/>
                <w:szCs w:val="24"/>
              </w:rPr>
              <w:t xml:space="preserve">Step 2  </w:t>
            </w:r>
            <w:r>
              <w:rPr>
                <w:rFonts w:ascii="Arial" w:cs="Arial" w:eastAsia="Arial" w:hAnsi="Arial"/>
                <w:b/>
                <w:bCs/>
                <w:color w:val="2C2C2A"/>
                <w:sz w:val="24"/>
                <w:szCs w:val="24"/>
              </w:rPr>
              <w:t xml:space="preserve">Sparse primary index</w:t>
            </w:r>
            <w:r>
              <w:rPr>
                <w:rFonts w:ascii="Arial" w:cs="Arial" w:eastAsia="Arial" w:hAnsi="Arial"/>
                <w:i/>
                <w:iCs/>
                <w:color w:val="0F6E56"/>
                <w:sz w:val="18"/>
                <w:szCs w:val="18"/>
              </w:rPr>
              <w:t xml:space="preserve">   [foundation]</w:t>
            </w:r>
          </w:p>
          <w:p>
            <w:pPr>
              <w:spacing w:after="20" w:before="20"/>
            </w:pPr>
            <w:r>
              <w:rPr>
                <w:rFonts w:ascii="Arial" w:cs="Arial" w:eastAsia="Arial" w:hAnsi="Arial"/>
                <w:color w:val="2C2C2A"/>
                <w:sz w:val="20"/>
                <w:szCs w:val="20"/>
              </w:rPr>
              <w:t xml:space="preserve">•  During segment flush (Block 2 writer), emit one index entry every N records (N=128 default)</w:t>
            </w:r>
          </w:p>
          <w:p>
            <w:pPr>
              <w:spacing w:after="20" w:before="20"/>
            </w:pPr>
            <w:r>
              <w:rPr>
                <w:rFonts w:ascii="Arial" w:cs="Arial" w:eastAsia="Arial" w:hAnsi="Arial"/>
                <w:color w:val="2C2C2A"/>
                <w:sz w:val="20"/>
                <w:szCs w:val="20"/>
              </w:rPr>
              <w:t xml:space="preserve">•  Each index entry: sort key bytes + byte offset of that record in the data file</w:t>
            </w:r>
          </w:p>
          <w:p>
            <w:pPr>
              <w:spacing w:after="20" w:before="20"/>
            </w:pPr>
            <w:r>
              <w:rPr>
                <w:rFonts w:ascii="Arial" w:cs="Arial" w:eastAsia="Arial" w:hAnsi="Arial"/>
                <w:color w:val="2C2C2A"/>
                <w:sz w:val="20"/>
                <w:szCs w:val="20"/>
              </w:rPr>
              <w:t xml:space="preserve">•  Write the index as a separate file alongside the segment: same name, .idx extension</w:t>
            </w:r>
          </w:p>
          <w:p>
            <w:pPr>
              <w:spacing w:after="20" w:before="20"/>
            </w:pPr>
            <w:r>
              <w:rPr>
                <w:rFonts w:ascii="Arial" w:cs="Arial" w:eastAsia="Arial" w:hAnsi="Arial"/>
                <w:color w:val="2C2C2A"/>
                <w:sz w:val="20"/>
                <w:szCs w:val="20"/>
              </w:rPr>
              <w:t xml:space="preserve">•  Index reader: load entire .idx file into memory on segment open (it is small — N times smaller than the data file)</w:t>
            </w:r>
          </w:p>
          <w:p>
            <w:pPr>
              <w:spacing w:after="20" w:before="20"/>
            </w:pPr>
            <w:r>
              <w:rPr>
                <w:rFonts w:ascii="Arial" w:cs="Arial" w:eastAsia="Arial" w:hAnsi="Arial"/>
                <w:color w:val="2C2C2A"/>
                <w:sz w:val="20"/>
                <w:szCs w:val="20"/>
              </w:rPr>
              <w:t xml:space="preserve">•  Binary search on the index to find the byte offset of the first record &gt;= query sort key</w:t>
            </w:r>
          </w:p>
          <w:p>
            <w:pPr>
              <w:spacing w:after="20" w:before="20"/>
            </w:pPr>
            <w:r>
              <w:rPr>
                <w:rFonts w:ascii="Arial" w:cs="Arial" w:eastAsia="Arial" w:hAnsi="Arial"/>
                <w:color w:val="2C2C2A"/>
                <w:sz w:val="20"/>
                <w:szCs w:val="20"/>
              </w:rPr>
              <w:t xml:space="preserve">•  SegmentReader.SeekTo(sortKey) uses this offset to seek the data file before iterating</w:t>
            </w:r>
          </w:p>
          <w:p>
            <w:pPr>
              <w:spacing w:after="0" w:before="60"/>
            </w:pPr>
            <w:r>
              <w:rPr>
                <w:rFonts w:ascii="Arial" w:cs="Arial" w:eastAsia="Arial" w:hAnsi="Arial"/>
                <w:b/>
                <w:bCs/>
                <w:color w:val="5F5E5A"/>
                <w:sz w:val="18"/>
                <w:szCs w:val="18"/>
              </w:rPr>
              <w:t xml:space="preserve">Done when:  </w:t>
            </w:r>
            <w:r>
              <w:rPr>
                <w:rFonts w:ascii="Arial" w:cs="Arial" w:eastAsia="Arial" w:hAnsi="Arial"/>
                <w:i/>
                <w:iCs/>
                <w:color w:val="5F5E5A"/>
                <w:sz w:val="18"/>
                <w:szCs w:val="18"/>
              </w:rPr>
              <w:t xml:space="preserve">SeekTo(service='payment-api', startTime=T) positions the reader at the correct byte offset without scanning preceding records.</w:t>
            </w:r>
          </w:p>
          <w:p>
            <w:pPr>
              <w:spacing w:after="0" w:before="40"/>
            </w:pPr>
            <w:r>
              <w:rPr>
                <w:rFonts w:ascii="Arial" w:cs="Arial" w:eastAsia="Arial" w:hAnsi="Arial"/>
                <w:b/>
                <w:bCs/>
                <w:color w:val="185FA5"/>
                <w:sz w:val="18"/>
                <w:szCs w:val="18"/>
              </w:rPr>
              <w:t xml:space="preserve">Claude Code prompt:  </w:t>
            </w:r>
            <w:r>
              <w:rPr>
                <w:rFonts w:ascii="Arial" w:cs="Arial" w:eastAsia="Arial" w:hAnsi="Arial"/>
                <w:i/>
                <w:iCs/>
                <w:color w:val="185FA5"/>
                <w:sz w:val="18"/>
                <w:szCs w:val="18"/>
              </w:rPr>
              <w:t xml:space="preserve">Implement internal/segment/index.go. Add SeekTo() to SegmentReader. Test: write 10,000 records, call SeekTo for a mid-range key, assert first returned record matches.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854F0B" w:val="clear"/>
            <w:tcMar>
              <w:top w:type="dxa" w:w="0"/>
              <w:left w:type="dxa" w:w="0"/>
              <w:bottom w:type="dxa" w:w="0"/>
              <w:right w:type="dxa" w:w="0"/>
            </w:tcMar>
          </w:tcPr>
          <w:p>
            <w:r>
              <w:t xml:space="preserve"/>
            </w:r>
          </w:p>
        </w:tc>
        <w:tc>
          <w:tcPr>
            <w:tcW w:type="dxa" w:w="8880"/>
            <w:tcBorders>
              <w:top w:val="single" w:color="CCCCCC" w:sz="1"/>
              <w:left w:val="single" w:color="CCCCCC" w:sz="1"/>
              <w:bottom w:val="single" w:color="CCCCCC" w:sz="1"/>
              <w:right w:val="single" w:color="CCCCCC" w:sz="1"/>
            </w:tcBorders>
            <w:shd w:fill="FAEEDA" w:val="clear"/>
            <w:tcMar>
              <w:top w:type="dxa" w:w="120"/>
              <w:left w:type="dxa" w:w="180"/>
              <w:bottom w:type="dxa" w:w="120"/>
              <w:right w:type="dxa" w:w="160"/>
            </w:tcMar>
          </w:tcPr>
          <w:p>
            <w:pPr>
              <w:spacing w:after="60" w:before="0"/>
            </w:pPr>
            <w:r>
              <w:rPr>
                <w:rFonts w:ascii="Arial" w:cs="Arial" w:eastAsia="Arial" w:hAnsi="Arial"/>
                <w:b/>
                <w:bCs/>
                <w:color w:val="854F0B"/>
                <w:sz w:val="24"/>
                <w:szCs w:val="24"/>
              </w:rPr>
              <w:t xml:space="preserve">Step 3  </w:t>
            </w:r>
            <w:r>
              <w:rPr>
                <w:rFonts w:ascii="Arial" w:cs="Arial" w:eastAsia="Arial" w:hAnsi="Arial"/>
                <w:b/>
                <w:bCs/>
                <w:color w:val="2C2C2A"/>
                <w:sz w:val="24"/>
                <w:szCs w:val="24"/>
              </w:rPr>
              <w:t xml:space="preserve">Bloom filter per segment</w:t>
            </w:r>
            <w:r>
              <w:rPr>
                <w:rFonts w:ascii="Arial" w:cs="Arial" w:eastAsia="Arial" w:hAnsi="Arial"/>
                <w:i/>
                <w:iCs/>
                <w:color w:val="854F0B"/>
                <w:sz w:val="18"/>
                <w:szCs w:val="18"/>
              </w:rPr>
              <w:t xml:space="preserve">   [gate 3]</w:t>
            </w:r>
          </w:p>
          <w:p>
            <w:pPr>
              <w:spacing w:after="20" w:before="20"/>
            </w:pPr>
            <w:r>
              <w:rPr>
                <w:rFonts w:ascii="Arial" w:cs="Arial" w:eastAsia="Arial" w:hAnsi="Arial"/>
                <w:color w:val="2C2C2A"/>
                <w:sz w:val="20"/>
                <w:szCs w:val="20"/>
              </w:rPr>
              <w:t xml:space="preserve">•  During segment flush, build a Bloom filter over all span attribute key=value pairs</w:t>
            </w:r>
          </w:p>
          <w:p>
            <w:pPr>
              <w:spacing w:after="20" w:before="20"/>
            </w:pPr>
            <w:r>
              <w:rPr>
                <w:rFonts w:ascii="Arial" w:cs="Arial" w:eastAsia="Arial" w:hAnsi="Arial"/>
                <w:color w:val="2C2C2A"/>
                <w:sz w:val="20"/>
                <w:szCs w:val="20"/>
              </w:rPr>
              <w:t xml:space="preserve">•  </w:t>
            </w:r>
            <w:r>
              <w:rPr>
                <w:rFonts w:ascii="Arial" w:cs="Arial" w:eastAsia="Arial" w:hAnsi="Arial"/>
                <w:b/>
                <w:bCs/>
                <w:color w:val="2C2C2A"/>
                <w:sz w:val="20"/>
                <w:szCs w:val="20"/>
              </w:rPr>
              <w:t xml:space="preserve">Keyed on: </w:t>
            </w:r>
            <w:r>
              <w:rPr>
                <w:rFonts w:ascii="Arial" w:cs="Arial" w:eastAsia="Arial" w:hAnsi="Arial"/>
                <w:color w:val="2C2C2A"/>
                <w:sz w:val="20"/>
                <w:szCs w:val="20"/>
              </w:rPr>
              <w:t xml:space="preserve">"span.attr.http.status_code=500", "resource.attr.service.name=payment-api", etc.</w:t>
            </w:r>
          </w:p>
          <w:p>
            <w:pPr>
              <w:spacing w:after="20" w:before="20"/>
            </w:pPr>
            <w:r>
              <w:rPr>
                <w:rFonts w:ascii="Arial" w:cs="Arial" w:eastAsia="Arial" w:hAnsi="Arial"/>
                <w:color w:val="2C2C2A"/>
                <w:sz w:val="20"/>
                <w:szCs w:val="20"/>
              </w:rPr>
              <w:t xml:space="preserve">•  Serialise filter to a sidecar file: same name, .bloom extension</w:t>
            </w:r>
          </w:p>
          <w:p>
            <w:pPr>
              <w:spacing w:after="20" w:before="20"/>
            </w:pPr>
            <w:r>
              <w:rPr>
                <w:rFonts w:ascii="Arial" w:cs="Arial" w:eastAsia="Arial" w:hAnsi="Arial"/>
                <w:color w:val="2C2C2A"/>
                <w:sz w:val="20"/>
                <w:szCs w:val="20"/>
              </w:rPr>
              <w:t xml:space="preserve">•  On segment open, load .bloom into memory (kilobytes, not megabytes)</w:t>
            </w:r>
          </w:p>
          <w:p>
            <w:pPr>
              <w:spacing w:after="20" w:before="20"/>
            </w:pPr>
            <w:r>
              <w:rPr>
                <w:rFonts w:ascii="Arial" w:cs="Arial" w:eastAsia="Arial" w:hAnsi="Arial"/>
                <w:color w:val="2C2C2A"/>
                <w:sz w:val="20"/>
                <w:szCs w:val="20"/>
              </w:rPr>
              <w:t xml:space="preserve">•  BloomFilter.MightContain("span.attr.http.status_code=500") → bool</w:t>
            </w:r>
          </w:p>
          <w:p>
            <w:pPr>
              <w:spacing w:after="20" w:before="20"/>
            </w:pPr>
            <w:r>
              <w:rPr>
                <w:rFonts w:ascii="Arial" w:cs="Arial" w:eastAsia="Arial" w:hAnsi="Arial"/>
                <w:color w:val="2C2C2A"/>
                <w:sz w:val="20"/>
                <w:szCs w:val="20"/>
              </w:rPr>
              <w:t xml:space="preserve">•  Read path: before opening any segment data file, check Bloom — skip entire segment if definitely absent</w:t>
            </w:r>
          </w:p>
          <w:p>
            <w:pPr>
              <w:spacing w:after="20" w:before="20"/>
            </w:pPr>
            <w:r>
              <w:rPr>
                <w:rFonts w:ascii="Arial" w:cs="Arial" w:eastAsia="Arial" w:hAnsi="Arial"/>
                <w:color w:val="2C2C2A"/>
                <w:sz w:val="20"/>
                <w:szCs w:val="20"/>
              </w:rPr>
              <w:t xml:space="preserve">•  </w:t>
            </w:r>
            <w:r>
              <w:rPr>
                <w:rFonts w:ascii="Arial" w:cs="Arial" w:eastAsia="Arial" w:hAnsi="Arial"/>
                <w:b/>
                <w:bCs/>
                <w:color w:val="2C2C2A"/>
                <w:sz w:val="20"/>
                <w:szCs w:val="20"/>
              </w:rPr>
              <w:t xml:space="preserve">Recommended crate / package: </w:t>
            </w:r>
            <w:r>
              <w:rPr>
                <w:rFonts w:ascii="Arial" w:cs="Arial" w:eastAsia="Arial" w:hAnsi="Arial"/>
                <w:color w:val="2C2C2A"/>
                <w:sz w:val="20"/>
                <w:szCs w:val="20"/>
              </w:rPr>
              <w:t xml:space="preserve">bits-and-blooms/bloom for Go, fastbloom-rs for future Rust core</w:t>
            </w:r>
          </w:p>
          <w:p>
            <w:pPr>
              <w:spacing w:after="0" w:before="60"/>
            </w:pPr>
            <w:r>
              <w:rPr>
                <w:rFonts w:ascii="Arial" w:cs="Arial" w:eastAsia="Arial" w:hAnsi="Arial"/>
                <w:b/>
                <w:bCs/>
                <w:color w:val="5F5E5A"/>
                <w:sz w:val="18"/>
                <w:szCs w:val="18"/>
              </w:rPr>
              <w:t xml:space="preserve">Done when:  </w:t>
            </w:r>
            <w:r>
              <w:rPr>
                <w:rFonts w:ascii="Arial" w:cs="Arial" w:eastAsia="Arial" w:hAnsi="Arial"/>
                <w:i/>
                <w:iCs/>
                <w:color w:val="5F5E5A"/>
                <w:sz w:val="18"/>
                <w:szCs w:val="18"/>
              </w:rPr>
              <w:t xml:space="preserve">A query for http.status_code=500 skips segments that contain no such attribute without reading the data file.</w:t>
            </w:r>
          </w:p>
          <w:p>
            <w:pPr>
              <w:spacing w:after="0" w:before="40"/>
            </w:pPr>
            <w:r>
              <w:rPr>
                <w:rFonts w:ascii="Arial" w:cs="Arial" w:eastAsia="Arial" w:hAnsi="Arial"/>
                <w:b/>
                <w:bCs/>
                <w:color w:val="185FA5"/>
                <w:sz w:val="18"/>
                <w:szCs w:val="18"/>
              </w:rPr>
              <w:t xml:space="preserve">Claude Code prompt:  </w:t>
            </w:r>
            <w:r>
              <w:rPr>
                <w:rFonts w:ascii="Arial" w:cs="Arial" w:eastAsia="Arial" w:hAnsi="Arial"/>
                <w:i/>
                <w:iCs/>
                <w:color w:val="185FA5"/>
                <w:sz w:val="18"/>
                <w:szCs w:val="18"/>
              </w:rPr>
              <w:t xml:space="preserve">Implement internal/segment/bloom.go. Test: insert 50,000 spans with varied attributes, assert zero false negatives, assert false positive rate &lt; 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3B6D11" w:val="clear"/>
            <w:tcMar>
              <w:top w:type="dxa" w:w="0"/>
              <w:left w:type="dxa" w:w="0"/>
              <w:bottom w:type="dxa" w:w="0"/>
              <w:right w:type="dxa" w:w="0"/>
            </w:tcMar>
          </w:tcPr>
          <w:p>
            <w:r>
              <w:t xml:space="preserve"/>
            </w:r>
          </w:p>
        </w:tc>
        <w:tc>
          <w:tcPr>
            <w:tcW w:type="dxa" w:w="8880"/>
            <w:tcBorders>
              <w:top w:val="single" w:color="CCCCCC" w:sz="1"/>
              <w:left w:val="single" w:color="CCCCCC" w:sz="1"/>
              <w:bottom w:val="single" w:color="CCCCCC" w:sz="1"/>
              <w:right w:val="single" w:color="CCCCCC" w:sz="1"/>
            </w:tcBorders>
            <w:shd w:fill="EAF3DE" w:val="clear"/>
            <w:tcMar>
              <w:top w:type="dxa" w:w="120"/>
              <w:left w:type="dxa" w:w="180"/>
              <w:bottom w:type="dxa" w:w="120"/>
              <w:right w:type="dxa" w:w="160"/>
            </w:tcMar>
          </w:tcPr>
          <w:p>
            <w:pPr>
              <w:spacing w:after="60" w:before="0"/>
            </w:pPr>
            <w:r>
              <w:rPr>
                <w:rFonts w:ascii="Arial" w:cs="Arial" w:eastAsia="Arial" w:hAnsi="Arial"/>
                <w:b/>
                <w:bCs/>
                <w:color w:val="3B6D11"/>
                <w:sz w:val="24"/>
                <w:szCs w:val="24"/>
              </w:rPr>
              <w:t xml:space="preserve">Step 4  </w:t>
            </w:r>
            <w:r>
              <w:rPr>
                <w:rFonts w:ascii="Arial" w:cs="Arial" w:eastAsia="Arial" w:hAnsi="Arial"/>
                <w:b/>
                <w:bCs/>
                <w:color w:val="2C2C2A"/>
                <w:sz w:val="24"/>
                <w:szCs w:val="24"/>
              </w:rPr>
              <w:t xml:space="preserve">Tenant partition gate</w:t>
            </w:r>
            <w:r>
              <w:rPr>
                <w:rFonts w:ascii="Arial" w:cs="Arial" w:eastAsia="Arial" w:hAnsi="Arial"/>
                <w:i/>
                <w:iCs/>
                <w:color w:val="3B6D11"/>
                <w:sz w:val="18"/>
                <w:szCs w:val="18"/>
              </w:rPr>
              <w:t xml:space="preserve">   [gate 1 + 2]</w:t>
            </w:r>
          </w:p>
          <w:p>
            <w:pPr>
              <w:spacing w:after="20" w:before="20"/>
            </w:pPr>
            <w:r>
              <w:rPr>
                <w:rFonts w:ascii="Arial" w:cs="Arial" w:eastAsia="Arial" w:hAnsi="Arial"/>
                <w:color w:val="2C2C2A"/>
                <w:sz w:val="20"/>
                <w:szCs w:val="20"/>
              </w:rPr>
              <w:t xml:space="preserve">•  SegmentRegistry: in-memory map of all known segment files, indexed by (tenant_id, time_range)</w:t>
            </w:r>
          </w:p>
          <w:p>
            <w:pPr>
              <w:spacing w:after="20" w:before="20"/>
            </w:pPr>
            <w:r>
              <w:rPr>
                <w:rFonts w:ascii="Arial" w:cs="Arial" w:eastAsia="Arial" w:hAnsi="Arial"/>
                <w:color w:val="2C2C2A"/>
                <w:sz w:val="20"/>
                <w:szCs w:val="20"/>
              </w:rPr>
              <w:t xml:space="preserve">•  Populated at startup by scanning the segment directory</w:t>
            </w:r>
          </w:p>
          <w:p>
            <w:pPr>
              <w:spacing w:after="20" w:before="20"/>
            </w:pPr>
            <w:r>
              <w:rPr>
                <w:rFonts w:ascii="Arial" w:cs="Arial" w:eastAsia="Arial" w:hAnsi="Arial"/>
                <w:color w:val="2C2C2A"/>
                <w:sz w:val="20"/>
                <w:szCs w:val="20"/>
              </w:rPr>
              <w:t xml:space="preserve">•  Updated when Memtable flush produces a new segment</w:t>
            </w:r>
          </w:p>
          <w:p>
            <w:pPr>
              <w:spacing w:after="20" w:before="20"/>
            </w:pPr>
            <w:r>
              <w:rPr>
                <w:rFonts w:ascii="Arial" w:cs="Arial" w:eastAsia="Arial" w:hAnsi="Arial"/>
                <w:color w:val="2C2C2A"/>
                <w:sz w:val="20"/>
                <w:szCs w:val="20"/>
              </w:rPr>
              <w:t xml:space="preserve">•  Query entry point: QueryContext carries tenant_id extracted from mTLS cert OU</w:t>
            </w:r>
          </w:p>
          <w:p>
            <w:pPr>
              <w:spacing w:after="20" w:before="20"/>
            </w:pPr>
            <w:r>
              <w:rPr>
                <w:rFonts w:ascii="Arial" w:cs="Arial" w:eastAsia="Arial" w:hAnsi="Arial"/>
                <w:color w:val="2C2C2A"/>
                <w:sz w:val="20"/>
                <w:szCs w:val="20"/>
              </w:rPr>
              <w:t xml:space="preserve">•  </w:t>
            </w:r>
            <w:r>
              <w:rPr>
                <w:rFonts w:ascii="Arial" w:cs="Arial" w:eastAsia="Arial" w:hAnsi="Arial"/>
                <w:b/>
                <w:bCs/>
                <w:color w:val="2C2C2A"/>
                <w:sz w:val="20"/>
                <w:szCs w:val="20"/>
              </w:rPr>
              <w:t xml:space="preserve">Gate 1 — tenant filter: </w:t>
            </w:r>
            <w:r>
              <w:rPr>
                <w:rFonts w:ascii="Arial" w:cs="Arial" w:eastAsia="Arial" w:hAnsi="Arial"/>
                <w:color w:val="2C2C2A"/>
                <w:sz w:val="20"/>
                <w:szCs w:val="20"/>
              </w:rPr>
              <w:t xml:space="preserve">registry.SegmentsForTenant(tenant_id) → []SegmentMeta</w:t>
            </w:r>
          </w:p>
          <w:p>
            <w:pPr>
              <w:spacing w:after="20" w:before="20"/>
            </w:pPr>
            <w:r>
              <w:rPr>
                <w:rFonts w:ascii="Arial" w:cs="Arial" w:eastAsia="Arial" w:hAnsi="Arial"/>
                <w:color w:val="2C2C2A"/>
                <w:sz w:val="20"/>
                <w:szCs w:val="20"/>
              </w:rPr>
              <w:t xml:space="preserve">•  </w:t>
            </w:r>
            <w:r>
              <w:rPr>
                <w:rFonts w:ascii="Arial" w:cs="Arial" w:eastAsia="Arial" w:hAnsi="Arial"/>
                <w:b/>
                <w:bCs/>
                <w:color w:val="2C2C2A"/>
                <w:sz w:val="20"/>
                <w:szCs w:val="20"/>
              </w:rPr>
              <w:t xml:space="preserve">Gate 2 — time filter: </w:t>
            </w:r>
            <w:r>
              <w:rPr>
                <w:rFonts w:ascii="Arial" w:cs="Arial" w:eastAsia="Arial" w:hAnsi="Arial"/>
                <w:color w:val="2C2C2A"/>
                <w:sz w:val="20"/>
                <w:szCs w:val="20"/>
              </w:rPr>
              <w:t xml:space="preserve">filter SegmentMeta by meta.StartNano &lt;= queryEnd &amp;&amp; meta.EndNano &gt;= queryStart</w:t>
            </w:r>
          </w:p>
          <w:p>
            <w:pPr>
              <w:spacing w:after="20" w:before="20"/>
            </w:pPr>
            <w:r>
              <w:rPr>
                <w:rFonts w:ascii="Arial" w:cs="Arial" w:eastAsia="Arial" w:hAnsi="Arial"/>
                <w:color w:val="2C2C2A"/>
                <w:sz w:val="20"/>
                <w:szCs w:val="20"/>
              </w:rPr>
              <w:t xml:space="preserve">•  Only segments surviving both filters proceed to Gate 3</w:t>
            </w:r>
          </w:p>
          <w:p>
            <w:pPr>
              <w:spacing w:after="0" w:before="60"/>
            </w:pPr>
            <w:r>
              <w:rPr>
                <w:rFonts w:ascii="Arial" w:cs="Arial" w:eastAsia="Arial" w:hAnsi="Arial"/>
                <w:b/>
                <w:bCs/>
                <w:color w:val="5F5E5A"/>
                <w:sz w:val="18"/>
                <w:szCs w:val="18"/>
              </w:rPr>
              <w:t xml:space="preserve">Done when:  </w:t>
            </w:r>
            <w:r>
              <w:rPr>
                <w:rFonts w:ascii="Arial" w:cs="Arial" w:eastAsia="Arial" w:hAnsi="Arial"/>
                <w:i/>
                <w:iCs/>
                <w:color w:val="5F5E5A"/>
                <w:sz w:val="18"/>
                <w:szCs w:val="18"/>
              </w:rPr>
              <w:t xml:space="preserve">A query with tenant A cert receives zero results from tenant B segments. Time-range filter eliminates segments outside the query window without opening any files.</w:t>
            </w:r>
          </w:p>
          <w:p>
            <w:pPr>
              <w:spacing w:after="0" w:before="40"/>
            </w:pPr>
            <w:r>
              <w:rPr>
                <w:rFonts w:ascii="Arial" w:cs="Arial" w:eastAsia="Arial" w:hAnsi="Arial"/>
                <w:b/>
                <w:bCs/>
                <w:color w:val="185FA5"/>
                <w:sz w:val="18"/>
                <w:szCs w:val="18"/>
              </w:rPr>
              <w:t xml:space="preserve">Claude Code prompt:  </w:t>
            </w:r>
            <w:r>
              <w:rPr>
                <w:rFonts w:ascii="Arial" w:cs="Arial" w:eastAsia="Arial" w:hAnsi="Arial"/>
                <w:i/>
                <w:iCs/>
                <w:color w:val="185FA5"/>
                <w:sz w:val="18"/>
                <w:szCs w:val="18"/>
              </w:rPr>
              <w:t xml:space="preserve">Implement internal/segment/registry.go. Test: register 20 segments across 2 tenants and 3 time windows, assert correct subset returned for each (tenant, time) combination.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85FA5" w:val="clear"/>
            <w:tcMar>
              <w:top w:type="dxa" w:w="0"/>
              <w:left w:type="dxa" w:w="0"/>
              <w:bottom w:type="dxa" w:w="0"/>
              <w:right w:type="dxa" w:w="0"/>
            </w:tcMar>
          </w:tcPr>
          <w:p>
            <w:r>
              <w:t xml:space="preserve"/>
            </w:r>
          </w:p>
        </w:tc>
        <w:tc>
          <w:tcPr>
            <w:tcW w:type="dxa" w:w="8880"/>
            <w:tcBorders>
              <w:top w:val="single" w:color="CCCCCC" w:sz="1"/>
              <w:left w:val="single" w:color="CCCCCC" w:sz="1"/>
              <w:bottom w:val="single" w:color="CCCCCC" w:sz="1"/>
              <w:right w:val="single" w:color="CCCCCC" w:sz="1"/>
            </w:tcBorders>
            <w:shd w:fill="E6F1FB" w:val="clear"/>
            <w:tcMar>
              <w:top w:type="dxa" w:w="120"/>
              <w:left w:type="dxa" w:w="180"/>
              <w:bottom w:type="dxa" w:w="120"/>
              <w:right w:type="dxa" w:w="160"/>
            </w:tcMar>
          </w:tcPr>
          <w:p>
            <w:pPr>
              <w:spacing w:after="60" w:before="0"/>
            </w:pPr>
            <w:r>
              <w:rPr>
                <w:rFonts w:ascii="Arial" w:cs="Arial" w:eastAsia="Arial" w:hAnsi="Arial"/>
                <w:b/>
                <w:bCs/>
                <w:color w:val="185FA5"/>
                <w:sz w:val="24"/>
                <w:szCs w:val="24"/>
              </w:rPr>
              <w:t xml:space="preserve">Step 5  </w:t>
            </w:r>
            <w:r>
              <w:rPr>
                <w:rFonts w:ascii="Arial" w:cs="Arial" w:eastAsia="Arial" w:hAnsi="Arial"/>
                <w:b/>
                <w:bCs/>
                <w:color w:val="2C2C2A"/>
                <w:sz w:val="24"/>
                <w:szCs w:val="24"/>
              </w:rPr>
              <w:t xml:space="preserve">Query engine — OTel vocabulary</w:t>
            </w:r>
            <w:r>
              <w:rPr>
                <w:rFonts w:ascii="Arial" w:cs="Arial" w:eastAsia="Arial" w:hAnsi="Arial"/>
                <w:i/>
                <w:iCs/>
                <w:color w:val="185FA5"/>
                <w:sz w:val="18"/>
                <w:szCs w:val="18"/>
              </w:rPr>
              <w:t xml:space="preserve">   [gate 4 + 5]</w:t>
            </w:r>
          </w:p>
          <w:p>
            <w:pPr>
              <w:spacing w:after="20" w:before="20"/>
            </w:pPr>
            <w:r>
              <w:rPr>
                <w:rFonts w:ascii="Arial" w:cs="Arial" w:eastAsia="Arial" w:hAnsi="Arial"/>
                <w:color w:val="2C2C2A"/>
                <w:sz w:val="20"/>
                <w:szCs w:val="20"/>
              </w:rPr>
              <w:t xml:space="preserve">•  QueryRequest struct: tenant_id, service_name, time_range, predicates []AttributePredicate</w:t>
            </w:r>
          </w:p>
          <w:p>
            <w:pPr>
              <w:spacing w:after="20" w:before="20"/>
            </w:pPr>
            <w:r>
              <w:rPr>
                <w:rFonts w:ascii="Arial" w:cs="Arial" w:eastAsia="Arial" w:hAnsi="Arial"/>
                <w:color w:val="2C2C2A"/>
                <w:sz w:val="20"/>
                <w:szCs w:val="20"/>
              </w:rPr>
              <w:t xml:space="preserve">•  </w:t>
            </w:r>
            <w:r>
              <w:rPr>
                <w:rFonts w:ascii="Arial" w:cs="Arial" w:eastAsia="Arial" w:hAnsi="Arial"/>
                <w:b/>
                <w:bCs/>
                <w:color w:val="2C2C2A"/>
                <w:sz w:val="20"/>
                <w:szCs w:val="20"/>
              </w:rPr>
              <w:t xml:space="preserve">AttributePredicate: </w:t>
            </w:r>
            <w:r>
              <w:rPr>
                <w:rFonts w:ascii="Arial" w:cs="Arial" w:eastAsia="Arial" w:hAnsi="Arial"/>
                <w:color w:val="2C2C2A"/>
                <w:sz w:val="20"/>
                <w:szCs w:val="20"/>
              </w:rPr>
              <w:t xml:space="preserve">{ Path string, Op Eq|Gt|Lt|Contains, Value string }</w:t>
            </w:r>
          </w:p>
          <w:p>
            <w:pPr>
              <w:spacing w:after="20" w:before="20"/>
            </w:pPr>
            <w:r>
              <w:rPr>
                <w:rFonts w:ascii="Arial" w:cs="Arial" w:eastAsia="Arial" w:hAnsi="Arial"/>
                <w:color w:val="2C2C2A"/>
                <w:sz w:val="20"/>
                <w:szCs w:val="20"/>
              </w:rPr>
              <w:t xml:space="preserve">•  Engine.Query(ctx, req) → chan *ResourceSpans</w:t>
            </w:r>
          </w:p>
          <w:p>
            <w:pPr>
              <w:spacing w:after="20" w:before="20"/>
            </w:pPr>
            <w:r>
              <w:rPr>
                <w:rFonts w:ascii="Arial" w:cs="Arial" w:eastAsia="Arial" w:hAnsi="Arial"/>
                <w:color w:val="2C2C2A"/>
                <w:sz w:val="20"/>
                <w:szCs w:val="20"/>
              </w:rPr>
              <w:t xml:space="preserve">•  </w:t>
            </w:r>
            <w:r>
              <w:rPr>
                <w:rFonts w:ascii="Arial" w:cs="Arial" w:eastAsia="Arial" w:hAnsi="Arial"/>
                <w:b/>
                <w:bCs/>
                <w:color w:val="2C2C2A"/>
                <w:sz w:val="20"/>
                <w:szCs w:val="20"/>
              </w:rPr>
              <w:t xml:space="preserve">Gate 4 execution: </w:t>
            </w:r>
            <w:r>
              <w:rPr>
                <w:rFonts w:ascii="Arial" w:cs="Arial" w:eastAsia="Arial" w:hAnsi="Arial"/>
                <w:color w:val="2C2C2A"/>
                <w:sz w:val="20"/>
                <w:szCs w:val="20"/>
              </w:rPr>
              <w:t xml:space="preserve">for each surviving segment, open index, call SeekTo(service_name, startTime), iterate forward</w:t>
            </w:r>
          </w:p>
          <w:p>
            <w:pPr>
              <w:spacing w:after="20" w:before="20"/>
            </w:pPr>
            <w:r>
              <w:rPr>
                <w:rFonts w:ascii="Arial" w:cs="Arial" w:eastAsia="Arial" w:hAnsi="Arial"/>
                <w:color w:val="2C2C2A"/>
                <w:sz w:val="20"/>
                <w:szCs w:val="20"/>
              </w:rPr>
              <w:t xml:space="preserve">•  </w:t>
            </w:r>
            <w:r>
              <w:rPr>
                <w:rFonts w:ascii="Arial" w:cs="Arial" w:eastAsia="Arial" w:hAnsi="Arial"/>
                <w:b/>
                <w:bCs/>
                <w:color w:val="2C2C2A"/>
                <w:sz w:val="20"/>
                <w:szCs w:val="20"/>
              </w:rPr>
              <w:t xml:space="preserve">Gate 5 execution: </w:t>
            </w:r>
            <w:r>
              <w:rPr>
                <w:rFonts w:ascii="Arial" w:cs="Arial" w:eastAsia="Arial" w:hAnsi="Arial"/>
                <w:color w:val="2C2C2A"/>
                <w:sz w:val="20"/>
                <w:szCs w:val="20"/>
              </w:rPr>
              <w:t xml:space="preserve">for each record from iterator, deserialise ResourceSpans, evaluate all predicates against span.attributes and resource.attributes</w:t>
            </w:r>
          </w:p>
          <w:p>
            <w:pPr>
              <w:spacing w:after="20" w:before="20"/>
            </w:pPr>
            <w:r>
              <w:rPr>
                <w:rFonts w:ascii="Arial" w:cs="Arial" w:eastAsia="Arial" w:hAnsi="Arial"/>
                <w:color w:val="2C2C2A"/>
                <w:sz w:val="20"/>
                <w:szCs w:val="20"/>
              </w:rPr>
              <w:t xml:space="preserve">•  Emit matching ResourceSpans onto result channel</w:t>
            </w:r>
          </w:p>
          <w:p>
            <w:pPr>
              <w:spacing w:after="20" w:before="20"/>
            </w:pPr>
            <w:r>
              <w:rPr>
                <w:rFonts w:ascii="Arial" w:cs="Arial" w:eastAsia="Arial" w:hAnsi="Arial"/>
                <w:color w:val="2C2C2A"/>
                <w:sz w:val="20"/>
                <w:szCs w:val="20"/>
              </w:rPr>
              <w:t xml:space="preserve">•  Fan out across segments concurrently with errgroup — one goroutine per segment</w:t>
            </w:r>
          </w:p>
          <w:p>
            <w:pPr>
              <w:spacing w:after="20" w:before="20"/>
            </w:pPr>
            <w:r>
              <w:rPr>
                <w:rFonts w:ascii="Arial" w:cs="Arial" w:eastAsia="Arial" w:hAnsi="Arial"/>
                <w:color w:val="2C2C2A"/>
                <w:sz w:val="20"/>
                <w:szCs w:val="20"/>
              </w:rPr>
              <w:t xml:space="preserve">•  Merge Memtable results into the same channel (Memtable is already in-memory sorted map)</w:t>
            </w:r>
          </w:p>
          <w:p>
            <w:pPr>
              <w:spacing w:after="0" w:before="60"/>
            </w:pPr>
            <w:r>
              <w:rPr>
                <w:rFonts w:ascii="Arial" w:cs="Arial" w:eastAsia="Arial" w:hAnsi="Arial"/>
                <w:b/>
                <w:bCs/>
                <w:color w:val="5F5E5A"/>
                <w:sz w:val="18"/>
                <w:szCs w:val="18"/>
              </w:rPr>
              <w:t xml:space="preserve">Done when:  </w:t>
            </w:r>
            <w:r>
              <w:rPr>
                <w:rFonts w:ascii="Arial" w:cs="Arial" w:eastAsia="Arial" w:hAnsi="Arial"/>
                <w:i/>
                <w:iCs/>
                <w:color w:val="5F5E5A"/>
                <w:sz w:val="18"/>
                <w:szCs w:val="18"/>
              </w:rPr>
              <w:t xml:space="preserve">Query for (service=payment-api, duration&gt;500ms, http.status_code=500, last 1h) returns only matching spans from both Memtable and flushed segments.</w:t>
            </w:r>
          </w:p>
          <w:p>
            <w:pPr>
              <w:spacing w:after="0" w:before="40"/>
            </w:pPr>
            <w:r>
              <w:rPr>
                <w:rFonts w:ascii="Arial" w:cs="Arial" w:eastAsia="Arial" w:hAnsi="Arial"/>
                <w:b/>
                <w:bCs/>
                <w:color w:val="185FA5"/>
                <w:sz w:val="18"/>
                <w:szCs w:val="18"/>
              </w:rPr>
              <w:t xml:space="preserve">Claude Code prompt:  </w:t>
            </w:r>
            <w:r>
              <w:rPr>
                <w:rFonts w:ascii="Arial" w:cs="Arial" w:eastAsia="Arial" w:hAnsi="Arial"/>
                <w:i/>
                <w:iCs/>
                <w:color w:val="185FA5"/>
                <w:sz w:val="18"/>
                <w:szCs w:val="18"/>
              </w:rPr>
              <w:t xml:space="preserve">Implement internal/query/engine.go. Test: ingest 100,000 spans with varied attributes across 5 services, run 10 different predicate combinations, assert result sets match brute-force scan.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34AB7" w:val="clear"/>
            <w:tcMar>
              <w:top w:type="dxa" w:w="0"/>
              <w:left w:type="dxa" w:w="0"/>
              <w:bottom w:type="dxa" w:w="0"/>
              <w:right w:type="dxa" w:w="0"/>
            </w:tcMar>
          </w:tcPr>
          <w:p>
            <w:r>
              <w:t xml:space="preserve"/>
            </w:r>
          </w:p>
        </w:tc>
        <w:tc>
          <w:tcPr>
            <w:tcW w:type="dxa" w:w="8880"/>
            <w:tcBorders>
              <w:top w:val="single" w:color="CCCCCC" w:sz="1"/>
              <w:left w:val="single" w:color="CCCCCC" w:sz="1"/>
              <w:bottom w:val="single" w:color="CCCCCC" w:sz="1"/>
              <w:right w:val="single" w:color="CCCCCC" w:sz="1"/>
            </w:tcBorders>
            <w:shd w:fill="EEEDFE" w:val="clear"/>
            <w:tcMar>
              <w:top w:type="dxa" w:w="120"/>
              <w:left w:type="dxa" w:w="180"/>
              <w:bottom w:type="dxa" w:w="120"/>
              <w:right w:type="dxa" w:w="160"/>
            </w:tcMar>
          </w:tcPr>
          <w:p>
            <w:pPr>
              <w:spacing w:after="60" w:before="0"/>
            </w:pPr>
            <w:r>
              <w:rPr>
                <w:rFonts w:ascii="Arial" w:cs="Arial" w:eastAsia="Arial" w:hAnsi="Arial"/>
                <w:b/>
                <w:bCs/>
                <w:color w:val="534AB7"/>
                <w:sz w:val="24"/>
                <w:szCs w:val="24"/>
              </w:rPr>
              <w:t xml:space="preserve">Step 6  </w:t>
            </w:r>
            <w:r>
              <w:rPr>
                <w:rFonts w:ascii="Arial" w:cs="Arial" w:eastAsia="Arial" w:hAnsi="Arial"/>
                <w:b/>
                <w:bCs/>
                <w:color w:val="2C2C2A"/>
                <w:sz w:val="24"/>
                <w:szCs w:val="24"/>
              </w:rPr>
              <w:t xml:space="preserve">gRPC query interface</w:t>
            </w:r>
            <w:r>
              <w:rPr>
                <w:rFonts w:ascii="Arial" w:cs="Arial" w:eastAsia="Arial" w:hAnsi="Arial"/>
                <w:i/>
                <w:iCs/>
                <w:color w:val="534AB7"/>
                <w:sz w:val="18"/>
                <w:szCs w:val="18"/>
              </w:rPr>
              <w:t xml:space="preserve">   [wire-up]</w:t>
            </w:r>
          </w:p>
          <w:p>
            <w:pPr>
              <w:spacing w:after="20" w:before="20"/>
            </w:pPr>
            <w:r>
              <w:rPr>
                <w:rFonts w:ascii="Arial" w:cs="Arial" w:eastAsia="Arial" w:hAnsi="Arial"/>
                <w:color w:val="2C2C2A"/>
                <w:sz w:val="20"/>
                <w:szCs w:val="20"/>
              </w:rPr>
              <w:t xml:space="preserve">•  Define proto: QueryService with rpc Query(QueryRequest) returns (stream ResourceSpans)</w:t>
            </w:r>
          </w:p>
          <w:p>
            <w:pPr>
              <w:spacing w:after="20" w:before="20"/>
            </w:pPr>
            <w:r>
              <w:rPr>
                <w:rFonts w:ascii="Arial" w:cs="Arial" w:eastAsia="Arial" w:hAnsi="Arial"/>
                <w:color w:val="2C2C2A"/>
                <w:sz w:val="20"/>
                <w:szCs w:val="20"/>
              </w:rPr>
              <w:t xml:space="preserve">•  QueryRequest fields: tenant_id, service_name, start_time_unix_nano, end_time_unix_nano, predicates</w:t>
            </w:r>
          </w:p>
          <w:p>
            <w:pPr>
              <w:spacing w:after="20" w:before="20"/>
            </w:pPr>
            <w:r>
              <w:rPr>
                <w:rFonts w:ascii="Arial" w:cs="Arial" w:eastAsia="Arial" w:hAnsi="Arial"/>
                <w:color w:val="2C2C2A"/>
                <w:sz w:val="20"/>
                <w:szCs w:val="20"/>
              </w:rPr>
              <w:t xml:space="preserve">•  Server handler: extract tenant_id from mTLS cert peer info (not from request body — security boundary)</w:t>
            </w:r>
          </w:p>
          <w:p>
            <w:pPr>
              <w:spacing w:after="20" w:before="20"/>
            </w:pPr>
            <w:r>
              <w:rPr>
                <w:rFonts w:ascii="Arial" w:cs="Arial" w:eastAsia="Arial" w:hAnsi="Arial"/>
                <w:color w:val="2C2C2A"/>
                <w:sz w:val="20"/>
                <w:szCs w:val="20"/>
              </w:rPr>
              <w:t xml:space="preserve">•  Call engine.Query(), stream results back as individual ResourceSpans messages</w:t>
            </w:r>
          </w:p>
          <w:p>
            <w:pPr>
              <w:spacing w:after="20" w:before="20"/>
            </w:pPr>
            <w:r>
              <w:rPr>
                <w:rFonts w:ascii="Arial" w:cs="Arial" w:eastAsia="Arial" w:hAnsi="Arial"/>
                <w:color w:val="2C2C2A"/>
                <w:sz w:val="20"/>
                <w:szCs w:val="20"/>
              </w:rPr>
              <w:t xml:space="preserve">•  Add to existing gRPC server alongside TraceService from Block 1</w:t>
            </w:r>
          </w:p>
          <w:p>
            <w:pPr>
              <w:spacing w:after="20" w:before="20"/>
            </w:pPr>
            <w:r>
              <w:rPr>
                <w:rFonts w:ascii="Arial" w:cs="Arial" w:eastAsia="Arial" w:hAnsi="Arial"/>
                <w:color w:val="2C2C2A"/>
                <w:sz w:val="20"/>
                <w:szCs w:val="20"/>
              </w:rPr>
              <w:t xml:space="preserve">•  TLS config: require client cert, extract OU field from CommonName or Subject</w:t>
            </w:r>
          </w:p>
          <w:p>
            <w:pPr>
              <w:spacing w:after="0" w:before="60"/>
            </w:pPr>
            <w:r>
              <w:rPr>
                <w:rFonts w:ascii="Arial" w:cs="Arial" w:eastAsia="Arial" w:hAnsi="Arial"/>
                <w:b/>
                <w:bCs/>
                <w:color w:val="5F5E5A"/>
                <w:sz w:val="18"/>
                <w:szCs w:val="18"/>
              </w:rPr>
              <w:t xml:space="preserve">Done when:  </w:t>
            </w:r>
            <w:r>
              <w:rPr>
                <w:rFonts w:ascii="Arial" w:cs="Arial" w:eastAsia="Arial" w:hAnsi="Arial"/>
                <w:i/>
                <w:iCs/>
                <w:color w:val="5F5E5A"/>
                <w:sz w:val="18"/>
                <w:szCs w:val="18"/>
              </w:rPr>
              <w:t xml:space="preserve">otelcol or curl-grpc can issue a query and receive a stream of matching ResourceSpans. Tenant_id from cert, not request body.</w:t>
            </w:r>
          </w:p>
          <w:p>
            <w:pPr>
              <w:spacing w:after="0" w:before="40"/>
            </w:pPr>
            <w:r>
              <w:rPr>
                <w:rFonts w:ascii="Arial" w:cs="Arial" w:eastAsia="Arial" w:hAnsi="Arial"/>
                <w:b/>
                <w:bCs/>
                <w:color w:val="185FA5"/>
                <w:sz w:val="18"/>
                <w:szCs w:val="18"/>
              </w:rPr>
              <w:t xml:space="preserve">Claude Code prompt:  </w:t>
            </w:r>
            <w:r>
              <w:rPr>
                <w:rFonts w:ascii="Arial" w:cs="Arial" w:eastAsia="Arial" w:hAnsi="Arial"/>
                <w:i/>
                <w:iCs/>
                <w:color w:val="185FA5"/>
                <w:sz w:val="18"/>
                <w:szCs w:val="18"/>
              </w:rPr>
              <w:t xml:space="preserve">Implement internal/query/server.go and proto/octodb/v1/query.proto. Test with grpcurl against a running OctoDB instance.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5F5E5A" w:val="clear"/>
            <w:tcMar>
              <w:top w:type="dxa" w:w="0"/>
              <w:left w:type="dxa" w:w="0"/>
              <w:bottom w:type="dxa" w:w="0"/>
              <w:right w:type="dxa" w:w="0"/>
            </w:tcMar>
          </w:tcPr>
          <w:p>
            <w:r>
              <w:t xml:space="preserve"/>
            </w:r>
          </w:p>
        </w:tc>
        <w:tc>
          <w:tcPr>
            <w:tcW w:type="dxa" w:w="8880"/>
            <w:tcBorders>
              <w:top w:val="single" w:color="CCCCCC" w:sz="1"/>
              <w:left w:val="single" w:color="CCCCCC" w:sz="1"/>
              <w:bottom w:val="single" w:color="CCCCCC" w:sz="1"/>
              <w:right w:val="single" w:color="CCCCCC" w:sz="1"/>
            </w:tcBorders>
            <w:shd w:fill="F1EFE8" w:val="clear"/>
            <w:tcMar>
              <w:top w:type="dxa" w:w="120"/>
              <w:left w:type="dxa" w:w="180"/>
              <w:bottom w:type="dxa" w:w="120"/>
              <w:right w:type="dxa" w:w="160"/>
            </w:tcMar>
          </w:tcPr>
          <w:p>
            <w:pPr>
              <w:spacing w:after="60" w:before="0"/>
            </w:pPr>
            <w:r>
              <w:rPr>
                <w:rFonts w:ascii="Arial" w:cs="Arial" w:eastAsia="Arial" w:hAnsi="Arial"/>
                <w:b/>
                <w:bCs/>
                <w:color w:val="5F5E5A"/>
                <w:sz w:val="24"/>
                <w:szCs w:val="24"/>
              </w:rPr>
              <w:t xml:space="preserve">Step 7  </w:t>
            </w:r>
            <w:r>
              <w:rPr>
                <w:rFonts w:ascii="Arial" w:cs="Arial" w:eastAsia="Arial" w:hAnsi="Arial"/>
                <w:b/>
                <w:bCs/>
                <w:color w:val="2C2C2A"/>
                <w:sz w:val="24"/>
                <w:szCs w:val="24"/>
              </w:rPr>
              <w:t xml:space="preserve">User-declared skip indexes</w:t>
            </w:r>
            <w:r>
              <w:rPr>
                <w:rFonts w:ascii="Arial" w:cs="Arial" w:eastAsia="Arial" w:hAnsi="Arial"/>
                <w:i/>
                <w:iCs/>
                <w:color w:val="5F5E5A"/>
                <w:sz w:val="18"/>
                <w:szCs w:val="18"/>
              </w:rPr>
              <w:t xml:space="preserve">   [optimisation]</w:t>
            </w:r>
          </w:p>
          <w:p>
            <w:pPr>
              <w:spacing w:after="20" w:before="20"/>
            </w:pPr>
            <w:r>
              <w:rPr>
                <w:rFonts w:ascii="Arial" w:cs="Arial" w:eastAsia="Arial" w:hAnsi="Arial"/>
                <w:color w:val="2C2C2A"/>
                <w:sz w:val="20"/>
                <w:szCs w:val="20"/>
              </w:rPr>
              <w:t xml:space="preserve">•  Config file: octodb.yaml lists attribute paths to build secondary Bloom filters for</w:t>
            </w:r>
          </w:p>
          <w:p>
            <w:pPr>
              <w:spacing w:after="20" w:before="20"/>
            </w:pPr>
            <w:r>
              <w:rPr>
                <w:rFonts w:ascii="Arial" w:cs="Arial" w:eastAsia="Arial" w:hAnsi="Arial"/>
                <w:color w:val="2C2C2A"/>
                <w:sz w:val="20"/>
                <w:szCs w:val="20"/>
              </w:rPr>
              <w:t xml:space="preserve">•  Example: skip_indexes: ["span.attributes.user_id", "span.attributes.tenant_id"]</w:t>
            </w:r>
          </w:p>
          <w:p>
            <w:pPr>
              <w:spacing w:after="20" w:before="20"/>
            </w:pPr>
            <w:r>
              <w:rPr>
                <w:rFonts w:ascii="Arial" w:cs="Arial" w:eastAsia="Arial" w:hAnsi="Arial"/>
                <w:color w:val="2C2C2A"/>
                <w:sz w:val="20"/>
                <w:szCs w:val="20"/>
              </w:rPr>
              <w:t xml:space="preserve">•  During flush, build one additional Bloom filter per declared path</w:t>
            </w:r>
          </w:p>
          <w:p>
            <w:pPr>
              <w:spacing w:after="20" w:before="20"/>
            </w:pPr>
            <w:r>
              <w:rPr>
                <w:rFonts w:ascii="Arial" w:cs="Arial" w:eastAsia="Arial" w:hAnsi="Arial"/>
                <w:color w:val="2C2C2A"/>
                <w:sz w:val="20"/>
                <w:szCs w:val="20"/>
              </w:rPr>
              <w:t xml:space="preserve">•  Store as .bloom2, .bloom3, etc. sidecar files alongside the segment</w:t>
            </w:r>
          </w:p>
          <w:p>
            <w:pPr>
              <w:spacing w:after="20" w:before="20"/>
            </w:pPr>
            <w:r>
              <w:rPr>
                <w:rFonts w:ascii="Arial" w:cs="Arial" w:eastAsia="Arial" w:hAnsi="Arial"/>
                <w:color w:val="2C2C2A"/>
                <w:sz w:val="20"/>
                <w:szCs w:val="20"/>
              </w:rPr>
              <w:t xml:space="preserve">•  Query engine checks relevant skip indexes before Gate 5 scan</w:t>
            </w:r>
          </w:p>
          <w:p>
            <w:pPr>
              <w:spacing w:after="20" w:before="20"/>
            </w:pPr>
            <w:r>
              <w:rPr>
                <w:rFonts w:ascii="Arial" w:cs="Arial" w:eastAsia="Arial" w:hAnsi="Arial"/>
                <w:color w:val="2C2C2A"/>
                <w:sz w:val="20"/>
                <w:szCs w:val="20"/>
              </w:rPr>
              <w:t xml:space="preserve">•  Adding a new skip index does not change the storage format — old segments just lack that sidecar</w:t>
            </w:r>
          </w:p>
          <w:p>
            <w:pPr>
              <w:spacing w:after="20" w:before="20"/>
            </w:pPr>
            <w:r>
              <w:rPr>
                <w:rFonts w:ascii="Arial" w:cs="Arial" w:eastAsia="Arial" w:hAnsi="Arial"/>
                <w:color w:val="2C2C2A"/>
                <w:sz w:val="20"/>
                <w:szCs w:val="20"/>
              </w:rPr>
              <w:t xml:space="preserve">•  This is configuration, not schema — teams opt in per attribute path</w:t>
            </w:r>
          </w:p>
          <w:p>
            <w:pPr>
              <w:spacing w:after="0" w:before="60"/>
            </w:pPr>
            <w:r>
              <w:rPr>
                <w:rFonts w:ascii="Arial" w:cs="Arial" w:eastAsia="Arial" w:hAnsi="Arial"/>
                <w:b/>
                <w:bCs/>
                <w:color w:val="5F5E5A"/>
                <w:sz w:val="18"/>
                <w:szCs w:val="18"/>
              </w:rPr>
              <w:t xml:space="preserve">Done when:  </w:t>
            </w:r>
            <w:r>
              <w:rPr>
                <w:rFonts w:ascii="Arial" w:cs="Arial" w:eastAsia="Arial" w:hAnsi="Arial"/>
                <w:i/>
                <w:iCs/>
                <w:color w:val="5F5E5A"/>
                <w:sz w:val="18"/>
                <w:szCs w:val="18"/>
              </w:rPr>
              <w:t xml:space="preserve">A query on span.attributes.user_id=X skips segments that provably contain no matching user_id without reading the data file.</w:t>
            </w:r>
          </w:p>
          <w:p>
            <w:pPr>
              <w:spacing w:after="0" w:before="40"/>
            </w:pPr>
            <w:r>
              <w:rPr>
                <w:rFonts w:ascii="Arial" w:cs="Arial" w:eastAsia="Arial" w:hAnsi="Arial"/>
                <w:b/>
                <w:bCs/>
                <w:color w:val="185FA5"/>
                <w:sz w:val="18"/>
                <w:szCs w:val="18"/>
              </w:rPr>
              <w:t xml:space="preserve">Claude Code prompt:  </w:t>
            </w:r>
            <w:r>
              <w:rPr>
                <w:rFonts w:ascii="Arial" w:cs="Arial" w:eastAsia="Arial" w:hAnsi="Arial"/>
                <w:i/>
                <w:iCs/>
                <w:color w:val="185FA5"/>
                <w:sz w:val="18"/>
                <w:szCs w:val="18"/>
              </w:rPr>
              <w:t xml:space="preserve">Implement internal/segment/skipindex.go. Read config in main.go and pass declared paths to the segment writer.</w:t>
            </w:r>
          </w:p>
        </w:tc>
      </w:tr>
    </w:tbl>
    <w:p>
      <w:pPr>
        <w:spacing w:after="160" w:before="0"/>
      </w:pPr>
      <w:r>
        <w:t xml:space="preserve"/>
      </w:r>
    </w:p>
    <w:p>
      <w:pPr>
        <w:pStyle w:val="Heading1"/>
        <w:spacing w:after="160" w:before="360"/>
      </w:pPr>
      <w:r>
        <w:rPr>
          <w:rFonts w:ascii="Arial" w:cs="Arial" w:eastAsia="Arial" w:hAnsi="Arial"/>
          <w:b/>
          <w:bCs/>
          <w:color w:val="2C2C2A"/>
          <w:sz w:val="38"/>
          <w:szCs w:val="38"/>
        </w:rPr>
        <w:t xml:space="preserve">End-to-End Read Flow</w:t>
      </w:r>
    </w:p>
    <w:p>
      <w:pPr>
        <w:spacing w:after="120" w:before="60"/>
      </w:pPr>
      <w:r>
        <w:rPr>
          <w:rFonts w:ascii="Arial" w:cs="Arial" w:eastAsia="Arial" w:hAnsi="Arial"/>
          <w:color w:val="2C2C2A"/>
          <w:sz w:val="22"/>
          <w:szCs w:val="22"/>
        </w:rPr>
        <w:t xml:space="preserve">The complete flow for a single query through the fully built read path: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160"/>
            </w:tcMar>
          </w:tcPr>
          <w:p>
            <w:pPr>
              <w:spacing w:after="0" w:before="0"/>
            </w:pPr>
            <w:r>
              <w:rPr>
                <w:rFonts w:ascii="Courier New" w:cs="Courier New" w:eastAsia="Courier New" w:hAnsi="Courier New"/>
                <w:color w:val="2C2C2A"/>
                <w:sz w:val="18"/>
                <w:szCs w:val="18"/>
              </w:rPr>
              <w:t xml:space="preserve">1.  gRPC QueryService.Query() receives QueryRequest</w:t>
            </w:r>
          </w:p>
          <w:p>
            <w:pPr>
              <w:spacing w:after="0" w:before="0"/>
            </w:pPr>
            <w:r>
              <w:rPr>
                <w:rFonts w:ascii="Courier New" w:cs="Courier New" w:eastAsia="Courier New" w:hAnsi="Courier New"/>
                <w:color w:val="2C2C2A"/>
                <w:sz w:val="18"/>
                <w:szCs w:val="18"/>
              </w:rPr>
              <w:t xml:space="preserve">2.  Extract tenant_id from mTLS peer certificate OU field</w:t>
            </w:r>
          </w:p>
          <w:p>
            <w:pPr>
              <w:spacing w:after="0" w:before="0"/>
            </w:pPr>
            <w:r>
              <w:rPr>
                <w:rFonts w:ascii="Courier New" w:cs="Courier New" w:eastAsia="Courier New" w:hAnsi="Courier New"/>
                <w:color w:val="2C2C2A"/>
                <w:sz w:val="18"/>
                <w:szCs w:val="18"/>
              </w:rPr>
              <w:t xml:space="preserve">3.  SegmentRegistry.SegmentsForTenant(tenant_id)            [Gate 1]</w:t>
            </w:r>
          </w:p>
          <w:p>
            <w:pPr>
              <w:spacing w:after="0" w:before="0"/>
            </w:pPr>
            <w:r>
              <w:rPr>
                <w:rFonts w:ascii="Courier New" w:cs="Courier New" w:eastAsia="Courier New" w:hAnsi="Courier New"/>
                <w:color w:val="2C2C2A"/>
                <w:sz w:val="18"/>
                <w:szCs w:val="18"/>
              </w:rPr>
              <w:t xml:space="preserve">4.  Filter segments by time range overlap                   [Gate 2]</w:t>
            </w:r>
          </w:p>
          <w:p>
            <w:pPr>
              <w:spacing w:after="0" w:before="0"/>
            </w:pPr>
            <w:r>
              <w:rPr>
                <w:rFonts w:ascii="Courier New" w:cs="Courier New" w:eastAsia="Courier New" w:hAnsi="Courier New"/>
                <w:color w:val="2C2C2A"/>
                <w:sz w:val="18"/>
                <w:szCs w:val="18"/>
              </w:rPr>
              <w:t xml:space="preserve">5.  For each remaining segment:</w:t>
            </w:r>
          </w:p>
          <w:p>
            <w:pPr>
              <w:spacing w:after="0" w:before="0"/>
            </w:pPr>
            <w:r>
              <w:rPr>
                <w:rFonts w:ascii="Courier New" w:cs="Courier New" w:eastAsia="Courier New" w:hAnsi="Courier New"/>
                <w:color w:val="2C2C2A"/>
                <w:sz w:val="18"/>
                <w:szCs w:val="18"/>
              </w:rPr>
              <w:t xml:space="preserve">6.    Load .bloom sidecar → MightContain(attr predicates)  [Gate 3]</w:t>
            </w:r>
          </w:p>
          <w:p>
            <w:pPr>
              <w:spacing w:after="0" w:before="0"/>
            </w:pPr>
            <w:r>
              <w:rPr>
                <w:rFonts w:ascii="Courier New" w:cs="Courier New" w:eastAsia="Courier New" w:hAnsi="Courier New"/>
                <w:color w:val="2C2C2A"/>
                <w:sz w:val="18"/>
                <w:szCs w:val="18"/>
              </w:rPr>
              <w:t xml:space="preserve">7.    If Bloom says no → skip segment entirely</w:t>
            </w:r>
          </w:p>
          <w:p>
            <w:pPr>
              <w:spacing w:after="0" w:before="0"/>
            </w:pPr>
            <w:r>
              <w:rPr>
                <w:rFonts w:ascii="Courier New" w:cs="Courier New" w:eastAsia="Courier New" w:hAnsi="Courier New"/>
                <w:color w:val="2C2C2A"/>
                <w:sz w:val="18"/>
                <w:szCs w:val="18"/>
              </w:rPr>
              <w:t xml:space="preserve">8.    Open .idx sidecar → SeekTo(service, startTime)       [Gate 4]</w:t>
            </w:r>
          </w:p>
          <w:p>
            <w:pPr>
              <w:spacing w:after="0" w:before="0"/>
            </w:pPr>
            <w:r>
              <w:rPr>
                <w:rFonts w:ascii="Courier New" w:cs="Courier New" w:eastAsia="Courier New" w:hAnsi="Courier New"/>
                <w:color w:val="2C2C2A"/>
                <w:sz w:val="18"/>
                <w:szCs w:val="18"/>
              </w:rPr>
              <w:t xml:space="preserve">9.    Iterate records from seek position:</w:t>
            </w:r>
          </w:p>
          <w:p>
            <w:pPr>
              <w:spacing w:after="0" w:before="0"/>
            </w:pPr>
            <w:r>
              <w:rPr>
                <w:rFonts w:ascii="Courier New" w:cs="Courier New" w:eastAsia="Courier New" w:hAnsi="Courier New"/>
                <w:color w:val="2C2C2A"/>
                <w:sz w:val="18"/>
                <w:szCs w:val="18"/>
              </w:rPr>
              <w:t xml:space="preserve">10.     Deserialise ResourceSpans proto</w:t>
            </w:r>
          </w:p>
          <w:p>
            <w:pPr>
              <w:spacing w:after="0" w:before="0"/>
            </w:pPr>
            <w:r>
              <w:rPr>
                <w:rFonts w:ascii="Courier New" w:cs="Courier New" w:eastAsia="Courier New" w:hAnsi="Courier New"/>
                <w:color w:val="2C2C2A"/>
                <w:sz w:val="18"/>
                <w:szCs w:val="18"/>
              </w:rPr>
              <w:t xml:space="preserve">11.     Apply predicate scan on span.attributes             [Gate 5]</w:t>
            </w:r>
          </w:p>
          <w:p>
            <w:pPr>
              <w:spacing w:after="0" w:before="0"/>
            </w:pPr>
            <w:r>
              <w:rPr>
                <w:rFonts w:ascii="Courier New" w:cs="Courier New" w:eastAsia="Courier New" w:hAnsi="Courier New"/>
                <w:color w:val="2C2C2A"/>
                <w:sz w:val="18"/>
                <w:szCs w:val="18"/>
              </w:rPr>
              <w:t xml:space="preserve">12.     If match → send on result channel</w:t>
            </w:r>
          </w:p>
          <w:p>
            <w:pPr>
              <w:spacing w:after="0" w:before="0"/>
            </w:pPr>
            <w:r>
              <w:rPr>
                <w:rFonts w:ascii="Courier New" w:cs="Courier New" w:eastAsia="Courier New" w:hAnsi="Courier New"/>
                <w:color w:val="2C2C2A"/>
                <w:sz w:val="18"/>
                <w:szCs w:val="18"/>
              </w:rPr>
              <w:t xml:space="preserve">13.     If sort key past query range → break inner loop</w:t>
            </w:r>
          </w:p>
          <w:p>
            <w:pPr>
              <w:spacing w:after="0" w:before="0"/>
            </w:pPr>
            <w:r>
              <w:rPr>
                <w:rFonts w:ascii="Courier New" w:cs="Courier New" w:eastAsia="Courier New" w:hAnsi="Courier New"/>
                <w:color w:val="2C2C2A"/>
                <w:sz w:val="18"/>
                <w:szCs w:val="18"/>
              </w:rPr>
              <w:t xml:space="preserve">14. Fan-merge Memtable results into same channel</w:t>
            </w:r>
          </w:p>
          <w:p>
            <w:pPr>
              <w:spacing w:after="0" w:before="0"/>
            </w:pPr>
            <w:r>
              <w:rPr>
                <w:rFonts w:ascii="Courier New" w:cs="Courier New" w:eastAsia="Courier New" w:hAnsi="Courier New"/>
                <w:color w:val="2C2C2A"/>
                <w:sz w:val="18"/>
                <w:szCs w:val="18"/>
              </w:rPr>
              <w:t xml:space="preserve">15. Stream ResourceSpans back to caller over gRPC</w:t>
            </w:r>
          </w:p>
        </w:tc>
      </w:tr>
    </w:tbl>
    <w:p>
      <w:pPr>
        <w:spacing w:after="160" w:before="0"/>
      </w:pPr>
      <w:r>
        <w:t xml:space="preserve"/>
      </w:r>
    </w:p>
    <w:p>
      <w:pPr>
        <w:pStyle w:val="Heading1"/>
        <w:spacing w:after="160" w:before="360"/>
      </w:pPr>
      <w:r>
        <w:rPr>
          <w:rFonts w:ascii="Arial" w:cs="Arial" w:eastAsia="Arial" w:hAnsi="Arial"/>
          <w:b/>
          <w:bCs/>
          <w:color w:val="2C2C2A"/>
          <w:sz w:val="38"/>
          <w:szCs w:val="38"/>
        </w:rPr>
        <w:t xml:space="preserve">Testing Strategy</w:t>
      </w:r>
    </w:p>
    <w:p>
      <w:pPr>
        <w:pStyle w:val="Heading2"/>
        <w:spacing w:after="120" w:before="280"/>
      </w:pPr>
      <w:r>
        <w:rPr>
          <w:rFonts w:ascii="Arial" w:cs="Arial" w:eastAsia="Arial" w:hAnsi="Arial"/>
          <w:b/>
          <w:bCs/>
          <w:color w:val="0F6E56"/>
          <w:sz w:val="28"/>
          <w:szCs w:val="28"/>
        </w:rPr>
        <w:t xml:space="preserve">Unit tests — one per step</w:t>
      </w:r>
    </w:p>
    <w:p>
      <w:pPr>
        <w:pStyle w:val="ListParagraph"/>
        <w:numPr>
          <w:ilvl w:val="0"/>
          <w:numId w:val="2"/>
        </w:numPr>
        <w:spacing w:after="40" w:before="40"/>
      </w:pPr>
      <w:r>
        <w:rPr>
          <w:rFonts w:ascii="Arial" w:cs="Arial" w:eastAsia="Arial" w:hAnsi="Arial"/>
          <w:color w:val="2C2C2A"/>
          <w:sz w:val="22"/>
          <w:szCs w:val="22"/>
        </w:rPr>
        <w:t xml:space="preserve">Step 1: write temp segment, read back via iterator, assert byte-identical ResourceSpans</w:t>
      </w:r>
    </w:p>
    <w:p>
      <w:pPr>
        <w:pStyle w:val="ListParagraph"/>
        <w:numPr>
          <w:ilvl w:val="0"/>
          <w:numId w:val="2"/>
        </w:numPr>
        <w:spacing w:after="40" w:before="40"/>
      </w:pPr>
      <w:r>
        <w:rPr>
          <w:rFonts w:ascii="Arial" w:cs="Arial" w:eastAsia="Arial" w:hAnsi="Arial"/>
          <w:color w:val="2C2C2A"/>
          <w:sz w:val="22"/>
          <w:szCs w:val="22"/>
        </w:rPr>
        <w:t xml:space="preserve">Step 2: 10,000 records, SeekTo mid-range, assert first result is correct record</w:t>
      </w:r>
    </w:p>
    <w:p>
      <w:pPr>
        <w:pStyle w:val="ListParagraph"/>
        <w:numPr>
          <w:ilvl w:val="0"/>
          <w:numId w:val="2"/>
        </w:numPr>
        <w:spacing w:after="40" w:before="40"/>
      </w:pPr>
      <w:r>
        <w:rPr>
          <w:rFonts w:ascii="Arial" w:cs="Arial" w:eastAsia="Arial" w:hAnsi="Arial"/>
          <w:color w:val="2C2C2A"/>
          <w:sz w:val="22"/>
          <w:szCs w:val="22"/>
        </w:rPr>
        <w:t xml:space="preserve">Step 3: 50,000 spans, varied attributes, assert zero false negatives, FP rate &lt; 1%</w:t>
      </w:r>
    </w:p>
    <w:p>
      <w:pPr>
        <w:pStyle w:val="ListParagraph"/>
        <w:numPr>
          <w:ilvl w:val="0"/>
          <w:numId w:val="2"/>
        </w:numPr>
        <w:spacing w:after="40" w:before="40"/>
      </w:pPr>
      <w:r>
        <w:rPr>
          <w:rFonts w:ascii="Arial" w:cs="Arial" w:eastAsia="Arial" w:hAnsi="Arial"/>
          <w:color w:val="2C2C2A"/>
          <w:sz w:val="22"/>
          <w:szCs w:val="22"/>
        </w:rPr>
        <w:t xml:space="preserve">Step 4: 20 segments / 2 tenants / 3 time windows, assert correct subset per (tenant, time)</w:t>
      </w:r>
    </w:p>
    <w:p>
      <w:pPr>
        <w:pStyle w:val="ListParagraph"/>
        <w:numPr>
          <w:ilvl w:val="0"/>
          <w:numId w:val="2"/>
        </w:numPr>
        <w:spacing w:after="40" w:before="40"/>
      </w:pPr>
      <w:r>
        <w:rPr>
          <w:rFonts w:ascii="Arial" w:cs="Arial" w:eastAsia="Arial" w:hAnsi="Arial"/>
          <w:color w:val="2C2C2A"/>
          <w:sz w:val="22"/>
          <w:szCs w:val="22"/>
        </w:rPr>
        <w:t xml:space="preserve">Step 5: 100,000 spans / 5 services, 10 predicate combos, results match brute-force scan</w:t>
      </w:r>
    </w:p>
    <w:p>
      <w:pPr>
        <w:pStyle w:val="ListParagraph"/>
        <w:numPr>
          <w:ilvl w:val="0"/>
          <w:numId w:val="2"/>
        </w:numPr>
        <w:spacing w:after="40" w:before="40"/>
      </w:pPr>
      <w:r>
        <w:rPr>
          <w:rFonts w:ascii="Arial" w:cs="Arial" w:eastAsia="Arial" w:hAnsi="Arial"/>
          <w:color w:val="2C2C2A"/>
          <w:sz w:val="22"/>
          <w:szCs w:val="22"/>
        </w:rPr>
        <w:t xml:space="preserve">Step 6: grpcurl query against live OctoDB, assert streaming results, assert cert mismatch rejected</w:t>
      </w:r>
    </w:p>
    <w:p>
      <w:pPr>
        <w:pStyle w:val="ListParagraph"/>
        <w:numPr>
          <w:ilvl w:val="0"/>
          <w:numId w:val="2"/>
        </w:numPr>
        <w:spacing w:after="40" w:before="40"/>
      </w:pPr>
      <w:r>
        <w:rPr>
          <w:rFonts w:ascii="Arial" w:cs="Arial" w:eastAsia="Arial" w:hAnsi="Arial"/>
          <w:color w:val="2C2C2A"/>
          <w:sz w:val="22"/>
          <w:szCs w:val="22"/>
        </w:rPr>
        <w:t xml:space="preserve">Step 7: declare skip index for user_id, ingest spans, assert gate-3 skips segments without that user_id</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Integration test — full pipeline</w:t>
      </w:r>
    </w:p>
    <w:p>
      <w:pPr>
        <w:spacing w:after="120" w:before="60"/>
      </w:pPr>
      <w:r>
        <w:rPr>
          <w:rFonts w:ascii="Arial" w:cs="Arial" w:eastAsia="Arial" w:hAnsi="Arial"/>
          <w:color w:val="2C2C2A"/>
          <w:sz w:val="22"/>
          <w:szCs w:val="22"/>
        </w:rPr>
        <w:t xml:space="preserve">After all 7 steps pass unit tests, run this end-to-end scenario:</w:t>
      </w:r>
    </w:p>
    <w:p>
      <w:pPr>
        <w:spacing w:after="80" w:before="0"/>
      </w:pPr>
      <w:r>
        <w:t xml:space="preserve"/>
      </w:r>
    </w:p>
    <w:p>
      <w:pPr>
        <w:pStyle w:val="ListParagraph"/>
        <w:numPr>
          <w:ilvl w:val="0"/>
          <w:numId w:val="3"/>
        </w:numPr>
        <w:spacing w:after="60" w:before="60"/>
      </w:pPr>
      <w:r>
        <w:rPr>
          <w:rFonts w:ascii="Arial" w:cs="Arial" w:eastAsia="Arial" w:hAnsi="Arial"/>
          <w:color w:val="2C2C2A"/>
          <w:sz w:val="22"/>
          <w:szCs w:val="22"/>
        </w:rPr>
        <w:t xml:space="preserve">Start OctoDB with mTLS enabled and two tenant certs (tenant-a, tenant-b)</w:t>
      </w:r>
    </w:p>
    <w:p>
      <w:pPr>
        <w:pStyle w:val="ListParagraph"/>
        <w:numPr>
          <w:ilvl w:val="0"/>
          <w:numId w:val="3"/>
        </w:numPr>
        <w:spacing w:after="60" w:before="60"/>
      </w:pPr>
      <w:r>
        <w:rPr>
          <w:rFonts w:ascii="Arial" w:cs="Arial" w:eastAsia="Arial" w:hAnsi="Arial"/>
          <w:color w:val="2C2C2A"/>
          <w:sz w:val="22"/>
          <w:szCs w:val="22"/>
        </w:rPr>
        <w:t xml:space="preserve">Ingest 500,000 spans via otelcol — mixed services, attributes, tenants</w:t>
      </w:r>
    </w:p>
    <w:p>
      <w:pPr>
        <w:pStyle w:val="ListParagraph"/>
        <w:numPr>
          <w:ilvl w:val="0"/>
          <w:numId w:val="3"/>
        </w:numPr>
        <w:spacing w:after="60" w:before="60"/>
      </w:pPr>
      <w:r>
        <w:rPr>
          <w:rFonts w:ascii="Arial" w:cs="Arial" w:eastAsia="Arial" w:hAnsi="Arial"/>
          <w:color w:val="2C2C2A"/>
          <w:sz w:val="22"/>
          <w:szCs w:val="22"/>
        </w:rPr>
        <w:t xml:space="preserve">Let Memtable flush produce several segment files</w:t>
      </w:r>
    </w:p>
    <w:p>
      <w:pPr>
        <w:pStyle w:val="ListParagraph"/>
        <w:numPr>
          <w:ilvl w:val="0"/>
          <w:numId w:val="3"/>
        </w:numPr>
        <w:spacing w:after="60" w:before="60"/>
      </w:pPr>
      <w:r>
        <w:rPr>
          <w:rFonts w:ascii="Arial" w:cs="Arial" w:eastAsia="Arial" w:hAnsi="Arial"/>
          <w:color w:val="2C2C2A"/>
          <w:sz w:val="22"/>
          <w:szCs w:val="22"/>
        </w:rPr>
        <w:t xml:space="preserve">Query with tenant-a cert for (service=api, http.status_code=500, last 30m)</w:t>
      </w:r>
    </w:p>
    <w:p>
      <w:pPr>
        <w:pStyle w:val="ListParagraph"/>
        <w:numPr>
          <w:ilvl w:val="0"/>
          <w:numId w:val="3"/>
        </w:numPr>
        <w:spacing w:after="60" w:before="60"/>
      </w:pPr>
      <w:r>
        <w:rPr>
          <w:rFonts w:ascii="Arial" w:cs="Arial" w:eastAsia="Arial" w:hAnsi="Arial"/>
          <w:color w:val="2C2C2A"/>
          <w:sz w:val="22"/>
          <w:szCs w:val="22"/>
        </w:rPr>
        <w:t xml:space="preserve">Assert: results contain only tenant-a spans matching all predicates</w:t>
      </w:r>
    </w:p>
    <w:p>
      <w:pPr>
        <w:pStyle w:val="ListParagraph"/>
        <w:numPr>
          <w:ilvl w:val="0"/>
          <w:numId w:val="3"/>
        </w:numPr>
        <w:spacing w:after="60" w:before="60"/>
      </w:pPr>
      <w:r>
        <w:rPr>
          <w:rFonts w:ascii="Arial" w:cs="Arial" w:eastAsia="Arial" w:hAnsi="Arial"/>
          <w:color w:val="2C2C2A"/>
          <w:sz w:val="22"/>
          <w:szCs w:val="22"/>
        </w:rPr>
        <w:t xml:space="preserve">Assert: no tenant-b spans appear in result</w:t>
      </w:r>
    </w:p>
    <w:p>
      <w:pPr>
        <w:pStyle w:val="ListParagraph"/>
        <w:numPr>
          <w:ilvl w:val="0"/>
          <w:numId w:val="3"/>
        </w:numPr>
        <w:spacing w:after="60" w:before="60"/>
      </w:pPr>
      <w:r>
        <w:rPr>
          <w:rFonts w:ascii="Arial" w:cs="Arial" w:eastAsia="Arial" w:hAnsi="Arial"/>
          <w:color w:val="2C2C2A"/>
          <w:sz w:val="22"/>
          <w:szCs w:val="22"/>
        </w:rPr>
        <w:t xml:space="preserve">Assert: spans from before the 30m window do not appear</w:t>
      </w:r>
    </w:p>
    <w:p>
      <w:pPr>
        <w:pStyle w:val="ListParagraph"/>
        <w:numPr>
          <w:ilvl w:val="0"/>
          <w:numId w:val="3"/>
        </w:numPr>
        <w:spacing w:after="60" w:before="60"/>
      </w:pPr>
      <w:r>
        <w:rPr>
          <w:rFonts w:ascii="Arial" w:cs="Arial" w:eastAsia="Arial" w:hAnsi="Arial"/>
          <w:color w:val="2C2C2A"/>
          <w:sz w:val="22"/>
          <w:szCs w:val="22"/>
        </w:rPr>
        <w:t xml:space="preserve">Assert: query completes in under 200ms for this dataset size</w:t>
      </w:r>
    </w:p>
    <w:p>
      <w:pPr>
        <w:spacing w:after="160" w:before="0"/>
      </w:pPr>
      <w:r>
        <w:t xml:space="preserve"/>
      </w:r>
    </w:p>
    <w:p>
      <w:pPr>
        <w:pStyle w:val="Heading1"/>
        <w:spacing w:after="160" w:before="360"/>
      </w:pPr>
      <w:r>
        <w:rPr>
          <w:rFonts w:ascii="Arial" w:cs="Arial" w:eastAsia="Arial" w:hAnsi="Arial"/>
          <w:b/>
          <w:bCs/>
          <w:color w:val="2C2C2A"/>
          <w:sz w:val="38"/>
          <w:szCs w:val="38"/>
        </w:rPr>
        <w:t xml:space="preserve">Performance Expectations Per Gate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c>
          <w:tcPr>
            <w:tcW w:type="dxa" w:w="1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3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28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28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Scales with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G1 — tenant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Map lookup in registry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O(1)</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nothing</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G2 — time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Compare timestamps in metadata</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O(segments)</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segment 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G3 — Bloom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Hash probe on in-memory filter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O(segments)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segment count</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G4 — index</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Binary search + file seek</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O(log N)</w:t>
            </w:r>
          </w:p>
        </w:tc>
        <w:tc>
          <w:tcPr>
            <w:tcW w:type="dxa" w:w="2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records per segment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G5 — predicate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Proto deserialise + eval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O(granules)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matching key range</w:t>
            </w:r>
          </w:p>
        </w:tc>
      </w:tr>
    </w:tbl>
    <w:p>
      <w:pPr>
        <w:spacing w:after="160" w:before="0"/>
      </w:pPr>
      <w:r>
        <w:t xml:space="preserve"/>
      </w:r>
    </w:p>
    <w:p>
      <w:pPr>
        <w:pStyle w:val="Heading1"/>
        <w:spacing w:after="160" w:before="360"/>
      </w:pPr>
      <w:r>
        <w:rPr>
          <w:rFonts w:ascii="Arial" w:cs="Arial" w:eastAsia="Arial" w:hAnsi="Arial"/>
          <w:b/>
          <w:bCs/>
          <w:color w:val="2C2C2A"/>
          <w:sz w:val="38"/>
          <w:szCs w:val="38"/>
        </w:rPr>
        <w:t xml:space="preserve">Key Design Decisions</w:t>
      </w:r>
    </w:p>
    <w:p>
      <w:pPr>
        <w:pStyle w:val="Heading2"/>
        <w:spacing w:after="120" w:before="280"/>
      </w:pPr>
      <w:r>
        <w:rPr>
          <w:rFonts w:ascii="Arial" w:cs="Arial" w:eastAsia="Arial" w:hAnsi="Arial"/>
          <w:b/>
          <w:bCs/>
          <w:color w:val="0F6E56"/>
          <w:sz w:val="28"/>
          <w:szCs w:val="28"/>
        </w:rPr>
        <w:t xml:space="preserve">Tenant_id from cert, never from request body</w:t>
      </w:r>
    </w:p>
    <w:p>
      <w:pPr>
        <w:spacing w:after="120" w:before="60"/>
      </w:pPr>
      <w:r>
        <w:rPr>
          <w:rFonts w:ascii="Arial" w:cs="Arial" w:eastAsia="Arial" w:hAnsi="Arial"/>
          <w:color w:val="2C2C2A"/>
          <w:sz w:val="22"/>
          <w:szCs w:val="22"/>
        </w:rPr>
        <w:t xml:space="preserve">The mTLS peer certificate is the only trusted source of tenant identity. If tenant_id appeared in the QueryRequest body, a misconfigured client could read another tenant's data. The gRPC server extracts the cert OU field before the request is even parsed. The query engine never sees a request without an already-validated tenant_id.</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Sort key choice drives everything</w:t>
      </w:r>
    </w:p>
    <w:p>
      <w:pPr>
        <w:spacing w:after="120" w:before="60"/>
      </w:pPr>
      <w:r>
        <w:rPr>
          <w:rFonts w:ascii="Arial" w:cs="Arial" w:eastAsia="Arial" w:hAnsi="Arial"/>
          <w:color w:val="2C2C2A"/>
          <w:sz w:val="22"/>
          <w:szCs w:val="22"/>
        </w:rPr>
        <w:t xml:space="preserve">The segment sort key (tenant_id, service.name, start_time_unix_nano) is the single most important decision in the read path. It means:</w:t>
      </w:r>
    </w:p>
    <w:p>
      <w:pPr>
        <w:pStyle w:val="ListParagraph"/>
        <w:numPr>
          <w:ilvl w:val="0"/>
          <w:numId w:val="2"/>
        </w:numPr>
        <w:spacing w:after="40" w:before="40"/>
      </w:pPr>
      <w:r>
        <w:rPr>
          <w:rFonts w:ascii="Arial" w:cs="Arial" w:eastAsia="Arial" w:hAnsi="Arial"/>
          <w:color w:val="2C2C2A"/>
          <w:sz w:val="22"/>
          <w:szCs w:val="22"/>
        </w:rPr>
        <w:t xml:space="preserve">A query for one service skips all other services' data physically — no scan, no filter</w:t>
      </w:r>
    </w:p>
    <w:p>
      <w:pPr>
        <w:pStyle w:val="ListParagraph"/>
        <w:numPr>
          <w:ilvl w:val="0"/>
          <w:numId w:val="2"/>
        </w:numPr>
        <w:spacing w:after="40" w:before="40"/>
      </w:pPr>
      <w:r>
        <w:rPr>
          <w:rFonts w:ascii="Arial" w:cs="Arial" w:eastAsia="Arial" w:hAnsi="Arial"/>
          <w:color w:val="2C2C2A"/>
          <w:sz w:val="22"/>
          <w:szCs w:val="22"/>
        </w:rPr>
        <w:t xml:space="preserve">A time-range query seeks directly to the start offset — no scan from beginning of file</w:t>
      </w:r>
    </w:p>
    <w:p>
      <w:pPr>
        <w:pStyle w:val="ListParagraph"/>
        <w:numPr>
          <w:ilvl w:val="0"/>
          <w:numId w:val="2"/>
        </w:numPr>
        <w:spacing w:after="40" w:before="40"/>
      </w:pPr>
      <w:r>
        <w:rPr>
          <w:rFonts w:ascii="Arial" w:cs="Arial" w:eastAsia="Arial" w:hAnsi="Arial"/>
          <w:color w:val="2C2C2A"/>
          <w:sz w:val="22"/>
          <w:szCs w:val="22"/>
        </w:rPr>
        <w:t xml:space="preserve">Data from different tenants is never interleaved — physical isolation, not just logical</w:t>
      </w:r>
    </w:p>
    <w:p>
      <w:pPr>
        <w:spacing w:after="120" w:before="60"/>
      </w:pPr>
      <w:r>
        <w:rPr>
          <w:rFonts w:ascii="Arial" w:cs="Arial" w:eastAsia="Arial" w:hAnsi="Arial"/>
          <w:color w:val="2C2C2A"/>
          <w:sz w:val="22"/>
          <w:szCs w:val="22"/>
        </w:rPr>
        <w:t xml:space="preserve">Changing the sort key later requires rewriting all segment files. Choose it once, correctly.</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Bloom filter keys — OTel attribute paths</w:t>
      </w:r>
    </w:p>
    <w:p>
      <w:pPr>
        <w:spacing w:after="120" w:before="60"/>
      </w:pPr>
      <w:r>
        <w:rPr>
          <w:rFonts w:ascii="Arial" w:cs="Arial" w:eastAsia="Arial" w:hAnsi="Arial"/>
          <w:color w:val="2C2C2A"/>
          <w:sz w:val="22"/>
          <w:szCs w:val="22"/>
        </w:rPr>
        <w:t xml:space="preserve">The Bloom filter is keyed on the string "span.attributes.http.status_code=500" — the full OTel path concatenated with the value. This means the filter vocabulary exactly matches the query vocabulary. No translation layer between what the query asks and what the filter checks.</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Memtable always participates in reads</w:t>
      </w:r>
    </w:p>
    <w:p>
      <w:pPr>
        <w:spacing w:after="120" w:before="60"/>
      </w:pPr>
      <w:r>
        <w:rPr>
          <w:rFonts w:ascii="Arial" w:cs="Arial" w:eastAsia="Arial" w:hAnsi="Arial"/>
          <w:color w:val="2C2C2A"/>
          <w:sz w:val="22"/>
          <w:szCs w:val="22"/>
        </w:rPr>
        <w:t xml:space="preserve">Recent spans not yet flushed live in the Memtable. Every query fans out to both the Memtable and segment files concurrently. Memtable is a sorted in-memory map — the matching key range is found in O(log N) and scanned linearly. Results from both paths are merged on the result channel before streaming to the caller.</w:t>
      </w:r>
    </w:p>
    <w:p>
      <w:pPr>
        <w:spacing w:after="80" w:before="0"/>
      </w:pPr>
      <w:r>
        <w:t xml:space="preserve"/>
      </w:r>
    </w:p>
    <w:p>
      <w:pPr>
        <w:pStyle w:val="Heading2"/>
        <w:spacing w:after="120" w:before="280"/>
      </w:pPr>
      <w:r>
        <w:rPr>
          <w:rFonts w:ascii="Arial" w:cs="Arial" w:eastAsia="Arial" w:hAnsi="Arial"/>
          <w:b/>
          <w:bCs/>
          <w:color w:val="0F6E56"/>
          <w:sz w:val="28"/>
          <w:szCs w:val="28"/>
        </w:rPr>
        <w:t xml:space="preserve">Proto deserialisation at Gate 5 only</w:t>
      </w:r>
    </w:p>
    <w:p>
      <w:pPr>
        <w:spacing w:after="120" w:before="60"/>
      </w:pPr>
      <w:r>
        <w:rPr>
          <w:rFonts w:ascii="Arial" w:cs="Arial" w:eastAsia="Arial" w:hAnsi="Arial"/>
          <w:color w:val="2C2C2A"/>
          <w:sz w:val="22"/>
          <w:szCs w:val="22"/>
        </w:rPr>
        <w:t xml:space="preserve">Gates 1-4 never deserialise a ResourceSpans proto. They work on metadata, Bloom filters, and byte offsets. Gate 5 is the first point where actual proto bytes become Go structs. This is intentional — proto deserialisation is the most expensive operation in the read path and should happen as late and as infrequently as possible.</w:t>
      </w:r>
    </w:p>
    <w:p>
      <w:pPr>
        <w:spacing w:after="160" w:before="0"/>
      </w:pPr>
      <w:r>
        <w:t xml:space="preserve"/>
      </w:r>
    </w:p>
    <w:p>
      <w:pPr>
        <w:pBdr>
          <w:bottom w:val="single" w:color="D3D1C7" w:sz="4" w:space="1"/>
        </w:pBdr>
        <w:spacing w:after="160" w:before="160"/>
      </w:pPr>
      <w:r>
        <w:t xml:space="preserve"/>
      </w:r>
    </w:p>
    <w:p>
      <w:pPr>
        <w:spacing w:after="0" w:before="160"/>
        <w:jc w:val="center"/>
      </w:pPr>
      <w:r>
        <w:rPr>
          <w:rFonts w:ascii="Arial" w:cs="Arial" w:eastAsia="Arial" w:hAnsi="Arial"/>
          <w:i/>
          <w:iCs/>
          <w:color w:val="5F5E5A"/>
          <w:sz w:val="18"/>
          <w:szCs w:val="18"/>
        </w:rPr>
        <w:t xml:space="preserve">OctoDB read path — 5 gates, zero schema migrations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1"/>
      </w:pBdr>
      <w:spacing w:after="0" w:before="160"/>
      <w:jc w:val="right"/>
    </w:pPr>
    <w:r>
      <w:rPr>
        <w:rFonts w:ascii="Arial" w:cs="Arial" w:eastAsia="Arial" w:hAnsi="Arial"/>
        <w:color w:val="5F5E5A"/>
        <w:sz w:val="18"/>
        <w:szCs w:val="18"/>
      </w:rPr>
      <w:t xml:space="preserve">Page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1"/>
      </w:pBdr>
      <w:spacing w:after="160" w:before="0"/>
    </w:pPr>
    <w:r>
      <w:rPr>
        <w:rFonts w:ascii="Arial" w:cs="Arial" w:eastAsia="Arial" w:hAnsi="Arial"/>
        <w:b/>
        <w:bCs/>
        <w:color w:val="0F6E56"/>
        <w:sz w:val="18"/>
        <w:szCs w:val="18"/>
      </w:rPr>
      <w:t xml:space="preserve">OctoDB </w:t>
    </w:r>
    <w:r>
      <w:rPr>
        <w:rFonts w:ascii="Arial" w:cs="Arial" w:eastAsia="Arial" w:hAnsi="Arial"/>
        <w:color w:val="5F5E5A"/>
        <w:sz w:val="18"/>
        <w:szCs w:val="18"/>
      </w:rPr>
      <w:t xml:space="preserve">— Read Path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2C2A"/>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2026-04-20T13:11:36.532Z</dcterms:created>
  <dcterms:modified xsi:type="dcterms:W3CDTF">2026-04-20T13:11:36.533Z</dcterms:modified>
</cp:coreProperties>
</file>

<file path=docProps/custom.xml><?xml version="1.0" encoding="utf-8"?>
<Properties xmlns="http://schemas.openxmlformats.org/officeDocument/2006/custom-properties" xmlns:vt="http://schemas.openxmlformats.org/officeDocument/2006/docPropsVTypes"/>
</file>